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8A" w:rsidRDefault="0075738A">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p>
    <w:p w:rsidR="0075738A" w:rsidRDefault="0075738A">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ՕՐԵՆՔԸ</w:t>
      </w:r>
    </w:p>
    <w:p w:rsidR="0075738A" w:rsidRDefault="0075738A">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«ՊԵՏԱԿԱՆ ՏՈՒՐՔԻ ՄԱՍԻՆ» ՀԱՅԱՍՏԱՆԻ ՀԱՆՐԱՊԵՏՈՒԹՅԱՆ ՕՐԵՆՔՈՒՄ ՓՈՓՈԽՈՒԹՅՈՒՆՆԵՐ ԵՎ ԼՐԱՑՈՒՄՆԵՐ ԿԱՏԱՐԵԼՈՒ ՄԱՍԻՆ</w:t>
      </w:r>
    </w:p>
    <w:p w:rsidR="0075738A" w:rsidRDefault="0075738A">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1. </w:t>
      </w:r>
      <w:r>
        <w:rPr>
          <w:rFonts w:ascii="GHEA Grapalat" w:eastAsia="GHEA Grapalat" w:hAnsi="GHEA Grapalat" w:cs="GHEA Grapalat"/>
          <w:color w:val="000000"/>
          <w:sz w:val="24"/>
          <w:szCs w:val="24"/>
        </w:rPr>
        <w:t>«Պետական տուրքի մասին» Հայաստանի Հանրապետության 1997 թվականի դեկտեմբերի 27-ի ՀՕ-186-Ն օրենքի (այսուհետ՝ Օրենք) 9-րդ հոդվածը շարադրել հետևյալ խմբագրությամբ.</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9. Դատարան տրվող հայցադիմումների, դիմումների, դատարանի դատական ակտերի դեմ վերաքննիչ և վճռաբեկ բողոքների համար, ինչպես նաև դատարանի կողմից տրվող փաստաթղթերի պատճեններ (կրկնօրինակներ) և դատական նիստի համակարգչային ձայնագրման կրկնօրինակ տալու համար պետական տուրքի դրույքաչափերը</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Հայաստանի Հանրապետության քաղաքացիական դատավարության օրենսգրքով սահմանված կարգով դատարաններ տրվող հայցադիմումների, դիմումների, դատարանի դատական ակտերի դեմ վերաքննիչ և վճռաբեկ բողոքների համար պետական տուրքը գանձվում է հետևյալ դրույքաչափերով.</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75738A">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առաջին ատյանի ընդհանուր իրավասության դատարան ներկայացվող </w:t>
            </w:r>
            <w:r>
              <w:rPr>
                <w:rFonts w:ascii="GHEA Grapalat" w:eastAsia="GHEA Grapalat" w:hAnsi="GHEA Grapalat" w:cs="GHEA Grapalat"/>
                <w:color w:val="000000"/>
                <w:sz w:val="24"/>
                <w:szCs w:val="24"/>
              </w:rPr>
              <w:lastRenderedPageBreak/>
              <w:t>հայցադիմումների և որպես վեճի առարկայի նկատմամբ ինքնուրույն պահանջներ ներկայացնող երրորդ անձ գործին մասնակցելու մասին դիմումների համար`</w:t>
            </w:r>
          </w:p>
        </w:tc>
        <w:tc>
          <w:tcPr>
            <w:tcW w:w="4788" w:type="dxa"/>
          </w:tcPr>
          <w:p w:rsidR="0075738A" w:rsidRDefault="0075738A">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p>
        </w:tc>
      </w:tr>
      <w:tr w:rsidR="0075738A">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 դրամական պահանջով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հայցագնի 3 տոկոսի չափով, բայց ոչ պակաս բազային տուրքի </w:t>
            </w:r>
            <w:r w:rsidR="00DF7172">
              <w:rPr>
                <w:rFonts w:ascii="GHEA Grapalat" w:eastAsia="GHEA Grapalat" w:hAnsi="GHEA Grapalat" w:cs="GHEA Grapalat"/>
                <w:color w:val="000000"/>
                <w:sz w:val="24"/>
                <w:szCs w:val="24"/>
              </w:rPr>
              <w:t xml:space="preserve">6-ապատիկից </w:t>
            </w:r>
            <w:r>
              <w:rPr>
                <w:rFonts w:ascii="GHEA Grapalat" w:eastAsia="GHEA Grapalat" w:hAnsi="GHEA Grapalat" w:cs="GHEA Grapalat"/>
                <w:color w:val="000000"/>
                <w:sz w:val="24"/>
                <w:szCs w:val="24"/>
                <w:highlight w:val="white"/>
              </w:rPr>
              <w:t xml:space="preserve">և ոչ ավելի բազային տուրքի 25 000-ապատիկից </w:t>
            </w:r>
          </w:p>
        </w:tc>
      </w:tr>
      <w:tr w:rsidR="0075738A">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 ոչ դրամական պահանջով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բազային</w:t>
            </w:r>
            <w:r>
              <w:rPr>
                <w:rFonts w:ascii="Courier New" w:eastAsia="Courier New" w:hAnsi="Courier New" w:cs="Courier New"/>
                <w:color w:val="000000"/>
                <w:sz w:val="24"/>
                <w:szCs w:val="24"/>
                <w:highlight w:val="white"/>
              </w:rPr>
              <w:t> </w:t>
            </w:r>
            <w:r>
              <w:rPr>
                <w:rFonts w:ascii="GHEA Grapalat" w:eastAsia="GHEA Grapalat" w:hAnsi="GHEA Grapalat" w:cs="GHEA Grapalat"/>
                <w:color w:val="000000"/>
                <w:sz w:val="24"/>
                <w:szCs w:val="24"/>
                <w:highlight w:val="white"/>
              </w:rPr>
              <w:t>տուրքի</w:t>
            </w:r>
            <w:r>
              <w:rPr>
                <w:rFonts w:ascii="Courier New" w:eastAsia="Courier New" w:hAnsi="Courier New" w:cs="Courier New"/>
                <w:color w:val="000000"/>
                <w:sz w:val="24"/>
                <w:szCs w:val="24"/>
                <w:highlight w:val="white"/>
              </w:rPr>
              <w:t> </w:t>
            </w:r>
            <w:r>
              <w:rPr>
                <w:rFonts w:ascii="GHEA Grapalat" w:eastAsia="GHEA Grapalat" w:hAnsi="GHEA Grapalat" w:cs="GHEA Grapalat"/>
                <w:color w:val="000000"/>
                <w:sz w:val="24"/>
                <w:szCs w:val="24"/>
              </w:rPr>
              <w:t>20-ապատիկի</w:t>
            </w:r>
            <w:r>
              <w:rPr>
                <w:rFonts w:ascii="GHEA Grapalat" w:eastAsia="GHEA Grapalat" w:hAnsi="GHEA Grapalat" w:cs="GHEA Grapalat"/>
                <w:color w:val="000000"/>
                <w:sz w:val="24"/>
                <w:szCs w:val="24"/>
                <w:highlight w:val="white"/>
              </w:rPr>
              <w:t xml:space="preserve"> չափով</w:t>
            </w:r>
          </w:p>
        </w:tc>
      </w:tr>
      <w:tr w:rsidR="0075738A">
        <w:tc>
          <w:tcPr>
            <w:tcW w:w="4788" w:type="dxa"/>
          </w:tcPr>
          <w:p w:rsidR="0075738A" w:rsidRDefault="00FF22D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sidR="00A86208">
              <w:rPr>
                <w:rFonts w:ascii="GHEA Grapalat" w:eastAsia="GHEA Grapalat" w:hAnsi="GHEA Grapalat" w:cs="GHEA Grapalat"/>
                <w:color w:val="000000"/>
                <w:sz w:val="24"/>
                <w:szCs w:val="24"/>
              </w:rPr>
              <w:t>) հատուկ վարույթի գործերի վերաբերյալ դիմումների համար`</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rPr>
              <w:t>բազային տուրքի 20-ապատիկի չափով</w:t>
            </w:r>
          </w:p>
        </w:tc>
      </w:tr>
      <w:tr w:rsidR="0075738A">
        <w:tc>
          <w:tcPr>
            <w:tcW w:w="4788" w:type="dxa"/>
          </w:tcPr>
          <w:p w:rsidR="0075738A" w:rsidRDefault="00FF22D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sidR="00A86208">
              <w:rPr>
                <w:rFonts w:ascii="GHEA Grapalat" w:eastAsia="GHEA Grapalat" w:hAnsi="GHEA Grapalat" w:cs="GHEA Grapalat"/>
                <w:color w:val="000000"/>
                <w:sz w:val="24"/>
                <w:szCs w:val="24"/>
              </w:rPr>
              <w:t xml:space="preserve">) </w:t>
            </w:r>
            <w:r w:rsidR="00A86208">
              <w:rPr>
                <w:rFonts w:ascii="GHEA Grapalat" w:eastAsia="GHEA Grapalat" w:hAnsi="GHEA Grapalat" w:cs="GHEA Grapalat"/>
                <w:color w:val="000000"/>
                <w:sz w:val="24"/>
                <w:szCs w:val="24"/>
                <w:highlight w:val="white"/>
              </w:rPr>
              <w:t>հայցի նախնական ապահովման միջոցներ կիրառելու վերաբերյալ դիմումների համար</w:t>
            </w:r>
            <w:r w:rsidR="00A86208">
              <w:rPr>
                <w:rFonts w:ascii="GHEA Grapalat" w:eastAsia="GHEA Grapalat" w:hAnsi="GHEA Grapalat" w:cs="GHEA Grapalat"/>
                <w:color w:val="000000"/>
                <w:sz w:val="24"/>
                <w:szCs w:val="24"/>
              </w:rPr>
              <w:t>՝</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16-ապատիկի չափով</w:t>
            </w:r>
          </w:p>
        </w:tc>
      </w:tr>
      <w:tr w:rsidR="0075738A">
        <w:tc>
          <w:tcPr>
            <w:tcW w:w="4788" w:type="dxa"/>
          </w:tcPr>
          <w:p w:rsidR="0075738A" w:rsidRDefault="00FF22D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4</w:t>
            </w:r>
            <w:r w:rsidR="00A86208">
              <w:rPr>
                <w:rFonts w:ascii="GHEA Grapalat" w:eastAsia="GHEA Grapalat" w:hAnsi="GHEA Grapalat" w:cs="GHEA Grapalat"/>
                <w:color w:val="000000"/>
                <w:sz w:val="24"/>
                <w:szCs w:val="24"/>
                <w:highlight w:val="white"/>
              </w:rPr>
              <w:t xml:space="preserve">) արբիտրաժի վճիռը, ֆինանսական համակարգի հաշտարարի որոշումը չեղյալ ճանաչելու, օտարերկրյա արբիտրաժի վճռի ճանաչման և հարկադիր կատարման, օտարերկրյա դատական ակտը ճանաչելու և կատարման թույլատրելու վերաբերյալ դիմումների համար՝ </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16-ապատիկի չափով</w:t>
            </w:r>
          </w:p>
        </w:tc>
      </w:tr>
      <w:tr w:rsidR="00A92042">
        <w:tc>
          <w:tcPr>
            <w:tcW w:w="4788" w:type="dxa"/>
          </w:tcPr>
          <w:p w:rsidR="00A92042" w:rsidRDefault="00A92042" w:rsidP="00A92042">
            <w:pPr>
              <w:widowControl w:val="0"/>
              <w:pBdr>
                <w:top w:val="nil"/>
                <w:left w:val="nil"/>
                <w:bottom w:val="nil"/>
                <w:right w:val="nil"/>
                <w:between w:val="nil"/>
              </w:pBdr>
              <w:spacing w:line="360" w:lineRule="auto"/>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rPr>
              <w:lastRenderedPageBreak/>
              <w:t xml:space="preserve">5) </w:t>
            </w:r>
            <w:r w:rsidRPr="006235DB">
              <w:rPr>
                <w:rFonts w:ascii="GHEA Grapalat" w:eastAsia="GHEA Grapalat" w:hAnsi="GHEA Grapalat" w:cs="GHEA Grapalat"/>
                <w:color w:val="000000"/>
                <w:sz w:val="24"/>
                <w:szCs w:val="24"/>
              </w:rPr>
              <w:t>արբիտրաժի վճռի հարկադիր կատարման համար կատարողական թերթ տալու դիմումների համար</w:t>
            </w:r>
            <w:r w:rsidR="00885139">
              <w:rPr>
                <w:rFonts w:ascii="GHEA Grapalat" w:eastAsia="GHEA Grapalat" w:hAnsi="GHEA Grapalat" w:cs="GHEA Grapalat"/>
                <w:color w:val="000000"/>
                <w:sz w:val="24"/>
                <w:szCs w:val="24"/>
              </w:rPr>
              <w:t>`</w:t>
            </w:r>
          </w:p>
        </w:tc>
        <w:tc>
          <w:tcPr>
            <w:tcW w:w="4788" w:type="dxa"/>
          </w:tcPr>
          <w:p w:rsidR="00A92042" w:rsidRDefault="00A92042" w:rsidP="00A92042">
            <w:pPr>
              <w:pBdr>
                <w:top w:val="nil"/>
                <w:left w:val="nil"/>
                <w:bottom w:val="nil"/>
                <w:right w:val="nil"/>
                <w:between w:val="nil"/>
              </w:pBdr>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4-ապատիկի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 առաջին ատյանի ընդհանուր իրավասության դատարանի դատական ակտերի դեմ վերաքննիչ բողոքների համար`</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 </w:t>
            </w:r>
            <w:r>
              <w:rPr>
                <w:rFonts w:ascii="GHEA Grapalat" w:eastAsia="GHEA Grapalat" w:hAnsi="GHEA Grapalat" w:cs="GHEA Grapalat"/>
                <w:color w:val="000000"/>
                <w:sz w:val="24"/>
                <w:szCs w:val="24"/>
                <w:highlight w:val="white"/>
              </w:rPr>
              <w:t>դրամական պահանջի գործերով</w:t>
            </w:r>
          </w:p>
        </w:tc>
        <w:tc>
          <w:tcPr>
            <w:tcW w:w="4788" w:type="dxa"/>
          </w:tcPr>
          <w:p w:rsidR="00A92042" w:rsidRDefault="00A92042" w:rsidP="00A92042">
            <w:pPr>
              <w:pBdr>
                <w:top w:val="nil"/>
                <w:left w:val="nil"/>
                <w:bottom w:val="nil"/>
                <w:right w:val="nil"/>
                <w:between w:val="nil"/>
              </w:pBdr>
              <w:spacing w:after="200" w:line="360" w:lineRule="auto"/>
              <w:ind w:left="-33" w:right="-32"/>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վերաքննիչ բողոքում նշված վիճարկվող գումարի 4 տոկոսի չափով, ի</w:t>
            </w:r>
            <w:r>
              <w:rPr>
                <w:rFonts w:ascii="GHEA Grapalat" w:eastAsia="GHEA Grapalat" w:hAnsi="GHEA Grapalat" w:cs="GHEA Grapalat"/>
                <w:color w:val="000000"/>
                <w:sz w:val="24"/>
                <w:szCs w:val="24"/>
                <w:highlight w:val="white"/>
              </w:rPr>
              <w:t xml:space="preserve">սկ եթե վիճարկվում են առաջին ատյանի </w:t>
            </w:r>
            <w:r>
              <w:rPr>
                <w:rFonts w:ascii="GHEA Grapalat" w:eastAsia="GHEA Grapalat" w:hAnsi="GHEA Grapalat" w:cs="GHEA Grapalat"/>
                <w:color w:val="000000"/>
                <w:sz w:val="24"/>
                <w:szCs w:val="24"/>
              </w:rPr>
              <w:t>ընդհանուր իրավասության</w:t>
            </w:r>
            <w:r>
              <w:rPr>
                <w:rFonts w:ascii="GHEA Grapalat" w:eastAsia="GHEA Grapalat" w:hAnsi="GHEA Grapalat" w:cs="GHEA Grapalat"/>
                <w:color w:val="000000"/>
                <w:sz w:val="24"/>
                <w:szCs w:val="24"/>
                <w:highlight w:val="white"/>
              </w:rPr>
              <w:t xml:space="preserve"> դատարանի կողմից բավարարված կամ չբավարարված պահանջներն ամբողջությամբ, կամ բավարարված կամ չբավարարված պահանջները չեն վիճարկվում, ապա առաջին ատյանի </w:t>
            </w:r>
            <w:r>
              <w:rPr>
                <w:rFonts w:ascii="GHEA Grapalat" w:eastAsia="GHEA Grapalat" w:hAnsi="GHEA Grapalat" w:cs="GHEA Grapalat"/>
                <w:color w:val="000000"/>
                <w:sz w:val="24"/>
                <w:szCs w:val="24"/>
              </w:rPr>
              <w:t>ընդհանուր իրավասության</w:t>
            </w:r>
            <w:r>
              <w:rPr>
                <w:rFonts w:ascii="GHEA Grapalat" w:eastAsia="GHEA Grapalat" w:hAnsi="GHEA Grapalat" w:cs="GHEA Grapalat"/>
                <w:color w:val="000000"/>
                <w:sz w:val="24"/>
                <w:szCs w:val="24"/>
                <w:highlight w:val="white"/>
              </w:rPr>
              <w:t xml:space="preserve"> դատարանում հարուցված և բողոքարկվող հայցի հայցագնի 4 տոկոսի չափով, սակայն բոլոր դեպքերում ոչ պակաս բազային տուրքի </w:t>
            </w:r>
            <w:r w:rsidRPr="00DF7172">
              <w:rPr>
                <w:rFonts w:ascii="GHEA Grapalat" w:eastAsia="GHEA Grapalat" w:hAnsi="GHEA Grapalat" w:cs="GHEA Grapalat"/>
                <w:color w:val="000000"/>
                <w:spacing w:val="-4"/>
                <w:sz w:val="24"/>
                <w:szCs w:val="24"/>
                <w:highlight w:val="white"/>
              </w:rPr>
              <w:t>15-ապատիկից և ոչ ավելի 15 000-ապատիկից</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 ոչ դրամական պահանջ</w:t>
            </w:r>
            <w:r>
              <w:rPr>
                <w:rFonts w:ascii="GHEA Grapalat" w:eastAsia="GHEA Grapalat" w:hAnsi="GHEA Grapalat" w:cs="GHEA Grapalat"/>
                <w:sz w:val="24"/>
                <w:szCs w:val="24"/>
              </w:rPr>
              <w:t>ի գործերով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30-ապատիկի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գ. հատուկ վարույթների գործերով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25-ապատիկի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 արբիտրաժի վճիռը, ֆինանսական համակարգի հաշտարարի որոշումը չեղյալ ճանաչելու, օտարերկրյա արբիտրաժի վճռի ճանաչման և հարկադիր կատարման, օտարերկրյա դատական ակտը ճանաչելու և կատարման թույլատրելու վերաբերյալ որոշումների դեմ բողոքներով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30-ապատիկի չափով</w:t>
            </w:r>
          </w:p>
        </w:tc>
      </w:tr>
      <w:tr w:rsidR="00A92042">
        <w:tc>
          <w:tcPr>
            <w:tcW w:w="4788" w:type="dxa"/>
          </w:tcPr>
          <w:p w:rsidR="00A92042" w:rsidRDefault="00A92042" w:rsidP="00A92042">
            <w:pPr>
              <w:widowControl w:val="0"/>
              <w:pBdr>
                <w:top w:val="nil"/>
                <w:left w:val="nil"/>
                <w:bottom w:val="nil"/>
                <w:right w:val="nil"/>
                <w:between w:val="nil"/>
              </w:pBdr>
              <w:spacing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 </w:t>
            </w:r>
            <w:r w:rsidRPr="006235DB">
              <w:rPr>
                <w:rFonts w:ascii="GHEA Grapalat" w:eastAsia="GHEA Grapalat" w:hAnsi="GHEA Grapalat" w:cs="GHEA Grapalat"/>
                <w:color w:val="000000"/>
                <w:sz w:val="24"/>
                <w:szCs w:val="24"/>
              </w:rPr>
              <w:t xml:space="preserve">արբիտրաժի վճռի հարկադիր կատարման համար կատարողական թերթ տալու </w:t>
            </w:r>
            <w:r w:rsidR="00885139">
              <w:rPr>
                <w:rFonts w:ascii="GHEA Grapalat" w:eastAsia="GHEA Grapalat" w:hAnsi="GHEA Grapalat" w:cs="GHEA Grapalat"/>
                <w:color w:val="000000"/>
                <w:sz w:val="24"/>
                <w:szCs w:val="24"/>
              </w:rPr>
              <w:t>վերաբերյալ որոշումների դեմ բողոքներով</w:t>
            </w:r>
          </w:p>
        </w:tc>
        <w:tc>
          <w:tcPr>
            <w:tcW w:w="4788" w:type="dxa"/>
          </w:tcPr>
          <w:p w:rsidR="00A92042" w:rsidRDefault="00A92042" w:rsidP="00A92042">
            <w:pPr>
              <w:pBdr>
                <w:top w:val="nil"/>
                <w:left w:val="nil"/>
                <w:bottom w:val="nil"/>
                <w:right w:val="nil"/>
                <w:between w:val="nil"/>
              </w:pBdr>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10-ապատիկի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զ. գործի վարույթը կարճելու, հայցը կամ դիմումն առանց քննության թողնելու վերաբերյալ որոշումների դեմ բողոքներով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10-ապատիկի չափով</w:t>
            </w:r>
          </w:p>
        </w:tc>
      </w:tr>
      <w:tr w:rsidR="00A92042">
        <w:tc>
          <w:tcPr>
            <w:tcW w:w="4788" w:type="dxa"/>
          </w:tcPr>
          <w:p w:rsidR="00A92042" w:rsidRDefault="0059632A"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w:t>
            </w:r>
            <w:r w:rsidR="00A92042">
              <w:rPr>
                <w:rFonts w:ascii="GHEA Grapalat" w:eastAsia="GHEA Grapalat" w:hAnsi="GHEA Grapalat" w:cs="GHEA Grapalat"/>
                <w:color w:val="000000"/>
                <w:sz w:val="24"/>
                <w:szCs w:val="24"/>
              </w:rPr>
              <w:t>) վերաքննիչ քաղաքացիական դատարանի դատական ակտերի դեմ վճռաբեկ բողոքների համար`</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 դրամական պահանջ</w:t>
            </w:r>
            <w:r>
              <w:rPr>
                <w:rFonts w:ascii="GHEA Grapalat" w:eastAsia="GHEA Grapalat" w:hAnsi="GHEA Grapalat" w:cs="GHEA Grapalat"/>
                <w:sz w:val="24"/>
                <w:szCs w:val="24"/>
              </w:rPr>
              <w:t>ի գործերով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հայցագնի 5 տոկոսի չափով, բայց ոչ պակաս բազային տուրքի 30-ապատիկից և ոչ ավելի 10 000</w:t>
            </w:r>
            <w:r>
              <w:rPr>
                <w:rFonts w:ascii="GHEA Grapalat" w:eastAsia="GHEA Grapalat" w:hAnsi="GHEA Grapalat" w:cs="GHEA Grapalat"/>
                <w:color w:val="000000"/>
                <w:sz w:val="24"/>
                <w:szCs w:val="24"/>
              </w:rPr>
              <w:t>-ապատիկից</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բ. ոչ դրամական պահանջ</w:t>
            </w:r>
            <w:r>
              <w:rPr>
                <w:rFonts w:ascii="GHEA Grapalat" w:eastAsia="GHEA Grapalat" w:hAnsi="GHEA Grapalat" w:cs="GHEA Grapalat"/>
                <w:sz w:val="24"/>
                <w:szCs w:val="24"/>
              </w:rPr>
              <w:t>ի գործերով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բազային տուրքի 40-ապատիկի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 հատուկ վարույթների գործերով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30-ապատիկի չափով</w:t>
            </w:r>
          </w:p>
        </w:tc>
      </w:tr>
      <w:tr w:rsidR="00A92042">
        <w:tc>
          <w:tcPr>
            <w:tcW w:w="4788" w:type="dxa"/>
          </w:tcPr>
          <w:p w:rsidR="00A92042" w:rsidRDefault="00A92042" w:rsidP="00A92042">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 արբիտրաժի վճիռը, ֆինանսական համակարգի հաշտարարի որոշումը չեղյալ ճանաչելու, օտարերկրյա արբիտրաժի վճռի ճանաչման և հարկադիր կատարման, օտարերկրյա դատական ակտը ճանաչելու և կատարման թույլատրելու վերաբերյալ որոշումների դեմ բողոքներով</w:t>
            </w:r>
          </w:p>
        </w:tc>
        <w:tc>
          <w:tcPr>
            <w:tcW w:w="4788" w:type="dxa"/>
          </w:tcPr>
          <w:p w:rsidR="00A92042" w:rsidRDefault="00A92042" w:rsidP="00A92042">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40-ապատիկի չափով</w:t>
            </w:r>
          </w:p>
        </w:tc>
      </w:tr>
      <w:tr w:rsidR="0059632A">
        <w:tc>
          <w:tcPr>
            <w:tcW w:w="4788" w:type="dxa"/>
          </w:tcPr>
          <w:p w:rsidR="0059632A" w:rsidRDefault="0059632A" w:rsidP="0059632A">
            <w:pPr>
              <w:widowControl w:val="0"/>
              <w:pBdr>
                <w:top w:val="nil"/>
                <w:left w:val="nil"/>
                <w:bottom w:val="nil"/>
                <w:right w:val="nil"/>
                <w:between w:val="nil"/>
              </w:pBdr>
              <w:spacing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ե. </w:t>
            </w:r>
            <w:r w:rsidR="00885139" w:rsidRPr="006235DB">
              <w:rPr>
                <w:rFonts w:ascii="GHEA Grapalat" w:eastAsia="GHEA Grapalat" w:hAnsi="GHEA Grapalat" w:cs="GHEA Grapalat"/>
                <w:color w:val="000000"/>
                <w:sz w:val="24"/>
                <w:szCs w:val="24"/>
              </w:rPr>
              <w:t xml:space="preserve">արբիտրաժի վճռի հարկադիր կատարման համար կատարողական թերթ տալու </w:t>
            </w:r>
            <w:r w:rsidR="00885139">
              <w:rPr>
                <w:rFonts w:ascii="GHEA Grapalat" w:eastAsia="GHEA Grapalat" w:hAnsi="GHEA Grapalat" w:cs="GHEA Grapalat"/>
                <w:color w:val="000000"/>
                <w:sz w:val="24"/>
                <w:szCs w:val="24"/>
              </w:rPr>
              <w:t>վերաբերյալ որոշումների դեմ բողոքներով</w:t>
            </w:r>
          </w:p>
        </w:tc>
        <w:tc>
          <w:tcPr>
            <w:tcW w:w="4788" w:type="dxa"/>
          </w:tcPr>
          <w:p w:rsidR="0059632A" w:rsidRDefault="0059632A" w:rsidP="0059632A">
            <w:pPr>
              <w:pBdr>
                <w:top w:val="nil"/>
                <w:left w:val="nil"/>
                <w:bottom w:val="nil"/>
                <w:right w:val="nil"/>
                <w:between w:val="nil"/>
              </w:pBdr>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բազային տուրքի </w:t>
            </w:r>
            <w:r w:rsidR="000C1B18">
              <w:rPr>
                <w:rFonts w:ascii="GHEA Grapalat" w:eastAsia="GHEA Grapalat" w:hAnsi="GHEA Grapalat" w:cs="GHEA Grapalat"/>
                <w:color w:val="000000"/>
                <w:sz w:val="24"/>
                <w:szCs w:val="24"/>
              </w:rPr>
              <w:t>2</w:t>
            </w:r>
            <w:r>
              <w:rPr>
                <w:rFonts w:ascii="GHEA Grapalat" w:eastAsia="GHEA Grapalat" w:hAnsi="GHEA Grapalat" w:cs="GHEA Grapalat"/>
                <w:color w:val="000000"/>
                <w:sz w:val="24"/>
                <w:szCs w:val="24"/>
              </w:rPr>
              <w:t>0-ապատիկի չափով</w:t>
            </w:r>
          </w:p>
        </w:tc>
      </w:tr>
      <w:tr w:rsidR="0059632A">
        <w:tc>
          <w:tcPr>
            <w:tcW w:w="4788" w:type="dxa"/>
          </w:tcPr>
          <w:p w:rsidR="0059632A" w:rsidRDefault="0059632A" w:rsidP="0059632A">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զ. գործի վարույթը կարճելու, հայցը կամ դիմումն առանց քննության թողնելու վերաբերյալ որոշումների դեմ բողոքներով</w:t>
            </w:r>
          </w:p>
        </w:tc>
        <w:tc>
          <w:tcPr>
            <w:tcW w:w="4788" w:type="dxa"/>
          </w:tcPr>
          <w:p w:rsidR="0059632A" w:rsidRDefault="0059632A" w:rsidP="0059632A">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20-ապատիկի չափով</w:t>
            </w:r>
          </w:p>
        </w:tc>
      </w:tr>
    </w:tbl>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Հայաստանի Հանրապետության վարչական դատավարության օրենսգրքով սահմանված կարգով դատարաններ տրվող հայցադիմումների, դիմումների, դատարանի դատական ակտերի դեմ վերաքննիչ և վճռաբեկ բողոքների համար պետական տուրքը գանձվում է հետևյալ դրույքաչափերով.</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75738A">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1) վարչական դատարան ներկայացվող հայցադիմումների համար`</w:t>
            </w:r>
          </w:p>
        </w:tc>
        <w:tc>
          <w:tcPr>
            <w:tcW w:w="4788" w:type="dxa"/>
          </w:tcPr>
          <w:p w:rsidR="0075738A" w:rsidRDefault="009C084A">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բազային</w:t>
            </w:r>
            <w:r>
              <w:rPr>
                <w:rFonts w:ascii="Courier New" w:eastAsia="Courier New" w:hAnsi="Courier New" w:cs="Courier New"/>
                <w:color w:val="000000"/>
                <w:sz w:val="24"/>
                <w:szCs w:val="24"/>
                <w:highlight w:val="white"/>
              </w:rPr>
              <w:t> </w:t>
            </w:r>
            <w:r>
              <w:rPr>
                <w:rFonts w:ascii="GHEA Grapalat" w:eastAsia="GHEA Grapalat" w:hAnsi="GHEA Grapalat" w:cs="GHEA Grapalat"/>
                <w:color w:val="000000"/>
                <w:sz w:val="24"/>
                <w:szCs w:val="24"/>
                <w:highlight w:val="white"/>
              </w:rPr>
              <w:t>տուրքի</w:t>
            </w:r>
            <w:r>
              <w:rPr>
                <w:rFonts w:ascii="Courier New" w:eastAsia="Courier New" w:hAnsi="Courier New" w:cs="Courier New"/>
                <w:color w:val="000000"/>
                <w:sz w:val="24"/>
                <w:szCs w:val="24"/>
                <w:highlight w:val="white"/>
              </w:rPr>
              <w:t> </w:t>
            </w:r>
            <w:r w:rsidR="00B26183">
              <w:rPr>
                <w:rFonts w:ascii="GHEA Grapalat" w:eastAsia="GHEA Grapalat" w:hAnsi="GHEA Grapalat" w:cs="GHEA Grapalat"/>
                <w:color w:val="000000"/>
                <w:sz w:val="24"/>
                <w:szCs w:val="24"/>
              </w:rPr>
              <w:t>10</w:t>
            </w:r>
            <w:r>
              <w:rPr>
                <w:rFonts w:ascii="GHEA Grapalat" w:eastAsia="GHEA Grapalat" w:hAnsi="GHEA Grapalat" w:cs="GHEA Grapalat"/>
                <w:color w:val="000000"/>
                <w:sz w:val="24"/>
                <w:szCs w:val="24"/>
              </w:rPr>
              <w:t>-ապատիկի</w:t>
            </w:r>
            <w:r>
              <w:rPr>
                <w:rFonts w:ascii="GHEA Grapalat" w:eastAsia="GHEA Grapalat" w:hAnsi="GHEA Grapalat" w:cs="GHEA Grapalat"/>
                <w:color w:val="000000"/>
                <w:sz w:val="24"/>
                <w:szCs w:val="24"/>
                <w:highlight w:val="white"/>
              </w:rPr>
              <w:t xml:space="preserve"> չափով</w:t>
            </w:r>
          </w:p>
        </w:tc>
      </w:tr>
      <w:tr w:rsidR="00B26183">
        <w:tc>
          <w:tcPr>
            <w:tcW w:w="4788" w:type="dxa"/>
          </w:tcPr>
          <w:p w:rsidR="00B26183" w:rsidRPr="002B233D" w:rsidRDefault="00B26183" w:rsidP="002B233D">
            <w:pPr>
              <w:spacing w:after="200" w:line="360" w:lineRule="auto"/>
            </w:pPr>
            <w:r>
              <w:rPr>
                <w:rFonts w:ascii="GHEA Grapalat" w:eastAsia="GHEA Grapalat" w:hAnsi="GHEA Grapalat" w:cs="GHEA Grapalat"/>
                <w:color w:val="000000"/>
                <w:sz w:val="24"/>
                <w:szCs w:val="24"/>
              </w:rPr>
              <w:t xml:space="preserve">2) </w:t>
            </w:r>
            <w:r w:rsidRPr="00B26183">
              <w:rPr>
                <w:rFonts w:ascii="GHEA Grapalat" w:eastAsia="GHEA Grapalat" w:hAnsi="GHEA Grapalat" w:cs="GHEA Grapalat"/>
                <w:color w:val="000000"/>
                <w:sz w:val="24"/>
                <w:szCs w:val="24"/>
              </w:rPr>
              <w:t xml:space="preserve">վարչական իրավախախտումների վերաբերյալ համապատասխան լիազորված մարմինների ընդունած որոշման դեմ </w:t>
            </w:r>
            <w:r>
              <w:rPr>
                <w:rFonts w:ascii="GHEA Grapalat" w:eastAsia="GHEA Grapalat" w:hAnsi="GHEA Grapalat" w:cs="GHEA Grapalat"/>
                <w:color w:val="000000"/>
                <w:sz w:val="24"/>
                <w:szCs w:val="24"/>
              </w:rPr>
              <w:t>հայցադիմումների համար`</w:t>
            </w:r>
          </w:p>
        </w:tc>
        <w:tc>
          <w:tcPr>
            <w:tcW w:w="4788" w:type="dxa"/>
          </w:tcPr>
          <w:p w:rsidR="00B26183" w:rsidRDefault="00B26183" w:rsidP="00B26183">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highlight w:val="white"/>
              </w:rPr>
            </w:pPr>
            <w:r w:rsidRPr="002B233D">
              <w:rPr>
                <w:rFonts w:ascii="GHEA Grapalat" w:eastAsia="GHEA Grapalat" w:hAnsi="GHEA Grapalat" w:cs="GHEA Grapalat"/>
                <w:color w:val="000000"/>
                <w:sz w:val="24"/>
                <w:szCs w:val="24"/>
              </w:rPr>
              <w:t>բազային տուրքի 4-ապատիկի չափփով</w:t>
            </w:r>
          </w:p>
        </w:tc>
      </w:tr>
      <w:tr w:rsidR="0075738A">
        <w:tc>
          <w:tcPr>
            <w:tcW w:w="4788" w:type="dxa"/>
          </w:tcPr>
          <w:p w:rsidR="0075738A" w:rsidRDefault="00B26183">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sidR="00A86208">
              <w:rPr>
                <w:rFonts w:ascii="GHEA Grapalat" w:eastAsia="GHEA Grapalat" w:hAnsi="GHEA Grapalat" w:cs="GHEA Grapalat"/>
                <w:color w:val="000000"/>
                <w:sz w:val="24"/>
                <w:szCs w:val="24"/>
              </w:rPr>
              <w:t>) հատուկ վարույթի գործերի վերաբերյալ դիմումների համար`</w:t>
            </w:r>
          </w:p>
        </w:tc>
        <w:tc>
          <w:tcPr>
            <w:tcW w:w="4788" w:type="dxa"/>
          </w:tcPr>
          <w:p w:rsidR="0075738A" w:rsidRDefault="0075738A">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highlight w:val="white"/>
              </w:rPr>
            </w:pPr>
          </w:p>
        </w:tc>
      </w:tr>
      <w:tr w:rsidR="00926F0D">
        <w:tc>
          <w:tcPr>
            <w:tcW w:w="4788" w:type="dxa"/>
          </w:tcPr>
          <w:p w:rsidR="00926F0D" w:rsidRDefault="00926F0D" w:rsidP="002B233D">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 նորմատիվ իրավական</w:t>
            </w:r>
            <w:r w:rsidR="00B26183">
              <w:rPr>
                <w:rFonts w:ascii="GHEA Grapalat" w:eastAsia="GHEA Grapalat" w:hAnsi="GHEA Grapalat" w:cs="GHEA Grapalat"/>
                <w:color w:val="000000"/>
                <w:sz w:val="24"/>
                <w:szCs w:val="24"/>
              </w:rPr>
              <w:t xml:space="preserve"> ակտերի իրավաչափությունը վիճարկելու վերաբերյալ դիմումների համար</w:t>
            </w:r>
          </w:p>
        </w:tc>
        <w:tc>
          <w:tcPr>
            <w:tcW w:w="4788" w:type="dxa"/>
          </w:tcPr>
          <w:p w:rsidR="00926F0D" w:rsidRPr="00B26183" w:rsidRDefault="00B26183">
            <w:pPr>
              <w:pBdr>
                <w:top w:val="nil"/>
                <w:left w:val="nil"/>
                <w:bottom w:val="nil"/>
                <w:right w:val="nil"/>
                <w:between w:val="nil"/>
              </w:pBdr>
              <w:spacing w:line="360" w:lineRule="auto"/>
              <w:jc w:val="both"/>
              <w:rPr>
                <w:rFonts w:ascii="GHEA Grapalat" w:eastAsia="GHEA Grapalat" w:hAnsi="GHEA Grapalat" w:cs="GHEA Grapalat"/>
                <w:color w:val="000000"/>
                <w:sz w:val="24"/>
                <w:szCs w:val="24"/>
              </w:rPr>
            </w:pPr>
            <w:r w:rsidRPr="00B26183">
              <w:rPr>
                <w:rFonts w:ascii="GHEA Grapalat" w:eastAsia="GHEA Grapalat" w:hAnsi="GHEA Grapalat" w:cs="GHEA Grapalat"/>
                <w:color w:val="000000"/>
                <w:sz w:val="24"/>
                <w:szCs w:val="24"/>
              </w:rPr>
              <w:t xml:space="preserve">բազային տուրքի </w:t>
            </w:r>
            <w:r w:rsidR="00926F0D" w:rsidRPr="00B26183">
              <w:rPr>
                <w:rFonts w:ascii="GHEA Grapalat" w:eastAsia="GHEA Grapalat" w:hAnsi="GHEA Grapalat" w:cs="GHEA Grapalat"/>
                <w:color w:val="000000"/>
                <w:sz w:val="24"/>
                <w:szCs w:val="24"/>
              </w:rPr>
              <w:t>10</w:t>
            </w:r>
            <w:r w:rsidRPr="00B26183">
              <w:rPr>
                <w:rFonts w:ascii="GHEA Grapalat" w:eastAsia="GHEA Grapalat" w:hAnsi="GHEA Grapalat" w:cs="GHEA Grapalat"/>
                <w:color w:val="000000"/>
                <w:sz w:val="24"/>
                <w:szCs w:val="24"/>
              </w:rPr>
              <w:t>-ապատիկի չափով</w:t>
            </w:r>
          </w:p>
        </w:tc>
      </w:tr>
      <w:tr w:rsidR="00926F0D">
        <w:tc>
          <w:tcPr>
            <w:tcW w:w="4788" w:type="dxa"/>
          </w:tcPr>
          <w:p w:rsidR="00926F0D" w:rsidRDefault="00926F0D" w:rsidP="002B233D">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 այլ դիմումներ</w:t>
            </w:r>
            <w:r w:rsidR="00B26183">
              <w:rPr>
                <w:rFonts w:ascii="GHEA Grapalat" w:eastAsia="GHEA Grapalat" w:hAnsi="GHEA Grapalat" w:cs="GHEA Grapalat"/>
                <w:color w:val="000000"/>
                <w:sz w:val="24"/>
                <w:szCs w:val="24"/>
              </w:rPr>
              <w:t>ի համար`</w:t>
            </w:r>
          </w:p>
        </w:tc>
        <w:tc>
          <w:tcPr>
            <w:tcW w:w="4788" w:type="dxa"/>
          </w:tcPr>
          <w:p w:rsidR="00926F0D" w:rsidRDefault="00926F0D">
            <w:pPr>
              <w:pBdr>
                <w:top w:val="nil"/>
                <w:left w:val="nil"/>
                <w:bottom w:val="nil"/>
                <w:right w:val="nil"/>
                <w:between w:val="nil"/>
              </w:pBdr>
              <w:spacing w:line="360" w:lineRule="auto"/>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բազային տուրքի 4-ապատիկի չափով</w:t>
            </w:r>
          </w:p>
        </w:tc>
      </w:tr>
      <w:tr w:rsidR="0075738A">
        <w:tc>
          <w:tcPr>
            <w:tcW w:w="4788" w:type="dxa"/>
          </w:tcPr>
          <w:p w:rsidR="0075738A" w:rsidRDefault="00B26183">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sidR="00A86208">
              <w:rPr>
                <w:rFonts w:ascii="GHEA Grapalat" w:eastAsia="GHEA Grapalat" w:hAnsi="GHEA Grapalat" w:cs="GHEA Grapalat"/>
                <w:color w:val="000000"/>
                <w:sz w:val="24"/>
                <w:szCs w:val="24"/>
              </w:rPr>
              <w:t>) վարչական դատարանի դատական ակտերի դեմ վերաքննիչ բողոքների համար`</w:t>
            </w:r>
          </w:p>
        </w:tc>
        <w:tc>
          <w:tcPr>
            <w:tcW w:w="4788" w:type="dxa"/>
          </w:tcPr>
          <w:p w:rsidR="0075738A" w:rsidRDefault="009C084A">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w:t>
            </w:r>
            <w:r w:rsidR="002B233D">
              <w:rPr>
                <w:rFonts w:ascii="GHEA Grapalat" w:eastAsia="GHEA Grapalat" w:hAnsi="GHEA Grapalat" w:cs="GHEA Grapalat"/>
                <w:color w:val="000000"/>
                <w:sz w:val="24"/>
                <w:szCs w:val="24"/>
              </w:rPr>
              <w:t>5</w:t>
            </w:r>
            <w:r>
              <w:rPr>
                <w:rFonts w:ascii="GHEA Grapalat" w:eastAsia="GHEA Grapalat" w:hAnsi="GHEA Grapalat" w:cs="GHEA Grapalat"/>
                <w:color w:val="000000"/>
                <w:sz w:val="24"/>
                <w:szCs w:val="24"/>
              </w:rPr>
              <w:t>-ապատիկի չափով</w:t>
            </w:r>
          </w:p>
        </w:tc>
      </w:tr>
      <w:tr w:rsidR="0075738A">
        <w:tc>
          <w:tcPr>
            <w:tcW w:w="4788" w:type="dxa"/>
          </w:tcPr>
          <w:p w:rsidR="0075738A" w:rsidRDefault="002B233D">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r w:rsidR="00A86208">
              <w:rPr>
                <w:rFonts w:ascii="GHEA Grapalat" w:eastAsia="GHEA Grapalat" w:hAnsi="GHEA Grapalat" w:cs="GHEA Grapalat"/>
                <w:color w:val="000000"/>
                <w:sz w:val="24"/>
                <w:szCs w:val="24"/>
              </w:rPr>
              <w:t xml:space="preserve"> </w:t>
            </w:r>
            <w:r w:rsidR="00686669">
              <w:rPr>
                <w:rFonts w:ascii="GHEA Grapalat" w:eastAsia="GHEA Grapalat" w:hAnsi="GHEA Grapalat" w:cs="GHEA Grapalat"/>
                <w:color w:val="000000"/>
                <w:sz w:val="24"/>
                <w:szCs w:val="24"/>
              </w:rPr>
              <w:t xml:space="preserve">վարչական դատարանի` </w:t>
            </w:r>
            <w:r w:rsidR="00A86208">
              <w:rPr>
                <w:rFonts w:ascii="GHEA Grapalat" w:eastAsia="GHEA Grapalat" w:hAnsi="GHEA Grapalat" w:cs="GHEA Grapalat"/>
                <w:color w:val="000000"/>
                <w:sz w:val="24"/>
                <w:szCs w:val="24"/>
              </w:rPr>
              <w:t>հատուկ վարույթների գործերով</w:t>
            </w:r>
            <w:r>
              <w:rPr>
                <w:rFonts w:ascii="GHEA Grapalat" w:eastAsia="GHEA Grapalat" w:hAnsi="GHEA Grapalat" w:cs="GHEA Grapalat"/>
                <w:color w:val="000000"/>
                <w:sz w:val="24"/>
                <w:szCs w:val="24"/>
              </w:rPr>
              <w:t xml:space="preserve"> կայացրած դատական </w:t>
            </w:r>
            <w:r w:rsidR="00686669">
              <w:rPr>
                <w:rFonts w:ascii="GHEA Grapalat" w:eastAsia="GHEA Grapalat" w:hAnsi="GHEA Grapalat" w:cs="GHEA Grapalat"/>
                <w:color w:val="000000"/>
                <w:sz w:val="24"/>
                <w:szCs w:val="24"/>
              </w:rPr>
              <w:t>ակտերի դեմ բողոքներով`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բազային տուրքի </w:t>
            </w:r>
            <w:r w:rsidR="00686669">
              <w:rPr>
                <w:rFonts w:ascii="GHEA Grapalat" w:eastAsia="GHEA Grapalat" w:hAnsi="GHEA Grapalat" w:cs="GHEA Grapalat"/>
                <w:color w:val="000000"/>
                <w:sz w:val="24"/>
                <w:szCs w:val="24"/>
              </w:rPr>
              <w:t>15</w:t>
            </w:r>
            <w:r>
              <w:rPr>
                <w:rFonts w:ascii="GHEA Grapalat" w:eastAsia="GHEA Grapalat" w:hAnsi="GHEA Grapalat" w:cs="GHEA Grapalat"/>
                <w:color w:val="000000"/>
                <w:sz w:val="24"/>
                <w:szCs w:val="24"/>
              </w:rPr>
              <w:t>-ապատիկի չափով</w:t>
            </w:r>
          </w:p>
        </w:tc>
      </w:tr>
      <w:tr w:rsidR="0075738A">
        <w:tc>
          <w:tcPr>
            <w:tcW w:w="4788" w:type="dxa"/>
          </w:tcPr>
          <w:p w:rsidR="0075738A" w:rsidRDefault="00686669">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6) </w:t>
            </w:r>
            <w:r w:rsidR="00A86208">
              <w:rPr>
                <w:rFonts w:ascii="GHEA Grapalat" w:eastAsia="GHEA Grapalat" w:hAnsi="GHEA Grapalat" w:cs="GHEA Grapalat"/>
                <w:color w:val="000000"/>
                <w:sz w:val="24"/>
                <w:szCs w:val="24"/>
              </w:rPr>
              <w:t xml:space="preserve">գործի վարույթը կարճելու վերաբերյալ որոշումների դեմ </w:t>
            </w:r>
            <w:r>
              <w:rPr>
                <w:rFonts w:ascii="GHEA Grapalat" w:eastAsia="GHEA Grapalat" w:hAnsi="GHEA Grapalat" w:cs="GHEA Grapalat"/>
                <w:color w:val="000000"/>
                <w:sz w:val="24"/>
                <w:szCs w:val="24"/>
              </w:rPr>
              <w:t xml:space="preserve">վերաքննիչ </w:t>
            </w:r>
            <w:r w:rsidR="00A86208">
              <w:rPr>
                <w:rFonts w:ascii="GHEA Grapalat" w:eastAsia="GHEA Grapalat" w:hAnsi="GHEA Grapalat" w:cs="GHEA Grapalat"/>
                <w:color w:val="000000"/>
                <w:sz w:val="24"/>
                <w:szCs w:val="24"/>
              </w:rPr>
              <w:t>բողոքներով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10-ապատիկի չափով</w:t>
            </w:r>
          </w:p>
        </w:tc>
      </w:tr>
      <w:tr w:rsidR="0075738A">
        <w:tc>
          <w:tcPr>
            <w:tcW w:w="4788" w:type="dxa"/>
          </w:tcPr>
          <w:p w:rsidR="0075738A" w:rsidRDefault="00686669">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w:t>
            </w:r>
            <w:r w:rsidR="00A86208">
              <w:rPr>
                <w:rFonts w:ascii="GHEA Grapalat" w:eastAsia="GHEA Grapalat" w:hAnsi="GHEA Grapalat" w:cs="GHEA Grapalat"/>
                <w:color w:val="000000"/>
                <w:sz w:val="24"/>
                <w:szCs w:val="24"/>
              </w:rPr>
              <w:t xml:space="preserve">) վերաքննիչ վարչական դատարանի դատական ակտերի դեմ վճռաբեկ </w:t>
            </w:r>
            <w:r w:rsidR="00A86208">
              <w:rPr>
                <w:rFonts w:ascii="GHEA Grapalat" w:eastAsia="GHEA Grapalat" w:hAnsi="GHEA Grapalat" w:cs="GHEA Grapalat"/>
                <w:color w:val="000000"/>
                <w:sz w:val="24"/>
                <w:szCs w:val="24"/>
              </w:rPr>
              <w:lastRenderedPageBreak/>
              <w:t>բողոքների համար`</w:t>
            </w:r>
          </w:p>
        </w:tc>
        <w:tc>
          <w:tcPr>
            <w:tcW w:w="4788" w:type="dxa"/>
          </w:tcPr>
          <w:p w:rsidR="0075738A" w:rsidRDefault="00686669">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lastRenderedPageBreak/>
              <w:t>բազային տուրքի 20-ապատիկի չափով</w:t>
            </w:r>
          </w:p>
        </w:tc>
      </w:tr>
      <w:tr w:rsidR="0075738A">
        <w:tc>
          <w:tcPr>
            <w:tcW w:w="4788" w:type="dxa"/>
          </w:tcPr>
          <w:p w:rsidR="0075738A" w:rsidRDefault="00686669">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8) վերաքննիչ վարչական դատարանի` </w:t>
            </w:r>
            <w:r w:rsidR="00A86208">
              <w:rPr>
                <w:rFonts w:ascii="GHEA Grapalat" w:eastAsia="GHEA Grapalat" w:hAnsi="GHEA Grapalat" w:cs="GHEA Grapalat"/>
                <w:color w:val="000000"/>
                <w:sz w:val="24"/>
                <w:szCs w:val="24"/>
              </w:rPr>
              <w:t>հատուկ վարույթների գործերով</w:t>
            </w:r>
            <w:r>
              <w:rPr>
                <w:rFonts w:ascii="GHEA Grapalat" w:eastAsia="GHEA Grapalat" w:hAnsi="GHEA Grapalat" w:cs="GHEA Grapalat"/>
                <w:color w:val="000000"/>
                <w:sz w:val="24"/>
                <w:szCs w:val="24"/>
              </w:rPr>
              <w:t xml:space="preserve"> կայացրած դատական ակտերի դեմ բողոքներով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բազային տուրքի </w:t>
            </w:r>
            <w:r w:rsidR="00686669">
              <w:rPr>
                <w:rFonts w:ascii="GHEA Grapalat" w:eastAsia="GHEA Grapalat" w:hAnsi="GHEA Grapalat" w:cs="GHEA Grapalat"/>
                <w:color w:val="000000"/>
                <w:sz w:val="24"/>
                <w:szCs w:val="24"/>
              </w:rPr>
              <w:t>20</w:t>
            </w:r>
            <w:r>
              <w:rPr>
                <w:rFonts w:ascii="GHEA Grapalat" w:eastAsia="GHEA Grapalat" w:hAnsi="GHEA Grapalat" w:cs="GHEA Grapalat"/>
                <w:color w:val="000000"/>
                <w:sz w:val="24"/>
                <w:szCs w:val="24"/>
              </w:rPr>
              <w:t>-ապատիկի չափով</w:t>
            </w:r>
          </w:p>
        </w:tc>
      </w:tr>
      <w:tr w:rsidR="0075738A">
        <w:tc>
          <w:tcPr>
            <w:tcW w:w="4788" w:type="dxa"/>
          </w:tcPr>
          <w:p w:rsidR="0075738A" w:rsidRDefault="00686669">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8)</w:t>
            </w:r>
            <w:r w:rsidR="00A86208">
              <w:rPr>
                <w:rFonts w:ascii="GHEA Grapalat" w:eastAsia="GHEA Grapalat" w:hAnsi="GHEA Grapalat" w:cs="GHEA Grapalat"/>
                <w:color w:val="000000"/>
                <w:sz w:val="24"/>
                <w:szCs w:val="24"/>
              </w:rPr>
              <w:t xml:space="preserve"> գործի վարույթը կարճելու վերաբերյալ որոշումների դեմ</w:t>
            </w:r>
            <w:r>
              <w:rPr>
                <w:rFonts w:ascii="GHEA Grapalat" w:eastAsia="GHEA Grapalat" w:hAnsi="GHEA Grapalat" w:cs="GHEA Grapalat"/>
                <w:color w:val="000000"/>
                <w:sz w:val="24"/>
                <w:szCs w:val="24"/>
              </w:rPr>
              <w:t xml:space="preserve"> վճռաբեկ</w:t>
            </w:r>
            <w:r w:rsidR="00A86208">
              <w:rPr>
                <w:rFonts w:ascii="GHEA Grapalat" w:eastAsia="GHEA Grapalat" w:hAnsi="GHEA Grapalat" w:cs="GHEA Grapalat"/>
                <w:color w:val="000000"/>
                <w:sz w:val="24"/>
                <w:szCs w:val="24"/>
              </w:rPr>
              <w:t xml:space="preserve"> բողոքներով</w:t>
            </w:r>
          </w:p>
        </w:tc>
        <w:tc>
          <w:tcPr>
            <w:tcW w:w="4788" w:type="dxa"/>
          </w:tcPr>
          <w:p w:rsidR="0075738A" w:rsidRDefault="00A86208">
            <w:pPr>
              <w:pBdr>
                <w:top w:val="nil"/>
                <w:left w:val="nil"/>
                <w:bottom w:val="nil"/>
                <w:right w:val="nil"/>
                <w:between w:val="nil"/>
              </w:pBdr>
              <w:spacing w:after="200"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20-ապատիկի չափով</w:t>
            </w:r>
          </w:p>
        </w:tc>
      </w:tr>
    </w:tbl>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«Սնանկության մասին» օրենքով սահմանված կարգով դատարաններ տրվող դիմումների, դատարանի </w:t>
      </w:r>
      <w:r w:rsidR="00081F5E">
        <w:rPr>
          <w:rFonts w:ascii="GHEA Grapalat" w:eastAsia="GHEA Grapalat" w:hAnsi="GHEA Grapalat" w:cs="GHEA Grapalat"/>
          <w:sz w:val="24"/>
          <w:szCs w:val="24"/>
        </w:rPr>
        <w:t>վճիռների</w:t>
      </w:r>
      <w:r w:rsidRPr="00AF3C81">
        <w:rPr>
          <w:rFonts w:ascii="GHEA Grapalat" w:eastAsia="GHEA Grapalat" w:hAnsi="GHEA Grapalat" w:cs="GHEA Grapalat"/>
          <w:sz w:val="24"/>
          <w:szCs w:val="24"/>
        </w:rPr>
        <w:t xml:space="preserve"> </w:t>
      </w:r>
      <w:r w:rsidR="00081F5E">
        <w:rPr>
          <w:rFonts w:ascii="GHEA Grapalat" w:eastAsia="GHEA Grapalat" w:hAnsi="GHEA Grapalat" w:cs="GHEA Grapalat"/>
          <w:sz w:val="24"/>
          <w:szCs w:val="24"/>
        </w:rPr>
        <w:t xml:space="preserve">դեմ </w:t>
      </w:r>
      <w:r w:rsidRPr="00AF3C81">
        <w:rPr>
          <w:rFonts w:ascii="GHEA Grapalat" w:eastAsia="GHEA Grapalat" w:hAnsi="GHEA Grapalat" w:cs="GHEA Grapalat"/>
          <w:sz w:val="24"/>
          <w:szCs w:val="24"/>
        </w:rPr>
        <w:t>վերաքննիչ և վճռաբեկ բողոքների համար պետական</w:t>
      </w:r>
      <w:r>
        <w:rPr>
          <w:rFonts w:ascii="GHEA Grapalat" w:eastAsia="GHEA Grapalat" w:hAnsi="GHEA Grapalat" w:cs="GHEA Grapalat"/>
          <w:sz w:val="24"/>
          <w:szCs w:val="24"/>
        </w:rPr>
        <w:t xml:space="preserve"> տուրքը գանձվում է հետևյալ դրույքաչափերով.</w:t>
      </w: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75738A">
        <w:tc>
          <w:tcPr>
            <w:tcW w:w="4788" w:type="dxa"/>
          </w:tcPr>
          <w:p w:rsidR="0075738A" w:rsidRDefault="00A86208">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սնանկության դատարան ներկայացվող դիմումների համար`</w:t>
            </w:r>
          </w:p>
        </w:tc>
        <w:tc>
          <w:tcPr>
            <w:tcW w:w="4788" w:type="dxa"/>
          </w:tcPr>
          <w:p w:rsidR="0075738A" w:rsidRDefault="0075738A">
            <w:pPr>
              <w:spacing w:line="360" w:lineRule="auto"/>
              <w:jc w:val="both"/>
              <w:rPr>
                <w:rFonts w:ascii="GHEA Grapalat" w:eastAsia="GHEA Grapalat" w:hAnsi="GHEA Grapalat" w:cs="GHEA Grapalat"/>
                <w:sz w:val="24"/>
                <w:szCs w:val="24"/>
              </w:rPr>
            </w:pPr>
          </w:p>
        </w:tc>
      </w:tr>
      <w:tr w:rsidR="0075738A">
        <w:tc>
          <w:tcPr>
            <w:tcW w:w="4788" w:type="dxa"/>
          </w:tcPr>
          <w:p w:rsidR="0075738A" w:rsidRDefault="00A86208">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ա. իրավաբանական անձանց սնանկ ճանաչելու դիմումների համար`</w:t>
            </w:r>
          </w:p>
        </w:tc>
        <w:tc>
          <w:tcPr>
            <w:tcW w:w="4788" w:type="dxa"/>
          </w:tcPr>
          <w:p w:rsidR="0075738A" w:rsidRDefault="00A86208">
            <w:pPr>
              <w:spacing w:line="360" w:lineRule="auto"/>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բազային</w:t>
            </w:r>
            <w:r>
              <w:rPr>
                <w:rFonts w:ascii="Courier New" w:eastAsia="Courier New" w:hAnsi="Courier New" w:cs="Courier New"/>
                <w:sz w:val="24"/>
                <w:szCs w:val="24"/>
                <w:highlight w:val="white"/>
              </w:rPr>
              <w:t> </w:t>
            </w:r>
            <w:r>
              <w:rPr>
                <w:rFonts w:ascii="GHEA Grapalat" w:eastAsia="GHEA Grapalat" w:hAnsi="GHEA Grapalat" w:cs="GHEA Grapalat"/>
                <w:sz w:val="24"/>
                <w:szCs w:val="24"/>
                <w:highlight w:val="white"/>
              </w:rPr>
              <w:t>տուրքի</w:t>
            </w:r>
            <w:r>
              <w:rPr>
                <w:rFonts w:ascii="Courier New" w:eastAsia="Courier New" w:hAnsi="Courier New" w:cs="Courier New"/>
                <w:sz w:val="24"/>
                <w:szCs w:val="24"/>
                <w:highlight w:val="white"/>
              </w:rPr>
              <w:t> </w:t>
            </w:r>
            <w:r>
              <w:rPr>
                <w:rFonts w:ascii="GHEA Grapalat" w:eastAsia="GHEA Grapalat" w:hAnsi="GHEA Grapalat" w:cs="GHEA Grapalat"/>
                <w:sz w:val="24"/>
                <w:szCs w:val="24"/>
                <w:highlight w:val="white"/>
              </w:rPr>
              <w:t>1000-ապատիկի չափով</w:t>
            </w:r>
          </w:p>
        </w:tc>
      </w:tr>
      <w:tr w:rsidR="0075738A">
        <w:tc>
          <w:tcPr>
            <w:tcW w:w="4788" w:type="dxa"/>
          </w:tcPr>
          <w:p w:rsidR="0075738A" w:rsidRDefault="00A86208">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բ. քաղաքացիներին սնանկ ճանաչելու դիմումների համար`</w:t>
            </w:r>
          </w:p>
        </w:tc>
        <w:tc>
          <w:tcPr>
            <w:tcW w:w="4788" w:type="dxa"/>
          </w:tcPr>
          <w:p w:rsidR="0075738A" w:rsidRDefault="00A86208">
            <w:pPr>
              <w:spacing w:line="360" w:lineRule="auto"/>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բազային տուրքի 500-ապատիկի չափով</w:t>
            </w:r>
          </w:p>
        </w:tc>
      </w:tr>
      <w:tr w:rsidR="0075738A">
        <w:tc>
          <w:tcPr>
            <w:tcW w:w="4788" w:type="dxa"/>
          </w:tcPr>
          <w:p w:rsidR="0075738A" w:rsidRDefault="004B6A95">
            <w:pPr>
              <w:widowControl w:val="0"/>
              <w:spacing w:line="360" w:lineRule="auto"/>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r w:rsidR="00A86208">
              <w:rPr>
                <w:rFonts w:ascii="GHEA Grapalat" w:eastAsia="GHEA Grapalat" w:hAnsi="GHEA Grapalat" w:cs="GHEA Grapalat"/>
                <w:sz w:val="24"/>
                <w:szCs w:val="24"/>
              </w:rPr>
              <w:t xml:space="preserve">սնանկության դատարանի </w:t>
            </w:r>
            <w:r w:rsidR="00081F5E">
              <w:rPr>
                <w:rFonts w:ascii="GHEA Grapalat" w:eastAsia="GHEA Grapalat" w:hAnsi="GHEA Grapalat" w:cs="GHEA Grapalat"/>
                <w:sz w:val="24"/>
                <w:szCs w:val="24"/>
              </w:rPr>
              <w:t>կայացրած վճիռների</w:t>
            </w:r>
            <w:r w:rsidR="00A86208">
              <w:rPr>
                <w:rFonts w:ascii="GHEA Grapalat" w:eastAsia="GHEA Grapalat" w:hAnsi="GHEA Grapalat" w:cs="GHEA Grapalat"/>
                <w:sz w:val="24"/>
                <w:szCs w:val="24"/>
              </w:rPr>
              <w:t xml:space="preserve"> դեմ վերաքննիչ բողոքների համար`</w:t>
            </w:r>
          </w:p>
        </w:tc>
        <w:tc>
          <w:tcPr>
            <w:tcW w:w="4788" w:type="dxa"/>
          </w:tcPr>
          <w:p w:rsidR="0075738A" w:rsidRDefault="00A86208">
            <w:pPr>
              <w:spacing w:line="360" w:lineRule="auto"/>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բազային տուրքի 30-ապատիկի չափով</w:t>
            </w:r>
          </w:p>
        </w:tc>
      </w:tr>
      <w:tr w:rsidR="0075738A">
        <w:tc>
          <w:tcPr>
            <w:tcW w:w="4788" w:type="dxa"/>
          </w:tcPr>
          <w:p w:rsidR="0075738A" w:rsidRDefault="004B6A95">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w:t>
            </w:r>
            <w:r w:rsidR="00081F5E">
              <w:rPr>
                <w:rFonts w:ascii="GHEA Grapalat" w:eastAsia="GHEA Grapalat" w:hAnsi="GHEA Grapalat" w:cs="GHEA Grapalat"/>
                <w:sz w:val="24"/>
                <w:szCs w:val="24"/>
              </w:rPr>
              <w:t xml:space="preserve">սնանկության դատարանի կայացրած վճիռների դեմ բերված բողոքներով </w:t>
            </w:r>
            <w:r w:rsidR="00A86208">
              <w:rPr>
                <w:rFonts w:ascii="GHEA Grapalat" w:eastAsia="GHEA Grapalat" w:hAnsi="GHEA Grapalat" w:cs="GHEA Grapalat"/>
                <w:sz w:val="24"/>
                <w:szCs w:val="24"/>
              </w:rPr>
              <w:t xml:space="preserve">վերաքննիչ դատարանի </w:t>
            </w:r>
            <w:r w:rsidR="00081F5E">
              <w:rPr>
                <w:rFonts w:ascii="GHEA Grapalat" w:eastAsia="GHEA Grapalat" w:hAnsi="GHEA Grapalat" w:cs="GHEA Grapalat"/>
                <w:sz w:val="24"/>
                <w:szCs w:val="24"/>
              </w:rPr>
              <w:t>որոշումների</w:t>
            </w:r>
            <w:r w:rsidR="00A86208">
              <w:rPr>
                <w:rFonts w:ascii="GHEA Grapalat" w:eastAsia="GHEA Grapalat" w:hAnsi="GHEA Grapalat" w:cs="GHEA Grapalat"/>
                <w:sz w:val="24"/>
                <w:szCs w:val="24"/>
              </w:rPr>
              <w:t xml:space="preserve"> դեմ վճռաբեկ բողոքների համար`</w:t>
            </w:r>
          </w:p>
        </w:tc>
        <w:tc>
          <w:tcPr>
            <w:tcW w:w="4788" w:type="dxa"/>
          </w:tcPr>
          <w:p w:rsidR="0075738A" w:rsidRDefault="00A86208">
            <w:pPr>
              <w:spacing w:line="360" w:lineRule="auto"/>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բազային տուրքի 40-ապատիկի չափով</w:t>
            </w:r>
          </w:p>
        </w:tc>
      </w:tr>
    </w:tbl>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w:t>
      </w:r>
      <w:r>
        <w:rPr>
          <w:rFonts w:ascii="GHEA Grapalat" w:eastAsia="GHEA Grapalat" w:hAnsi="GHEA Grapalat" w:cs="GHEA Grapalat"/>
          <w:color w:val="000000"/>
          <w:sz w:val="24"/>
          <w:szCs w:val="24"/>
        </w:rPr>
        <w:t xml:space="preserve">. </w:t>
      </w:r>
      <w:r w:rsidR="007702C5">
        <w:rPr>
          <w:rFonts w:ascii="GHEA Grapalat" w:eastAsia="GHEA Grapalat" w:hAnsi="GHEA Grapalat" w:cs="GHEA Grapalat"/>
          <w:color w:val="000000"/>
          <w:sz w:val="24"/>
          <w:szCs w:val="24"/>
        </w:rPr>
        <w:t>Դ</w:t>
      </w:r>
      <w:r>
        <w:rPr>
          <w:rFonts w:ascii="GHEA Grapalat" w:eastAsia="GHEA Grapalat" w:hAnsi="GHEA Grapalat" w:cs="GHEA Grapalat"/>
          <w:color w:val="000000"/>
          <w:sz w:val="24"/>
          <w:szCs w:val="24"/>
        </w:rPr>
        <w:t>ատարանի կողմից տրվող փաստաթղթերի պատճեններ (կրկնօրինակներ) և դատական նիստի համակարգչային ձայնագրման կրկնօրինակ տալու համար պետական տուրքը գանձվում է հետևյալ դրույքաչափերով.</w:t>
      </w: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75738A">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դատարանի վճռի, դատավճռի, դատարանի</w:t>
            </w:r>
            <w:r>
              <w:rPr>
                <w:rFonts w:ascii="GHEA Grapalat" w:eastAsia="GHEA Grapalat" w:hAnsi="GHEA Grapalat" w:cs="GHEA Grapalat"/>
                <w:color w:val="000000"/>
                <w:sz w:val="24"/>
                <w:szCs w:val="24"/>
              </w:rPr>
              <w:br/>
              <w:t>որոշման պատճենը (կրկնօրինակը) գործին մասնակցող կամ այլ անձանց գրավոր դիմումի համաձայն տալու համար`</w:t>
            </w:r>
          </w:p>
        </w:tc>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50 տոկոսի և պատրաստված յուրաքանչյուր էջի համար` բազային տուրքի 15 տոկոսի չափով</w:t>
            </w:r>
          </w:p>
        </w:tc>
      </w:tr>
      <w:tr w:rsidR="0075738A">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հարկադիր կատար</w:t>
            </w:r>
            <w:r w:rsidR="00F74EF1">
              <w:rPr>
                <w:rFonts w:ascii="GHEA Grapalat" w:eastAsia="GHEA Grapalat" w:hAnsi="GHEA Grapalat" w:cs="GHEA Grapalat"/>
                <w:color w:val="000000"/>
                <w:sz w:val="24"/>
                <w:szCs w:val="24"/>
              </w:rPr>
              <w:t>ու</w:t>
            </w:r>
            <w:r>
              <w:rPr>
                <w:rFonts w:ascii="GHEA Grapalat" w:eastAsia="GHEA Grapalat" w:hAnsi="GHEA Grapalat" w:cs="GHEA Grapalat"/>
                <w:color w:val="000000"/>
                <w:sz w:val="24"/>
                <w:szCs w:val="24"/>
              </w:rPr>
              <w:t>մն</w:t>
            </w:r>
            <w:r w:rsidR="00F74EF1">
              <w:rPr>
                <w:rFonts w:ascii="GHEA Grapalat" w:eastAsia="GHEA Grapalat" w:hAnsi="GHEA Grapalat" w:cs="GHEA Grapalat"/>
                <w:color w:val="000000"/>
                <w:sz w:val="24"/>
                <w:szCs w:val="24"/>
              </w:rPr>
              <w:t xml:space="preserve"> ապահովող</w:t>
            </w:r>
            <w:r>
              <w:rPr>
                <w:rFonts w:ascii="GHEA Grapalat" w:eastAsia="GHEA Grapalat" w:hAnsi="GHEA Grapalat" w:cs="GHEA Grapalat"/>
                <w:color w:val="000000"/>
                <w:sz w:val="24"/>
                <w:szCs w:val="24"/>
              </w:rPr>
              <w:t xml:space="preserve"> ծառայություն ուղարկած կատարողական թերթի թղթային պատճենը տրամադրելու համար`</w:t>
            </w:r>
          </w:p>
        </w:tc>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չափով</w:t>
            </w:r>
          </w:p>
        </w:tc>
      </w:tr>
      <w:tr w:rsidR="0075738A">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գործին մասնակցող անձանց հայցադիմումին կից փաստաթղթերի պատճենները գործին մասնակցող կամ այլ անձանց գրավոր դիմումի համաձայն տալու համար`</w:t>
            </w:r>
          </w:p>
        </w:tc>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բազային տուրքի 20 տոկոսի և պատրաստված յուրաքանչյուր էջի համար` բազային տուրքի 10 տոկոսի չափով</w:t>
            </w:r>
          </w:p>
        </w:tc>
      </w:tr>
      <w:tr w:rsidR="0075738A">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դատական նիստի համակարգչային ձայնագրման կրիչի բնօրինակից պատճենահանված կրիչ տալու համար`</w:t>
            </w:r>
          </w:p>
        </w:tc>
        <w:tc>
          <w:tcPr>
            <w:tcW w:w="4788" w:type="dxa"/>
          </w:tcPr>
          <w:p w:rsidR="0075738A" w:rsidRDefault="00A86208">
            <w:pPr>
              <w:widowControl w:val="0"/>
              <w:pBdr>
                <w:top w:val="nil"/>
                <w:left w:val="nil"/>
                <w:bottom w:val="nil"/>
                <w:right w:val="nil"/>
                <w:between w:val="nil"/>
              </w:pBdr>
              <w:spacing w:after="200" w:line="36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պատրաստված յուրաքանչյուր կրիչի (կոմպակտ լազերային սկավառակի) համար` բազային տուրքի չափով</w:t>
            </w:r>
          </w:p>
        </w:tc>
      </w:tr>
    </w:tbl>
    <w:p w:rsidR="0075738A" w:rsidRDefault="0075738A">
      <w:p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 xml:space="preserve">Հոդված 2. </w:t>
      </w:r>
      <w:r>
        <w:rPr>
          <w:rFonts w:ascii="GHEA Grapalat" w:eastAsia="GHEA Grapalat" w:hAnsi="GHEA Grapalat" w:cs="GHEA Grapalat"/>
          <w:color w:val="000000"/>
          <w:sz w:val="24"/>
          <w:szCs w:val="24"/>
        </w:rPr>
        <w:t>Օրենքի 9.1 հոդվածում «տասնապատիկի» բառը փոխարինել «</w:t>
      </w:r>
      <w:r w:rsidR="00FD7B04">
        <w:rPr>
          <w:rFonts w:ascii="GHEA Grapalat" w:eastAsia="GHEA Grapalat" w:hAnsi="GHEA Grapalat" w:cs="GHEA Grapalat"/>
          <w:color w:val="000000"/>
          <w:sz w:val="24"/>
          <w:szCs w:val="24"/>
        </w:rPr>
        <w:t>30</w:t>
      </w:r>
      <w:r>
        <w:rPr>
          <w:rFonts w:ascii="GHEA Grapalat" w:eastAsia="GHEA Grapalat" w:hAnsi="GHEA Grapalat" w:cs="GHEA Grapalat"/>
          <w:color w:val="000000"/>
          <w:sz w:val="24"/>
          <w:szCs w:val="24"/>
        </w:rPr>
        <w:t>-ապատիկի» բառով:</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3. </w:t>
      </w:r>
      <w:r>
        <w:rPr>
          <w:rFonts w:ascii="GHEA Grapalat" w:eastAsia="GHEA Grapalat" w:hAnsi="GHEA Grapalat" w:cs="GHEA Grapalat"/>
          <w:color w:val="000000"/>
          <w:sz w:val="24"/>
          <w:szCs w:val="24"/>
        </w:rPr>
        <w:t>Օրենքի 22-րդ հոդվածը շարադրել հետևյալ խմբագրությամբ.</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Դատարաններում պետական տուրքի վճարումից ազատվում են.</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հայցվորները` աշխատավարձի և դրան հավասարեցված վճարումների հետ կապված այլ գումարների գանձման և աշխատանքային վեճերի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հայցվորները` ալիմենտի գանձման կամ ալիմենտի չափի</w:t>
      </w:r>
      <w:r w:rsidR="003B56AE">
        <w:rPr>
          <w:rFonts w:ascii="GHEA Grapalat" w:eastAsia="GHEA Grapalat" w:hAnsi="GHEA Grapalat" w:cs="GHEA Grapalat"/>
          <w:color w:val="000000"/>
          <w:sz w:val="24"/>
          <w:szCs w:val="24"/>
        </w:rPr>
        <w:t xml:space="preserve"> ավելացման</w:t>
      </w:r>
      <w:r>
        <w:rPr>
          <w:rFonts w:ascii="GHEA Grapalat" w:eastAsia="GHEA Grapalat" w:hAnsi="GHEA Grapalat" w:cs="GHEA Grapalat"/>
          <w:color w:val="000000"/>
          <w:sz w:val="24"/>
          <w:szCs w:val="24"/>
        </w:rPr>
        <w:t xml:space="preserve">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հայցվորները` խեղման կամ առողջության այլ վնասման, ինչպես նաև կերակրողի մահվան հետևանքով պատճառված վնասի փոխհատուցման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սոցիալական ապահովագրության և սոցիալական ապահովության մարմինները` տուժողին կամ նրա ընտանիքի անդամներին վճարված թոշակի և նպաստի գումարները վնաս պատճառողից գանձելու վերաբերյալ ռեգրեսիվ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 հայցվորները` հանցագործության հետևանքով իրենց պատճառված նյութական վնասի փոխհատուցման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 հայցվորները` օրենքով նախատեսված դեպքերում այլ անձանց` օրենքով պաշտպանվող իրավունքների և շահերի պաշտպանության հարցերով դատարան տրվող դիմումների գծով.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 արդարացվածները` իրենց անօրինական ձերբակալման, կալանավորման, որպես մեղադրյալ ներգրավելու և դատապարտման հետևանքով պատճառված վնասի գույքային հատուցման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8) արդարացվածները՝ նախկին աշխատանքում (նախկին պաշտոնում) վերականգնման, իսկ դրա անհնարինության դեպքում` համարժեք աշխատանք (պաշտոն) ստանալու կամ նախկին աշխատանքը (պաշտոնը) կորցնելու հետևանքով պատճառված վնասի դրամական փոխհատուցման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9) արդարացվածները՝ ազատազրկման, կալանքի կամ ազատության սահմանափակման ձևով պատիժը կրելու, ինչպես նաև կարգապահական գումարտակում պահվելու ժամանակը բոլոր տեսակի աշխատանքային ստաժների մեջ հաշվակցելու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10) արդարացվածները՝ նախկինում զբաղեցրած բնակելի տարածքը հետ ստանալու, իսկ դրա անհնարինության դեպքում` բնակմակերեսով և գտնվելու վայրով համարժեք բնակելի տարածք ստանալու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11) հայցվորները՝ Հայաստանի Հանրապետության քաղաքացիական օրենսգրքի 1087.3 հոդվածով նախատեսված դեպքերում խոշտանգման հետևանքով պատճառված վնասների փոխհատուցման վերաբերյալ հայցով.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12) ոչ առևտրային կազմակերպություններ և ֆիզիկական անձինք`</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 կատարողական թերթը կատարման ներկայացնելու բաց թողնված ժամկետը վերականգնելու, դատական ակտի կատարումը հետաձգելու կամ տարաժամկետելու, կատարման եղանակն ու կարգը փոխելու, դատական ակտի կատարման շրջադարձ կատարելու վերաբերյալ դիմումների քննության արդյունքով կայացվող որոշումների վերաբերյալ բողոքներով,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 նոր կամ նոր երևան եկած հանգամանքների հետևանքով դատարանի վճիռը կամ որոշումը վերանայելու վերաբերյալ բողոքներով,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գ. մշակութային արժեքները ապօրինի տիրապետողից հետ պահանջելու մասին հայց ներկայացնելիս.</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13) դիմողները՝ ֆինանսական համակարգի հաշտարարի որոշման հարկադիր կատարման համար կատարողական թերթ տալու դիմումների համար, ինչպես նաև </w:t>
      </w:r>
      <w:r>
        <w:rPr>
          <w:rFonts w:ascii="GHEA Grapalat" w:eastAsia="GHEA Grapalat" w:hAnsi="GHEA Grapalat" w:cs="GHEA Grapalat"/>
          <w:color w:val="000000"/>
          <w:sz w:val="24"/>
          <w:szCs w:val="24"/>
        </w:rPr>
        <w:lastRenderedPageBreak/>
        <w:t>արբիտրաժին դատական աջակցություն ցուցաբերելու վերաբերյալ դիմումների համար.</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14) դիմողները՝ Հայաստանի Հանրապետության վարչական դատավարության օրենսգրքի 27-րդ և 29.3-րդ գլուխներով նախատեսված գործերով.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15) ֆիզիկական անձինք` վարչական իրավախախտումների վերաբերյալ կենսաթոշակային ապահովության ոլորտում լիազոր</w:t>
      </w:r>
      <w:r w:rsidR="00BD6BE3">
        <w:rPr>
          <w:rFonts w:ascii="GHEA Grapalat" w:eastAsia="GHEA Grapalat" w:hAnsi="GHEA Grapalat" w:cs="GHEA Grapalat"/>
          <w:color w:val="000000"/>
          <w:sz w:val="24"/>
          <w:szCs w:val="24"/>
        </w:rPr>
        <w:t>վ</w:t>
      </w:r>
      <w:r>
        <w:rPr>
          <w:rFonts w:ascii="GHEA Grapalat" w:eastAsia="GHEA Grapalat" w:hAnsi="GHEA Grapalat" w:cs="GHEA Grapalat"/>
          <w:color w:val="000000"/>
          <w:sz w:val="24"/>
          <w:szCs w:val="24"/>
        </w:rPr>
        <w:t>ած մարմնի ընդունած որոշման դեմ բողոքներով.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16) դատախազության մարմինները` պետական շահերի պաշտպանության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17) վճռաբեկ բողոք տվող անձի կողմից դատավարության ընթացքում հանդես եկած դատավարության մասնակիցները և երրորդ անձինք` բողոքին միանալու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18) դիմողները` ընտրելու և (կամ) ընտրվելու իրենց իրավունքների խախտման վերաբերյալ դիմումներով.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19) դիմողները՝ քաղաքացուն անգործունակ կամ սահմանափակ գործունակ ճանաչելու վերաբերյալ դիմումներով.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20) փախստականի կարգավիճակ հայցողները՝ փախստականի կարգավիճակ ստանալու մասին դիմումի մերժումը բողոքարկելու վերաբերյալ հայցերով և բողոքներով.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21) փախստականի կարգավիճակ ունեցող անձինք՝ իրենց խախտված բնակարանային իրավունքները վերականգնելու վերաբերյալ հայցերով և բողոքներով.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22) հոգեբուժական հաստատությունները՝ քաղաքացուն հոգեբուժական հիվանդանոցային ոչ հոժարակամ բուժման ենթարկելու վերաբերյալ դիմումներով.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23) բժշկական կազմակերպությունները` քաղաքացուն բժշկական հարկադիր հետազոտության և (կամ) բուժման ենթարկելու վերաբերյալ դիմումներով.</w:t>
      </w:r>
    </w:p>
    <w:p w:rsidR="0075738A" w:rsidRDefault="00A86208" w:rsidP="002E41F9">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06407">
        <w:rPr>
          <w:rFonts w:ascii="GHEA Grapalat" w:eastAsia="GHEA Grapalat" w:hAnsi="GHEA Grapalat" w:cs="GHEA Grapalat"/>
          <w:color w:val="000000"/>
          <w:sz w:val="24"/>
          <w:szCs w:val="24"/>
        </w:rPr>
        <w:lastRenderedPageBreak/>
        <w:t xml:space="preserve">24) </w:t>
      </w:r>
      <w:r w:rsidR="00F74EF1" w:rsidRPr="00806407">
        <w:rPr>
          <w:rFonts w:ascii="GHEA Grapalat" w:eastAsia="GHEA Grapalat" w:hAnsi="GHEA Grapalat" w:cs="GHEA Grapalat"/>
          <w:color w:val="000000"/>
          <w:sz w:val="24"/>
          <w:szCs w:val="24"/>
        </w:rPr>
        <w:t>հարկադիր կատարման ծառայողները</w:t>
      </w:r>
      <w:r w:rsidRPr="00806407">
        <w:rPr>
          <w:rFonts w:ascii="GHEA Grapalat" w:eastAsia="GHEA Grapalat" w:hAnsi="GHEA Grapalat" w:cs="GHEA Grapalat"/>
          <w:color w:val="000000"/>
          <w:sz w:val="24"/>
          <w:szCs w:val="24"/>
        </w:rPr>
        <w:t>` կողմերի հաշտության համաձայնության հիման վրա դատարանի` օրինական ուժի մեջ մտած վճռի վերանայման վերաբերյալ դիմումներով</w:t>
      </w:r>
      <w:r w:rsidR="002E41F9" w:rsidRPr="00806407">
        <w:rPr>
          <w:rFonts w:ascii="GHEA Grapalat" w:eastAsia="GHEA Grapalat" w:hAnsi="GHEA Grapalat" w:cs="GHEA Grapalat"/>
          <w:color w:val="000000"/>
          <w:sz w:val="24"/>
          <w:szCs w:val="24"/>
        </w:rPr>
        <w:t>.</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25) ժամանակավոր ադմինիստրացիայի (վարչակազմի) ղեկավարը և լուծարային կառավարիչը` </w:t>
      </w:r>
      <w:r w:rsidRPr="00806407">
        <w:rPr>
          <w:rFonts w:ascii="GHEA Grapalat" w:eastAsia="GHEA Grapalat" w:hAnsi="GHEA Grapalat" w:cs="GHEA Grapalat"/>
          <w:color w:val="000000"/>
          <w:sz w:val="24"/>
          <w:szCs w:val="24"/>
        </w:rPr>
        <w:t>«Բանկերի</w:t>
      </w:r>
      <w:r w:rsidR="00627A40" w:rsidRPr="00806407">
        <w:rPr>
          <w:rFonts w:ascii="GHEA Grapalat" w:eastAsia="GHEA Grapalat" w:hAnsi="GHEA Grapalat" w:cs="GHEA Grapalat"/>
          <w:color w:val="000000"/>
          <w:sz w:val="24"/>
          <w:szCs w:val="24"/>
        </w:rPr>
        <w:t>, վարկային կազմակերպությունների, ներդրումային ընկերությունների, ներդրումային ֆոնդի կառավարիչների և ապահովագրական ընկերությունների</w:t>
      </w:r>
      <w:r w:rsidRPr="00806407">
        <w:rPr>
          <w:rFonts w:ascii="GHEA Grapalat" w:eastAsia="GHEA Grapalat" w:hAnsi="GHEA Grapalat" w:cs="GHEA Grapalat"/>
          <w:color w:val="000000"/>
          <w:sz w:val="24"/>
          <w:szCs w:val="24"/>
        </w:rPr>
        <w:t xml:space="preserve"> սնանկության մասին»</w:t>
      </w:r>
      <w:r>
        <w:rPr>
          <w:rFonts w:ascii="GHEA Grapalat" w:eastAsia="GHEA Grapalat" w:hAnsi="GHEA Grapalat" w:cs="GHEA Grapalat"/>
          <w:color w:val="000000"/>
          <w:sz w:val="24"/>
          <w:szCs w:val="24"/>
        </w:rPr>
        <w:t xml:space="preserve"> Հայաստանի Հանրապետության օրենքով սահմանված իրենց խնդիրներն իրագործելու նպատակով ներկայացվող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26) պարտապանը` սեփական անվճարունակությունը (սնանկությունը) ճանաչելու համար ներկայացվող դիմումներով.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27) սնանկության կառավարիչները` «Սնանկության մասին» Հայաստանի Հանրապետության օրենքով սահմանված իրենց լիազորությունների շրջանակներում դատարաններ ներկայացվող հայցադիմումների, դիմումների, վերաքննիչ և վճռաբեկ բողոքների համար.</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28) դիմողները` վճարման կարգադրություններ արձակելու մասին դիմումներով.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29) մարդու իրավունքների պաշտպանը` իր կողմից ներկայացվող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30) հայցվորները` պետական նպաստների, այդ թվում` նախկին ԽՍՀՄ խնայբանկի ՀԽՍՀ հանրապետական բանկում մինչև 1993 թվականի հունիսի 10-ը ներդրված դրամական ավանդների դիմաց փոխհատուցման, գումարների բռնագանձման վերաբերյալ հայցերով.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31) հայցվորը` Հայաստանի Հանրապետություն անօրինական տեղափոխված կամ Հայաստանի Հանրապետությունում ապօրինի պահվող երեխայի վերադարձի վերաբերյալ գործերով:</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2. Սույն հոդվածի առաջին մասում նշված անձինք տուրքի վճարումից ազատվում են նաև դատարանի վճիռների և որոշումների դեմ վերաքննիչ և վճռաբեկ բողոքների համար:</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Միջանկյալ դատական ակտերի դեմ ներկայացված բողոքներով պետական տուրք չի գանձվում։</w:t>
      </w: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Քրեական դատավարությունում հարուցված քաղաքացիական հայցի համար պետական տուրք չի գանձվում:»։</w:t>
      </w:r>
    </w:p>
    <w:p w:rsidR="0075738A" w:rsidRDefault="00A86208" w:rsidP="00806407">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br w:type="page"/>
      </w:r>
      <w:r>
        <w:rPr>
          <w:rFonts w:ascii="GHEA Grapalat" w:eastAsia="GHEA Grapalat" w:hAnsi="GHEA Grapalat" w:cs="GHEA Grapalat"/>
          <w:b/>
          <w:color w:val="000000"/>
          <w:sz w:val="24"/>
          <w:szCs w:val="24"/>
        </w:rPr>
        <w:lastRenderedPageBreak/>
        <w:t>ՀԻՄՆԱՎՈՐՈՒՄ</w:t>
      </w:r>
    </w:p>
    <w:p w:rsidR="0075738A" w:rsidRDefault="00A86208" w:rsidP="00D82ED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«ՊԵՏԱԿԱՆ ՏՈՒՐՔԻ ՄԱՍԻՆ» ՀԱՅԱՍՏԱՆԻ ՀԱՆՐԱՊԵՏՈՒԹՅԱՆ ՕՐԵՆՔՈՒՄ ՓՈՓՈԽՈՒԹՅՈՒՆՆԵՐ ԵՎ ԼՐԱՑՈՒՄՆԵՐ ԿԱՏԱՐԵԼՈՒ ՄԱՍԻՆ ՕՐԵՆՔԻ ԸՆԴՈՒՆՄԱՆ</w:t>
      </w:r>
    </w:p>
    <w:p w:rsidR="0075738A" w:rsidRDefault="0075738A">
      <w:pPr>
        <w:pBdr>
          <w:top w:val="nil"/>
          <w:left w:val="nil"/>
          <w:bottom w:val="nil"/>
          <w:right w:val="nil"/>
          <w:between w:val="nil"/>
        </w:pBdr>
        <w:spacing w:after="0" w:line="360" w:lineRule="auto"/>
        <w:ind w:left="927"/>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1. Ընթացիկ իրավիճակը և իրավական ակտի  ընդունման անհրաժեշտությունը.</w:t>
      </w:r>
    </w:p>
    <w:p w:rsidR="007113FA" w:rsidRDefault="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p>
    <w:p w:rsidR="007C7680" w:rsidRDefault="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r>
        <w:rPr>
          <w:rFonts w:ascii="GHEA Grapalat" w:eastAsia="GHEA Grapalat" w:hAnsi="GHEA Grapalat" w:cs="GHEA Grapalat"/>
          <w:color w:val="000000"/>
          <w:sz w:val="24"/>
          <w:szCs w:val="24"/>
          <w:u w:val="single"/>
        </w:rPr>
        <w:t xml:space="preserve">1.1. </w:t>
      </w:r>
      <w:r w:rsidR="007C7680">
        <w:rPr>
          <w:rFonts w:ascii="GHEA Grapalat" w:eastAsia="GHEA Grapalat" w:hAnsi="GHEA Grapalat" w:cs="GHEA Grapalat"/>
          <w:color w:val="000000"/>
          <w:sz w:val="24"/>
          <w:szCs w:val="24"/>
          <w:u w:val="single"/>
        </w:rPr>
        <w:t>Տուրքի դ</w:t>
      </w:r>
      <w:r w:rsidRPr="00DF7172">
        <w:rPr>
          <w:rFonts w:ascii="GHEA Grapalat" w:eastAsia="GHEA Grapalat" w:hAnsi="GHEA Grapalat" w:cs="GHEA Grapalat"/>
          <w:color w:val="000000"/>
          <w:sz w:val="24"/>
          <w:szCs w:val="24"/>
          <w:u w:val="single"/>
        </w:rPr>
        <w:t>րույքաչափեր</w:t>
      </w:r>
      <w:r w:rsidR="007C7680">
        <w:rPr>
          <w:rFonts w:ascii="GHEA Grapalat" w:eastAsia="GHEA Grapalat" w:hAnsi="GHEA Grapalat" w:cs="GHEA Grapalat"/>
          <w:color w:val="000000"/>
          <w:sz w:val="24"/>
          <w:szCs w:val="24"/>
          <w:u w:val="single"/>
        </w:rPr>
        <w:t>ը</w:t>
      </w:r>
      <w:r w:rsidRPr="00DF7172">
        <w:rPr>
          <w:rFonts w:ascii="GHEA Grapalat" w:eastAsia="GHEA Grapalat" w:hAnsi="GHEA Grapalat" w:cs="GHEA Grapalat"/>
          <w:color w:val="000000"/>
          <w:sz w:val="24"/>
          <w:szCs w:val="24"/>
          <w:u w:val="single"/>
        </w:rPr>
        <w:t xml:space="preserve"> </w:t>
      </w:r>
    </w:p>
    <w:p w:rsidR="00E754DC"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«Պետական տուրքի մասին» ՀՀ օրենքի (այսուհետ` Օրենք) ուսումնասիրությունը ցույց է տալիս, որ դատարան տրվող հայցադիմումների, դիմումների, դատարանի դատական ակտերի դեմ վերաքննիչ և վճռաբեկ բողոքների համար (այսուհետ` Տուրք) համար պետական տուրքի դրույքաչափերը, չհաշված հետագայում համալրված Տուրքի տեսակները, փոփոխության չեն ենթարկվել «Պետական տուրքի մասին» ՀՀ օրենքում փոփոխություններ և լրացումներ կատարելու մասին» 1999 թվականի հոկտեմբերի 12-ի ՀՕ-4 օրենքի ընդունումից ի վեր:</w:t>
      </w:r>
      <w:r w:rsidR="00B07B47">
        <w:rPr>
          <w:rFonts w:ascii="GHEA Grapalat" w:eastAsia="GHEA Grapalat" w:hAnsi="GHEA Grapalat" w:cs="GHEA Grapalat"/>
          <w:color w:val="000000"/>
          <w:sz w:val="24"/>
          <w:szCs w:val="24"/>
        </w:rPr>
        <w:t xml:space="preserve"> Արդյունքում Օրենքի գործող դրույքաչափերը չեն արտացոլում  երկրի սոցիալ-տնտեսական հարաբերությունների առկա իրավիճակ</w:t>
      </w:r>
      <w:r w:rsidR="00E754DC">
        <w:rPr>
          <w:rFonts w:ascii="GHEA Grapalat" w:eastAsia="GHEA Grapalat" w:hAnsi="GHEA Grapalat" w:cs="GHEA Grapalat"/>
          <w:color w:val="000000"/>
          <w:sz w:val="24"/>
          <w:szCs w:val="24"/>
        </w:rPr>
        <w:t>ը</w:t>
      </w:r>
      <w:r w:rsidR="00B07B47">
        <w:rPr>
          <w:rFonts w:ascii="GHEA Grapalat" w:eastAsia="GHEA Grapalat" w:hAnsi="GHEA Grapalat" w:cs="GHEA Grapalat"/>
          <w:color w:val="000000"/>
          <w:sz w:val="24"/>
          <w:szCs w:val="24"/>
        </w:rPr>
        <w:t xml:space="preserve">: </w:t>
      </w:r>
      <w:r w:rsidR="00E754DC">
        <w:rPr>
          <w:rFonts w:ascii="GHEA Grapalat" w:eastAsia="GHEA Grapalat" w:hAnsi="GHEA Grapalat" w:cs="GHEA Grapalat"/>
          <w:color w:val="000000"/>
          <w:sz w:val="24"/>
          <w:szCs w:val="24"/>
        </w:rPr>
        <w:t>Այսպես</w:t>
      </w:r>
      <w:r w:rsidR="00977122">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 xml:space="preserve"> </w:t>
      </w:r>
      <w:r w:rsidR="00E754DC">
        <w:rPr>
          <w:rFonts w:ascii="GHEA Grapalat" w:eastAsia="GHEA Grapalat" w:hAnsi="GHEA Grapalat" w:cs="GHEA Grapalat"/>
          <w:color w:val="000000"/>
          <w:sz w:val="24"/>
          <w:szCs w:val="24"/>
        </w:rPr>
        <w:t xml:space="preserve">քննարկվող ժամանակահատվածում </w:t>
      </w:r>
      <w:r>
        <w:rPr>
          <w:rFonts w:ascii="GHEA Grapalat" w:eastAsia="GHEA Grapalat" w:hAnsi="GHEA Grapalat" w:cs="GHEA Grapalat"/>
          <w:color w:val="000000"/>
          <w:sz w:val="24"/>
          <w:szCs w:val="24"/>
        </w:rPr>
        <w:t xml:space="preserve">Հայաստանում էական փոփոխության են ենթարկվել որոշ </w:t>
      </w:r>
      <w:r w:rsidR="008368C1">
        <w:rPr>
          <w:rFonts w:ascii="GHEA Grapalat" w:eastAsia="GHEA Grapalat" w:hAnsi="GHEA Grapalat" w:cs="GHEA Grapalat"/>
          <w:color w:val="000000"/>
          <w:sz w:val="24"/>
          <w:szCs w:val="24"/>
        </w:rPr>
        <w:t>սոցիալ-</w:t>
      </w:r>
      <w:r>
        <w:rPr>
          <w:rFonts w:ascii="GHEA Grapalat" w:eastAsia="GHEA Grapalat" w:hAnsi="GHEA Grapalat" w:cs="GHEA Grapalat"/>
          <w:color w:val="000000"/>
          <w:sz w:val="24"/>
          <w:szCs w:val="24"/>
        </w:rPr>
        <w:t>տնտեսական ցուցանիշներ</w:t>
      </w:r>
      <w:r w:rsidR="00977122">
        <w:rPr>
          <w:rFonts w:ascii="GHEA Grapalat" w:eastAsia="GHEA Grapalat" w:hAnsi="GHEA Grapalat" w:cs="GHEA Grapalat"/>
          <w:color w:val="000000"/>
          <w:sz w:val="24"/>
          <w:szCs w:val="24"/>
        </w:rPr>
        <w:t xml:space="preserve">, որոնք </w:t>
      </w:r>
      <w:r w:rsidR="00E754DC">
        <w:rPr>
          <w:rFonts w:ascii="GHEA Grapalat" w:eastAsia="GHEA Grapalat" w:hAnsi="GHEA Grapalat" w:cs="GHEA Grapalat"/>
          <w:color w:val="000000"/>
          <w:sz w:val="24"/>
          <w:szCs w:val="24"/>
        </w:rPr>
        <w:t xml:space="preserve">կարող են </w:t>
      </w:r>
      <w:r w:rsidR="00977122">
        <w:rPr>
          <w:rFonts w:ascii="GHEA Grapalat" w:eastAsia="GHEA Grapalat" w:hAnsi="GHEA Grapalat" w:cs="GHEA Grapalat"/>
          <w:color w:val="000000"/>
          <w:sz w:val="24"/>
          <w:szCs w:val="24"/>
        </w:rPr>
        <w:t>դրվել Տուրքի նախատեսվող դրույքաչափերի հաշվարկի հիմքում</w:t>
      </w:r>
      <w:r>
        <w:rPr>
          <w:rFonts w:ascii="GHEA Grapalat" w:eastAsia="GHEA Grapalat" w:hAnsi="GHEA Grapalat" w:cs="GHEA Grapalat"/>
          <w:color w:val="000000"/>
          <w:sz w:val="24"/>
          <w:szCs w:val="24"/>
        </w:rPr>
        <w:t>։</w:t>
      </w:r>
      <w:r w:rsidR="00E754DC">
        <w:rPr>
          <w:rFonts w:ascii="GHEA Grapalat" w:eastAsia="GHEA Grapalat" w:hAnsi="GHEA Grapalat" w:cs="GHEA Grapalat"/>
          <w:color w:val="000000"/>
          <w:sz w:val="24"/>
          <w:szCs w:val="24"/>
        </w:rPr>
        <w:t xml:space="preserve"> Մասնավորապես,</w:t>
      </w:r>
      <w:r>
        <w:rPr>
          <w:rFonts w:ascii="GHEA Grapalat" w:eastAsia="GHEA Grapalat" w:hAnsi="GHEA Grapalat" w:cs="GHEA Grapalat"/>
          <w:color w:val="000000"/>
          <w:sz w:val="24"/>
          <w:szCs w:val="24"/>
        </w:rPr>
        <w:t xml:space="preserve"> </w:t>
      </w:r>
    </w:p>
    <w:p w:rsidR="00E754DC" w:rsidRDefault="00DD34A3" w:rsidP="000E4C6C">
      <w:pPr>
        <w:pStyle w:val="ListParagraph"/>
        <w:numPr>
          <w:ilvl w:val="0"/>
          <w:numId w:val="1"/>
        </w:numPr>
        <w:pBdr>
          <w:top w:val="nil"/>
          <w:left w:val="nil"/>
          <w:bottom w:val="nil"/>
          <w:right w:val="nil"/>
          <w:between w:val="nil"/>
        </w:pBdr>
        <w:spacing w:after="0" w:line="360" w:lineRule="auto"/>
        <w:ind w:left="0" w:firstLine="5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Համաշխարհային բանկի </w:t>
      </w:r>
      <w:r w:rsidR="00A86208" w:rsidRPr="000E4C6C">
        <w:rPr>
          <w:rFonts w:ascii="GHEA Grapalat" w:eastAsia="GHEA Grapalat" w:hAnsi="GHEA Grapalat" w:cs="GHEA Grapalat"/>
          <w:color w:val="000000"/>
          <w:sz w:val="24"/>
          <w:szCs w:val="24"/>
        </w:rPr>
        <w:t>տվյալներով, մեկ շնչին ընկնող համախառն ներքին արդյունքը (այսուհետ` ՀՆԱ) 2000թ.-ին կազմել է 2,</w:t>
      </w:r>
      <w:r>
        <w:rPr>
          <w:rFonts w:ascii="GHEA Grapalat" w:eastAsia="GHEA Grapalat" w:hAnsi="GHEA Grapalat" w:cs="GHEA Grapalat"/>
          <w:color w:val="000000"/>
          <w:sz w:val="24"/>
          <w:szCs w:val="24"/>
        </w:rPr>
        <w:t>660</w:t>
      </w:r>
      <w:r w:rsidR="00A86208" w:rsidRPr="000E4C6C">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71</w:t>
      </w:r>
      <w:r w:rsidRPr="000E4C6C">
        <w:rPr>
          <w:rFonts w:ascii="GHEA Grapalat" w:eastAsia="GHEA Grapalat" w:hAnsi="GHEA Grapalat" w:cs="GHEA Grapalat"/>
          <w:color w:val="000000"/>
          <w:sz w:val="24"/>
          <w:szCs w:val="24"/>
        </w:rPr>
        <w:t xml:space="preserve"> </w:t>
      </w:r>
      <w:r w:rsidR="00A86208" w:rsidRPr="000E4C6C">
        <w:rPr>
          <w:rFonts w:ascii="GHEA Grapalat" w:eastAsia="GHEA Grapalat" w:hAnsi="GHEA Grapalat" w:cs="GHEA Grapalat"/>
          <w:color w:val="000000"/>
          <w:sz w:val="24"/>
          <w:szCs w:val="24"/>
        </w:rPr>
        <w:t xml:space="preserve">ԱՄՆ դոլար, իսկ </w:t>
      </w:r>
      <w:r w:rsidRPr="000E4C6C">
        <w:rPr>
          <w:rFonts w:ascii="GHEA Grapalat" w:eastAsia="GHEA Grapalat" w:hAnsi="GHEA Grapalat" w:cs="GHEA Grapalat"/>
          <w:color w:val="000000"/>
          <w:sz w:val="24"/>
          <w:szCs w:val="24"/>
        </w:rPr>
        <w:t>20</w:t>
      </w:r>
      <w:r>
        <w:rPr>
          <w:rFonts w:ascii="GHEA Grapalat" w:eastAsia="GHEA Grapalat" w:hAnsi="GHEA Grapalat" w:cs="GHEA Grapalat"/>
          <w:color w:val="000000"/>
          <w:sz w:val="24"/>
          <w:szCs w:val="24"/>
        </w:rPr>
        <w:t>18</w:t>
      </w:r>
      <w:r w:rsidRPr="000E4C6C">
        <w:rPr>
          <w:rFonts w:ascii="GHEA Grapalat" w:eastAsia="GHEA Grapalat" w:hAnsi="GHEA Grapalat" w:cs="GHEA Grapalat"/>
          <w:color w:val="000000"/>
          <w:sz w:val="24"/>
          <w:szCs w:val="24"/>
        </w:rPr>
        <w:t>թ</w:t>
      </w:r>
      <w:r w:rsidR="00A86208" w:rsidRPr="000E4C6C">
        <w:rPr>
          <w:rFonts w:ascii="GHEA Grapalat" w:eastAsia="GHEA Grapalat" w:hAnsi="GHEA Grapalat" w:cs="GHEA Grapalat"/>
          <w:color w:val="000000"/>
          <w:sz w:val="24"/>
          <w:szCs w:val="24"/>
        </w:rPr>
        <w:t xml:space="preserve">.-ին` </w:t>
      </w:r>
      <w:r w:rsidRPr="000E4C6C">
        <w:rPr>
          <w:rFonts w:ascii="GHEA Grapalat" w:eastAsia="GHEA Grapalat" w:hAnsi="GHEA Grapalat" w:cs="GHEA Grapalat"/>
          <w:color w:val="000000"/>
          <w:sz w:val="24"/>
          <w:szCs w:val="24"/>
        </w:rPr>
        <w:t>1</w:t>
      </w:r>
      <w:r>
        <w:rPr>
          <w:rFonts w:ascii="GHEA Grapalat" w:eastAsia="GHEA Grapalat" w:hAnsi="GHEA Grapalat" w:cs="GHEA Grapalat"/>
          <w:color w:val="000000"/>
          <w:sz w:val="24"/>
          <w:szCs w:val="24"/>
        </w:rPr>
        <w:t>3</w:t>
      </w:r>
      <w:r w:rsidR="00A86208" w:rsidRPr="000E4C6C">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024</w:t>
      </w:r>
      <w:r w:rsidR="00A86208" w:rsidRPr="000E4C6C">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688</w:t>
      </w:r>
      <w:r w:rsidRPr="000E4C6C">
        <w:rPr>
          <w:rFonts w:ascii="GHEA Grapalat" w:eastAsia="GHEA Grapalat" w:hAnsi="GHEA Grapalat" w:cs="GHEA Grapalat"/>
          <w:color w:val="000000"/>
          <w:sz w:val="24"/>
          <w:szCs w:val="24"/>
        </w:rPr>
        <w:t xml:space="preserve"> </w:t>
      </w:r>
      <w:r w:rsidR="00A86208" w:rsidRPr="000E4C6C">
        <w:rPr>
          <w:rFonts w:ascii="GHEA Grapalat" w:eastAsia="GHEA Grapalat" w:hAnsi="GHEA Grapalat" w:cs="GHEA Grapalat"/>
          <w:color w:val="000000"/>
          <w:sz w:val="24"/>
          <w:szCs w:val="24"/>
        </w:rPr>
        <w:t>ԱՄՆ դոլար</w:t>
      </w:r>
      <w:r w:rsidR="00DE26DB">
        <w:rPr>
          <w:rStyle w:val="FootnoteReference"/>
          <w:rFonts w:ascii="GHEA Grapalat" w:eastAsia="GHEA Grapalat" w:hAnsi="GHEA Grapalat" w:cs="GHEA Grapalat"/>
          <w:color w:val="000000"/>
          <w:sz w:val="24"/>
          <w:szCs w:val="24"/>
        </w:rPr>
        <w:footnoteReference w:id="1"/>
      </w:r>
      <w:r w:rsidR="00E754DC">
        <w:rPr>
          <w:rFonts w:ascii="GHEA Grapalat" w:eastAsia="GHEA Grapalat" w:hAnsi="GHEA Grapalat" w:cs="GHEA Grapalat"/>
          <w:color w:val="000000"/>
          <w:sz w:val="24"/>
          <w:szCs w:val="24"/>
        </w:rPr>
        <w:t xml:space="preserve">, </w:t>
      </w:r>
      <w:r w:rsidR="00661D22" w:rsidRPr="000E4C6C">
        <w:rPr>
          <w:rFonts w:ascii="GHEA Grapalat" w:eastAsia="GHEA Grapalat" w:hAnsi="GHEA Grapalat" w:cs="GHEA Grapalat"/>
          <w:b/>
          <w:color w:val="000000"/>
          <w:sz w:val="24"/>
          <w:szCs w:val="24"/>
        </w:rPr>
        <w:t>աճել</w:t>
      </w:r>
      <w:r w:rsidR="00E754DC" w:rsidRPr="000E4C6C">
        <w:rPr>
          <w:rFonts w:ascii="GHEA Grapalat" w:eastAsia="GHEA Grapalat" w:hAnsi="GHEA Grapalat" w:cs="GHEA Grapalat"/>
          <w:b/>
          <w:color w:val="000000"/>
          <w:sz w:val="24"/>
          <w:szCs w:val="24"/>
        </w:rPr>
        <w:t>ով</w:t>
      </w:r>
      <w:r w:rsidR="00661D22" w:rsidRPr="000E4C6C">
        <w:rPr>
          <w:rFonts w:ascii="GHEA Grapalat" w:eastAsia="GHEA Grapalat" w:hAnsi="GHEA Grapalat" w:cs="GHEA Grapalat"/>
          <w:b/>
          <w:color w:val="000000"/>
          <w:sz w:val="24"/>
          <w:szCs w:val="24"/>
        </w:rPr>
        <w:t xml:space="preserve"> 4.</w:t>
      </w:r>
      <w:r>
        <w:rPr>
          <w:rFonts w:ascii="GHEA Grapalat" w:eastAsia="GHEA Grapalat" w:hAnsi="GHEA Grapalat" w:cs="GHEA Grapalat"/>
          <w:b/>
          <w:color w:val="000000"/>
          <w:sz w:val="24"/>
          <w:szCs w:val="24"/>
        </w:rPr>
        <w:t>89</w:t>
      </w:r>
      <w:r w:rsidR="00661D22" w:rsidRPr="000E4C6C">
        <w:rPr>
          <w:rFonts w:ascii="GHEA Grapalat" w:eastAsia="GHEA Grapalat" w:hAnsi="GHEA Grapalat" w:cs="GHEA Grapalat"/>
          <w:b/>
          <w:color w:val="000000"/>
          <w:sz w:val="24"/>
          <w:szCs w:val="24"/>
        </w:rPr>
        <w:t xml:space="preserve"> անգամ</w:t>
      </w:r>
      <w:r w:rsidR="00A86208" w:rsidRPr="000E4C6C">
        <w:rPr>
          <w:rFonts w:ascii="GHEA Grapalat" w:eastAsia="GHEA Grapalat" w:hAnsi="GHEA Grapalat" w:cs="GHEA Grapalat"/>
          <w:b/>
          <w:color w:val="000000"/>
          <w:sz w:val="24"/>
          <w:szCs w:val="24"/>
        </w:rPr>
        <w:t xml:space="preserve">, </w:t>
      </w:r>
    </w:p>
    <w:p w:rsidR="00E754DC" w:rsidRPr="000E4C6C" w:rsidRDefault="00A86208" w:rsidP="000E4C6C">
      <w:pPr>
        <w:pStyle w:val="ListParagraph"/>
        <w:numPr>
          <w:ilvl w:val="0"/>
          <w:numId w:val="1"/>
        </w:numPr>
        <w:pBdr>
          <w:top w:val="nil"/>
          <w:left w:val="nil"/>
          <w:bottom w:val="nil"/>
          <w:right w:val="nil"/>
          <w:between w:val="nil"/>
        </w:pBdr>
        <w:spacing w:after="0" w:line="360" w:lineRule="auto"/>
        <w:jc w:val="both"/>
        <w:rPr>
          <w:rFonts w:ascii="GHEA Grapalat" w:eastAsia="GHEA Grapalat" w:hAnsi="GHEA Grapalat" w:cs="GHEA Grapalat"/>
          <w:b/>
          <w:color w:val="000000"/>
          <w:sz w:val="24"/>
          <w:szCs w:val="24"/>
        </w:rPr>
      </w:pPr>
      <w:r w:rsidRPr="000E4C6C">
        <w:rPr>
          <w:rFonts w:ascii="GHEA Grapalat" w:eastAsia="GHEA Grapalat" w:hAnsi="GHEA Grapalat" w:cs="GHEA Grapalat"/>
          <w:color w:val="000000"/>
          <w:sz w:val="24"/>
          <w:szCs w:val="24"/>
        </w:rPr>
        <w:lastRenderedPageBreak/>
        <w:t>միջին ամսական աշխատավարձը</w:t>
      </w:r>
      <w:r w:rsidR="00977122">
        <w:rPr>
          <w:rStyle w:val="FootnoteReference"/>
          <w:rFonts w:ascii="GHEA Grapalat" w:eastAsia="GHEA Grapalat" w:hAnsi="GHEA Grapalat" w:cs="GHEA Grapalat"/>
          <w:color w:val="000000"/>
          <w:sz w:val="24"/>
          <w:szCs w:val="24"/>
        </w:rPr>
        <w:footnoteReference w:id="2"/>
      </w:r>
      <w:r w:rsidRPr="000E4C6C">
        <w:rPr>
          <w:rFonts w:ascii="GHEA Grapalat" w:eastAsia="GHEA Grapalat" w:hAnsi="GHEA Grapalat" w:cs="GHEA Grapalat"/>
          <w:color w:val="000000"/>
          <w:sz w:val="24"/>
          <w:szCs w:val="24"/>
        </w:rPr>
        <w:t xml:space="preserve"> 2000թ.-ի հունվար-նոյեմբեր ամիսների կտրվածքով</w:t>
      </w:r>
      <w:r w:rsidR="00E754DC">
        <w:rPr>
          <w:rFonts w:ascii="GHEA Grapalat" w:eastAsia="GHEA Grapalat" w:hAnsi="GHEA Grapalat" w:cs="GHEA Grapalat"/>
          <w:color w:val="000000"/>
          <w:sz w:val="24"/>
          <w:szCs w:val="24"/>
        </w:rPr>
        <w:t xml:space="preserve"> կազմել է</w:t>
      </w:r>
      <w:r w:rsidRPr="000E4C6C">
        <w:rPr>
          <w:rFonts w:ascii="GHEA Grapalat" w:eastAsia="GHEA Grapalat" w:hAnsi="GHEA Grapalat" w:cs="GHEA Grapalat"/>
          <w:color w:val="000000"/>
          <w:sz w:val="24"/>
          <w:szCs w:val="24"/>
        </w:rPr>
        <w:t xml:space="preserve"> </w:t>
      </w:r>
      <w:r w:rsidR="00DB7D87" w:rsidRPr="000E4C6C">
        <w:rPr>
          <w:rFonts w:ascii="GHEA Grapalat" w:eastAsia="GHEA Grapalat" w:hAnsi="GHEA Grapalat" w:cs="GHEA Grapalat"/>
          <w:color w:val="000000"/>
          <w:sz w:val="24"/>
          <w:szCs w:val="24"/>
        </w:rPr>
        <w:t>22</w:t>
      </w:r>
      <w:r w:rsidRPr="000E4C6C">
        <w:rPr>
          <w:rFonts w:ascii="GHEA Grapalat" w:eastAsia="GHEA Grapalat" w:hAnsi="GHEA Grapalat" w:cs="GHEA Grapalat"/>
          <w:color w:val="000000"/>
          <w:sz w:val="24"/>
          <w:szCs w:val="24"/>
        </w:rPr>
        <w:t>,</w:t>
      </w:r>
      <w:r w:rsidR="00DB7D87" w:rsidRPr="000E4C6C">
        <w:rPr>
          <w:rFonts w:ascii="GHEA Grapalat" w:eastAsia="GHEA Grapalat" w:hAnsi="GHEA Grapalat" w:cs="GHEA Grapalat"/>
          <w:color w:val="000000"/>
          <w:sz w:val="24"/>
          <w:szCs w:val="24"/>
        </w:rPr>
        <w:t xml:space="preserve">706 </w:t>
      </w:r>
      <w:r w:rsidRPr="000E4C6C">
        <w:rPr>
          <w:rFonts w:ascii="GHEA Grapalat" w:eastAsia="GHEA Grapalat" w:hAnsi="GHEA Grapalat" w:cs="GHEA Grapalat"/>
          <w:color w:val="000000"/>
          <w:sz w:val="24"/>
          <w:szCs w:val="24"/>
        </w:rPr>
        <w:t>դրամ</w:t>
      </w:r>
      <w:r w:rsidR="00DB7D87">
        <w:rPr>
          <w:rStyle w:val="FootnoteReference"/>
          <w:rFonts w:ascii="GHEA Grapalat" w:eastAsia="GHEA Grapalat" w:hAnsi="GHEA Grapalat" w:cs="GHEA Grapalat"/>
          <w:color w:val="000000"/>
          <w:sz w:val="24"/>
          <w:szCs w:val="24"/>
        </w:rPr>
        <w:footnoteReference w:id="3"/>
      </w:r>
      <w:r w:rsidRPr="000E4C6C">
        <w:rPr>
          <w:rFonts w:ascii="GHEA Grapalat" w:eastAsia="GHEA Grapalat" w:hAnsi="GHEA Grapalat" w:cs="GHEA Grapalat"/>
          <w:color w:val="000000"/>
          <w:sz w:val="24"/>
          <w:szCs w:val="24"/>
        </w:rPr>
        <w:t>, իսկ 2019թ.-ին` 182,673 դրամ</w:t>
      </w:r>
      <w:r w:rsidR="00DB7D87">
        <w:rPr>
          <w:rStyle w:val="FootnoteReference"/>
          <w:rFonts w:ascii="GHEA Grapalat" w:eastAsia="GHEA Grapalat" w:hAnsi="GHEA Grapalat" w:cs="GHEA Grapalat"/>
          <w:color w:val="000000"/>
          <w:sz w:val="24"/>
          <w:szCs w:val="24"/>
        </w:rPr>
        <w:footnoteReference w:id="4"/>
      </w:r>
      <w:r w:rsidR="00E754DC">
        <w:rPr>
          <w:rFonts w:ascii="GHEA Grapalat" w:eastAsia="GHEA Grapalat" w:hAnsi="GHEA Grapalat" w:cs="GHEA Grapalat"/>
          <w:color w:val="000000"/>
          <w:sz w:val="24"/>
          <w:szCs w:val="24"/>
        </w:rPr>
        <w:t xml:space="preserve">, </w:t>
      </w:r>
      <w:r w:rsidR="00661D22" w:rsidRPr="000E4C6C">
        <w:rPr>
          <w:rFonts w:ascii="GHEA Grapalat" w:eastAsia="GHEA Grapalat" w:hAnsi="GHEA Grapalat" w:cs="GHEA Grapalat"/>
          <w:b/>
          <w:color w:val="000000"/>
          <w:sz w:val="24"/>
          <w:szCs w:val="24"/>
        </w:rPr>
        <w:t>աճել</w:t>
      </w:r>
      <w:r w:rsidR="00E754DC" w:rsidRPr="000E4C6C">
        <w:rPr>
          <w:rFonts w:ascii="GHEA Grapalat" w:eastAsia="GHEA Grapalat" w:hAnsi="GHEA Grapalat" w:cs="GHEA Grapalat"/>
          <w:b/>
          <w:color w:val="000000"/>
          <w:sz w:val="24"/>
          <w:szCs w:val="24"/>
        </w:rPr>
        <w:t>ով</w:t>
      </w:r>
      <w:r w:rsidR="00661D22" w:rsidRPr="000E4C6C">
        <w:rPr>
          <w:rFonts w:ascii="GHEA Grapalat" w:eastAsia="GHEA Grapalat" w:hAnsi="GHEA Grapalat" w:cs="GHEA Grapalat"/>
          <w:b/>
          <w:color w:val="000000"/>
          <w:sz w:val="24"/>
          <w:szCs w:val="24"/>
        </w:rPr>
        <w:t xml:space="preserve"> 8.04 անգամ</w:t>
      </w:r>
      <w:r w:rsidRPr="000E4C6C">
        <w:rPr>
          <w:rFonts w:ascii="GHEA Grapalat" w:eastAsia="GHEA Grapalat" w:hAnsi="GHEA Grapalat" w:cs="GHEA Grapalat"/>
          <w:b/>
          <w:color w:val="000000"/>
          <w:sz w:val="24"/>
          <w:szCs w:val="24"/>
        </w:rPr>
        <w:t xml:space="preserve">, </w:t>
      </w:r>
    </w:p>
    <w:p w:rsidR="002419B1" w:rsidRDefault="00A86208" w:rsidP="000E4C6C">
      <w:pPr>
        <w:pStyle w:val="ListParagraph"/>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0E4C6C">
        <w:rPr>
          <w:rFonts w:ascii="GHEA Grapalat" w:eastAsia="GHEA Grapalat" w:hAnsi="GHEA Grapalat" w:cs="GHEA Grapalat"/>
          <w:color w:val="000000"/>
          <w:sz w:val="24"/>
          <w:szCs w:val="24"/>
        </w:rPr>
        <w:t>նվազագույն սպառողական զամբյուղի արժեքը 2004թ.-ի IV եռամսյակի միջին փաստացի գներով</w:t>
      </w:r>
      <w:r w:rsidR="002419B1">
        <w:rPr>
          <w:rFonts w:ascii="GHEA Grapalat" w:eastAsia="GHEA Grapalat" w:hAnsi="GHEA Grapalat" w:cs="GHEA Grapalat"/>
          <w:color w:val="000000"/>
          <w:sz w:val="24"/>
          <w:szCs w:val="24"/>
        </w:rPr>
        <w:t xml:space="preserve"> կազմել է</w:t>
      </w:r>
      <w:r w:rsidRPr="000E4C6C">
        <w:rPr>
          <w:rFonts w:ascii="GHEA Grapalat" w:eastAsia="GHEA Grapalat" w:hAnsi="GHEA Grapalat" w:cs="GHEA Grapalat"/>
          <w:color w:val="000000"/>
          <w:sz w:val="24"/>
          <w:szCs w:val="24"/>
        </w:rPr>
        <w:t xml:space="preserve"> 29,402.5 դրամ</w:t>
      </w:r>
      <w:r w:rsidR="00DB7D87">
        <w:rPr>
          <w:rStyle w:val="FootnoteReference"/>
          <w:rFonts w:ascii="GHEA Grapalat" w:eastAsia="GHEA Grapalat" w:hAnsi="GHEA Grapalat" w:cs="GHEA Grapalat"/>
          <w:color w:val="000000"/>
          <w:sz w:val="24"/>
          <w:szCs w:val="24"/>
        </w:rPr>
        <w:footnoteReference w:id="5"/>
      </w:r>
      <w:r w:rsidRPr="000E4C6C">
        <w:rPr>
          <w:rFonts w:ascii="GHEA Grapalat" w:eastAsia="GHEA Grapalat" w:hAnsi="GHEA Grapalat" w:cs="GHEA Grapalat"/>
          <w:color w:val="000000"/>
          <w:sz w:val="24"/>
          <w:szCs w:val="24"/>
        </w:rPr>
        <w:t>, իսկ 2020թ. I եռամսյակի միջին ընթացիկ գներով` 61,390.7 դրամ</w:t>
      </w:r>
      <w:r w:rsidR="00DB7D87">
        <w:rPr>
          <w:rStyle w:val="FootnoteReference"/>
          <w:rFonts w:ascii="GHEA Grapalat" w:eastAsia="GHEA Grapalat" w:hAnsi="GHEA Grapalat" w:cs="GHEA Grapalat"/>
          <w:color w:val="000000"/>
          <w:sz w:val="24"/>
          <w:szCs w:val="24"/>
        </w:rPr>
        <w:footnoteReference w:id="6"/>
      </w:r>
      <w:r w:rsidR="002419B1">
        <w:rPr>
          <w:rFonts w:ascii="GHEA Grapalat" w:eastAsia="GHEA Grapalat" w:hAnsi="GHEA Grapalat" w:cs="GHEA Grapalat"/>
          <w:color w:val="000000"/>
          <w:sz w:val="24"/>
          <w:szCs w:val="24"/>
        </w:rPr>
        <w:t xml:space="preserve">, </w:t>
      </w:r>
      <w:r w:rsidR="00661D22" w:rsidRPr="000E4C6C">
        <w:rPr>
          <w:rFonts w:ascii="GHEA Grapalat" w:eastAsia="GHEA Grapalat" w:hAnsi="GHEA Grapalat" w:cs="GHEA Grapalat"/>
          <w:b/>
          <w:color w:val="000000"/>
          <w:sz w:val="24"/>
          <w:szCs w:val="24"/>
        </w:rPr>
        <w:t>աճել</w:t>
      </w:r>
      <w:r w:rsidR="002419B1" w:rsidRPr="000E4C6C">
        <w:rPr>
          <w:rFonts w:ascii="GHEA Grapalat" w:eastAsia="GHEA Grapalat" w:hAnsi="GHEA Grapalat" w:cs="GHEA Grapalat"/>
          <w:b/>
          <w:color w:val="000000"/>
          <w:sz w:val="24"/>
          <w:szCs w:val="24"/>
        </w:rPr>
        <w:t>ով</w:t>
      </w:r>
      <w:r w:rsidR="00661D22" w:rsidRPr="000E4C6C">
        <w:rPr>
          <w:rFonts w:ascii="GHEA Grapalat" w:eastAsia="GHEA Grapalat" w:hAnsi="GHEA Grapalat" w:cs="GHEA Grapalat"/>
          <w:b/>
          <w:color w:val="000000"/>
          <w:sz w:val="24"/>
          <w:szCs w:val="24"/>
        </w:rPr>
        <w:t xml:space="preserve"> 2.8 անգամ</w:t>
      </w:r>
      <w:r w:rsidRPr="000E4C6C">
        <w:rPr>
          <w:rFonts w:ascii="GHEA Grapalat" w:eastAsia="GHEA Grapalat" w:hAnsi="GHEA Grapalat" w:cs="GHEA Grapalat"/>
          <w:color w:val="000000"/>
          <w:sz w:val="24"/>
          <w:szCs w:val="24"/>
        </w:rPr>
        <w:t xml:space="preserve">, </w:t>
      </w:r>
    </w:p>
    <w:p w:rsidR="002419B1" w:rsidRDefault="00A86208" w:rsidP="000E4C6C">
      <w:pPr>
        <w:pStyle w:val="ListParagraph"/>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0E4C6C">
        <w:rPr>
          <w:rFonts w:ascii="GHEA Grapalat" w:eastAsia="GHEA Grapalat" w:hAnsi="GHEA Grapalat" w:cs="GHEA Grapalat"/>
          <w:color w:val="000000"/>
          <w:sz w:val="24"/>
          <w:szCs w:val="24"/>
        </w:rPr>
        <w:t>նվազագույն աշխատավարձի չա</w:t>
      </w:r>
      <w:r w:rsidR="002419B1">
        <w:rPr>
          <w:rFonts w:ascii="GHEA Grapalat" w:eastAsia="GHEA Grapalat" w:hAnsi="GHEA Grapalat" w:cs="GHEA Grapalat"/>
          <w:color w:val="000000"/>
          <w:sz w:val="24"/>
          <w:szCs w:val="24"/>
        </w:rPr>
        <w:t>փ</w:t>
      </w:r>
      <w:r w:rsidRPr="001243F6">
        <w:rPr>
          <w:rFonts w:ascii="GHEA Grapalat" w:eastAsia="GHEA Grapalat" w:hAnsi="GHEA Grapalat" w:cs="GHEA Grapalat"/>
          <w:color w:val="000000"/>
          <w:sz w:val="24"/>
          <w:szCs w:val="24"/>
        </w:rPr>
        <w:t>ը 2003թ. դրությամբ</w:t>
      </w:r>
      <w:r w:rsidR="002419B1">
        <w:rPr>
          <w:rFonts w:ascii="GHEA Grapalat" w:eastAsia="GHEA Grapalat" w:hAnsi="GHEA Grapalat" w:cs="GHEA Grapalat"/>
          <w:color w:val="000000"/>
          <w:sz w:val="24"/>
          <w:szCs w:val="24"/>
        </w:rPr>
        <w:t xml:space="preserve"> կազմել է</w:t>
      </w:r>
      <w:r w:rsidRPr="001243F6">
        <w:rPr>
          <w:rFonts w:ascii="GHEA Grapalat" w:eastAsia="GHEA Grapalat" w:hAnsi="GHEA Grapalat" w:cs="GHEA Grapalat"/>
          <w:color w:val="000000"/>
          <w:sz w:val="24"/>
          <w:szCs w:val="24"/>
        </w:rPr>
        <w:t xml:space="preserve"> 13,000 դրամ, իսկ 2020թ.-ին` 68,000 դրամ</w:t>
      </w:r>
      <w:r w:rsidR="002419B1">
        <w:rPr>
          <w:rFonts w:ascii="GHEA Grapalat" w:eastAsia="GHEA Grapalat" w:hAnsi="GHEA Grapalat" w:cs="GHEA Grapalat"/>
          <w:color w:val="000000"/>
          <w:sz w:val="24"/>
          <w:szCs w:val="24"/>
        </w:rPr>
        <w:t xml:space="preserve">, </w:t>
      </w:r>
      <w:r w:rsidR="00661D22" w:rsidRPr="001243F6">
        <w:rPr>
          <w:rFonts w:ascii="GHEA Grapalat" w:eastAsia="GHEA Grapalat" w:hAnsi="GHEA Grapalat" w:cs="GHEA Grapalat"/>
          <w:b/>
          <w:color w:val="000000"/>
          <w:sz w:val="24"/>
          <w:szCs w:val="24"/>
        </w:rPr>
        <w:t>աճել</w:t>
      </w:r>
      <w:r w:rsidR="002419B1" w:rsidRPr="001243F6">
        <w:rPr>
          <w:rFonts w:ascii="GHEA Grapalat" w:eastAsia="GHEA Grapalat" w:hAnsi="GHEA Grapalat" w:cs="GHEA Grapalat"/>
          <w:b/>
          <w:color w:val="000000"/>
          <w:sz w:val="24"/>
          <w:szCs w:val="24"/>
        </w:rPr>
        <w:t>ով</w:t>
      </w:r>
      <w:r w:rsidR="00661D22" w:rsidRPr="001243F6">
        <w:rPr>
          <w:rFonts w:ascii="GHEA Grapalat" w:eastAsia="GHEA Grapalat" w:hAnsi="GHEA Grapalat" w:cs="GHEA Grapalat"/>
          <w:b/>
          <w:color w:val="000000"/>
          <w:sz w:val="24"/>
          <w:szCs w:val="24"/>
        </w:rPr>
        <w:t xml:space="preserve"> 5.2 անգամ</w:t>
      </w:r>
      <w:r w:rsidRPr="001243F6">
        <w:rPr>
          <w:rFonts w:ascii="GHEA Grapalat" w:eastAsia="GHEA Grapalat" w:hAnsi="GHEA Grapalat" w:cs="GHEA Grapalat"/>
          <w:color w:val="000000"/>
          <w:sz w:val="24"/>
          <w:szCs w:val="24"/>
        </w:rPr>
        <w:t xml:space="preserve">, </w:t>
      </w:r>
    </w:p>
    <w:p w:rsidR="0075738A" w:rsidRPr="001243F6" w:rsidRDefault="00A86208" w:rsidP="000E4C6C">
      <w:pPr>
        <w:pStyle w:val="ListParagraph"/>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rPr>
      </w:pPr>
      <w:r w:rsidRPr="001243F6">
        <w:rPr>
          <w:rFonts w:ascii="GHEA Grapalat" w:eastAsia="GHEA Grapalat" w:hAnsi="GHEA Grapalat" w:cs="GHEA Grapalat"/>
          <w:color w:val="000000"/>
          <w:sz w:val="24"/>
          <w:szCs w:val="24"/>
        </w:rPr>
        <w:t xml:space="preserve">սպառողական գների ինդեքսը </w:t>
      </w:r>
      <w:r w:rsidR="000E4C6C">
        <w:rPr>
          <w:rFonts w:ascii="GHEA Grapalat" w:eastAsia="GHEA Grapalat" w:hAnsi="GHEA Grapalat" w:cs="GHEA Grapalat"/>
          <w:color w:val="000000"/>
          <w:sz w:val="24"/>
          <w:szCs w:val="24"/>
        </w:rPr>
        <w:t xml:space="preserve">2020թ.-ին ի համեմատ </w:t>
      </w:r>
      <w:r w:rsidRPr="001243F6">
        <w:rPr>
          <w:rFonts w:ascii="GHEA Grapalat" w:eastAsia="GHEA Grapalat" w:hAnsi="GHEA Grapalat" w:cs="GHEA Grapalat"/>
          <w:color w:val="000000"/>
          <w:sz w:val="24"/>
          <w:szCs w:val="24"/>
        </w:rPr>
        <w:t>2000թ.</w:t>
      </w:r>
      <w:r w:rsidR="000E4C6C">
        <w:rPr>
          <w:rFonts w:ascii="GHEA Grapalat" w:eastAsia="GHEA Grapalat" w:hAnsi="GHEA Grapalat" w:cs="GHEA Grapalat"/>
          <w:color w:val="000000"/>
          <w:sz w:val="24"/>
          <w:szCs w:val="24"/>
        </w:rPr>
        <w:t>-ի</w:t>
      </w:r>
      <w:r w:rsidRPr="001243F6">
        <w:rPr>
          <w:rFonts w:ascii="GHEA Grapalat" w:eastAsia="GHEA Grapalat" w:hAnsi="GHEA Grapalat" w:cs="GHEA Grapalat"/>
          <w:color w:val="000000"/>
          <w:sz w:val="24"/>
          <w:szCs w:val="24"/>
        </w:rPr>
        <w:t xml:space="preserve"> </w:t>
      </w:r>
      <w:r w:rsidR="000E4C6C">
        <w:rPr>
          <w:rFonts w:ascii="GHEA Grapalat" w:eastAsia="GHEA Grapalat" w:hAnsi="GHEA Grapalat" w:cs="GHEA Grapalat"/>
          <w:color w:val="000000"/>
          <w:sz w:val="24"/>
          <w:szCs w:val="24"/>
        </w:rPr>
        <w:t>հ</w:t>
      </w:r>
      <w:r w:rsidR="000E4C6C" w:rsidRPr="001243F6">
        <w:rPr>
          <w:rFonts w:ascii="GHEA Grapalat" w:eastAsia="GHEA Grapalat" w:hAnsi="GHEA Grapalat" w:cs="GHEA Grapalat"/>
          <w:color w:val="000000"/>
          <w:sz w:val="24"/>
          <w:szCs w:val="24"/>
        </w:rPr>
        <w:t xml:space="preserve">ունվար </w:t>
      </w:r>
      <w:r w:rsidRPr="001243F6">
        <w:rPr>
          <w:rFonts w:ascii="GHEA Grapalat" w:eastAsia="GHEA Grapalat" w:hAnsi="GHEA Grapalat" w:cs="GHEA Grapalat"/>
          <w:color w:val="000000"/>
          <w:sz w:val="24"/>
          <w:szCs w:val="24"/>
        </w:rPr>
        <w:t>ամսվա դրությամբ</w:t>
      </w:r>
      <w:r w:rsidR="002419B1">
        <w:rPr>
          <w:rFonts w:ascii="GHEA Grapalat" w:eastAsia="GHEA Grapalat" w:hAnsi="GHEA Grapalat" w:cs="GHEA Grapalat"/>
          <w:color w:val="000000"/>
          <w:sz w:val="24"/>
          <w:szCs w:val="24"/>
        </w:rPr>
        <w:t xml:space="preserve"> կազմել է</w:t>
      </w:r>
      <w:r w:rsidR="000E4C6C">
        <w:rPr>
          <w:rFonts w:ascii="GHEA Grapalat" w:eastAsia="GHEA Grapalat" w:hAnsi="GHEA Grapalat" w:cs="GHEA Grapalat"/>
          <w:color w:val="000000"/>
          <w:sz w:val="24"/>
          <w:szCs w:val="24"/>
        </w:rPr>
        <w:t xml:space="preserve"> 97.46%</w:t>
      </w:r>
      <w:r w:rsidR="00DB7D87">
        <w:rPr>
          <w:rStyle w:val="FootnoteReference"/>
          <w:rFonts w:ascii="GHEA Grapalat" w:eastAsia="GHEA Grapalat" w:hAnsi="GHEA Grapalat" w:cs="GHEA Grapalat"/>
          <w:color w:val="000000"/>
          <w:sz w:val="24"/>
          <w:szCs w:val="24"/>
        </w:rPr>
        <w:footnoteReference w:id="7"/>
      </w:r>
      <w:r w:rsidR="000E4C6C">
        <w:rPr>
          <w:rFonts w:ascii="GHEA Grapalat" w:eastAsia="GHEA Grapalat" w:hAnsi="GHEA Grapalat" w:cs="GHEA Grapalat"/>
          <w:color w:val="000000"/>
          <w:sz w:val="24"/>
          <w:szCs w:val="24"/>
        </w:rPr>
        <w:t>`</w:t>
      </w:r>
      <w:r w:rsidR="00661D22" w:rsidRPr="001243F6">
        <w:rPr>
          <w:rFonts w:ascii="GHEA Grapalat" w:eastAsia="GHEA Grapalat" w:hAnsi="GHEA Grapalat" w:cs="GHEA Grapalat"/>
          <w:color w:val="000000"/>
          <w:sz w:val="24"/>
          <w:szCs w:val="24"/>
        </w:rPr>
        <w:t xml:space="preserve"> աճել</w:t>
      </w:r>
      <w:r w:rsidR="000E4C6C">
        <w:rPr>
          <w:rFonts w:ascii="GHEA Grapalat" w:eastAsia="GHEA Grapalat" w:hAnsi="GHEA Grapalat" w:cs="GHEA Grapalat"/>
          <w:color w:val="000000"/>
          <w:sz w:val="24"/>
          <w:szCs w:val="24"/>
        </w:rPr>
        <w:t>ով շուրջ</w:t>
      </w:r>
      <w:r w:rsidR="00661D22" w:rsidRPr="001243F6">
        <w:rPr>
          <w:rFonts w:ascii="GHEA Grapalat" w:eastAsia="GHEA Grapalat" w:hAnsi="GHEA Grapalat" w:cs="GHEA Grapalat"/>
          <w:color w:val="000000"/>
          <w:sz w:val="24"/>
          <w:szCs w:val="24"/>
        </w:rPr>
        <w:t xml:space="preserve"> 1.9 անգամ</w:t>
      </w:r>
      <w:r w:rsidRPr="001243F6">
        <w:rPr>
          <w:rFonts w:ascii="GHEA Grapalat" w:eastAsia="GHEA Grapalat" w:hAnsi="GHEA Grapalat" w:cs="GHEA Grapalat"/>
          <w:color w:val="000000"/>
          <w:sz w:val="24"/>
          <w:szCs w:val="24"/>
        </w:rPr>
        <w:t>։</w:t>
      </w:r>
      <w:r w:rsidR="008368C1" w:rsidRPr="001243F6">
        <w:rPr>
          <w:rFonts w:ascii="GHEA Grapalat" w:eastAsia="GHEA Grapalat" w:hAnsi="GHEA Grapalat" w:cs="GHEA Grapalat"/>
          <w:color w:val="000000"/>
          <w:sz w:val="24"/>
          <w:szCs w:val="24"/>
        </w:rPr>
        <w:t xml:space="preserve"> </w:t>
      </w:r>
      <w:r w:rsidR="008C35A7" w:rsidRPr="001243F6">
        <w:rPr>
          <w:rFonts w:ascii="GHEA Grapalat" w:eastAsia="GHEA Grapalat" w:hAnsi="GHEA Grapalat" w:cs="GHEA Grapalat"/>
          <w:color w:val="000000"/>
          <w:sz w:val="24"/>
          <w:szCs w:val="24"/>
        </w:rPr>
        <w:t xml:space="preserve">Արդյունքում, նշված սոցիալ-տնտեսական ցուցանիշները 2000թ.-ից մինչև 2020 թ.-ի առաջին եռամսյակը աճել են </w:t>
      </w:r>
      <w:r w:rsidR="0005761B" w:rsidRPr="001243F6">
        <w:rPr>
          <w:rFonts w:ascii="GHEA Grapalat" w:eastAsia="GHEA Grapalat" w:hAnsi="GHEA Grapalat" w:cs="GHEA Grapalat"/>
          <w:b/>
          <w:bCs/>
          <w:color w:val="000000"/>
          <w:sz w:val="24"/>
          <w:szCs w:val="24"/>
        </w:rPr>
        <w:t>միջինում 4.</w:t>
      </w:r>
      <w:r w:rsidR="00DD34A3">
        <w:rPr>
          <w:rFonts w:ascii="GHEA Grapalat" w:eastAsia="GHEA Grapalat" w:hAnsi="GHEA Grapalat" w:cs="GHEA Grapalat"/>
          <w:b/>
          <w:bCs/>
          <w:color w:val="000000"/>
          <w:sz w:val="24"/>
          <w:szCs w:val="24"/>
        </w:rPr>
        <w:t>4</w:t>
      </w:r>
      <w:r w:rsidR="0005761B" w:rsidRPr="001243F6">
        <w:rPr>
          <w:rFonts w:ascii="GHEA Grapalat" w:eastAsia="GHEA Grapalat" w:hAnsi="GHEA Grapalat" w:cs="GHEA Grapalat"/>
          <w:b/>
          <w:bCs/>
          <w:color w:val="000000"/>
          <w:sz w:val="24"/>
          <w:szCs w:val="24"/>
        </w:rPr>
        <w:t xml:space="preserve"> անգամ</w:t>
      </w:r>
      <w:r w:rsidR="00661D22" w:rsidRPr="001243F6">
        <w:rPr>
          <w:rFonts w:ascii="GHEA Grapalat" w:eastAsia="GHEA Grapalat" w:hAnsi="GHEA Grapalat" w:cs="GHEA Grapalat"/>
          <w:color w:val="000000"/>
          <w:sz w:val="24"/>
          <w:szCs w:val="24"/>
        </w:rPr>
        <w:t>։</w:t>
      </w:r>
    </w:p>
    <w:p w:rsidR="00E237D9" w:rsidRDefault="00E237D9"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E237D9" w:rsidRDefault="00E237D9"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Մյուս կողմից</w:t>
      </w:r>
      <w:r w:rsidR="007113FA">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 xml:space="preserve"> Ֆինանսների նախարարության կողմից տրամադրված տեղեկատվության համաձայն` նախորդ երկու տարիների վիճակագրությունը ցույց է տալիս, որ  արդարադատության իրականացման ծախսերը գերազանցել են դատարանների կողմից հավաքագրված պետական տուրքի գումարները մինչև 4 և ավելի անգամ: Արդյունքում, 2018թ.-ից մինչև 2020թ.-ի առաջին եռմասյակի տվյալներով, «ՀՀ պետական բյուջեի մասին» օրենքներով ՀՀ դատարանների </w:t>
      </w:r>
      <w:r>
        <w:rPr>
          <w:rFonts w:ascii="GHEA Grapalat" w:eastAsia="GHEA Grapalat" w:hAnsi="GHEA Grapalat" w:cs="GHEA Grapalat"/>
          <w:color w:val="000000"/>
          <w:sz w:val="24"/>
          <w:szCs w:val="24"/>
        </w:rPr>
        <w:lastRenderedPageBreak/>
        <w:t xml:space="preserve">բնականոն գործունեությունն ապահովելու նպատակով ՀՀ դատական դեպարտամենտին հատկացված և փաստացի ծախսված գումարների տարբերությունը միջինում կազմել է </w:t>
      </w:r>
      <w:r w:rsidRPr="00D14EC7">
        <w:rPr>
          <w:rFonts w:ascii="GHEA Grapalat" w:eastAsia="GHEA Grapalat" w:hAnsi="GHEA Grapalat" w:cs="GHEA Grapalat"/>
          <w:b/>
          <w:bCs/>
          <w:color w:val="000000"/>
          <w:sz w:val="24"/>
          <w:szCs w:val="24"/>
        </w:rPr>
        <w:t>մոտ 4 անգամ</w:t>
      </w:r>
      <w:r>
        <w:rPr>
          <w:rFonts w:ascii="GHEA Grapalat" w:eastAsia="GHEA Grapalat" w:hAnsi="GHEA Grapalat" w:cs="GHEA Grapalat"/>
          <w:color w:val="000000"/>
          <w:sz w:val="24"/>
          <w:szCs w:val="24"/>
        </w:rPr>
        <w:t>. 2018թ.-ին փաստացի իրականացված ծախսերը կազմել են 8,936,155</w:t>
      </w:r>
      <w:r w:rsidR="000D7FF8">
        <w:rPr>
          <w:rFonts w:ascii="GHEA Grapalat" w:eastAsia="GHEA Grapalat" w:hAnsi="GHEA Grapalat" w:cs="GHEA Grapalat"/>
          <w:color w:val="000000"/>
          <w:sz w:val="24"/>
          <w:szCs w:val="24"/>
        </w:rPr>
        <w:t>,0</w:t>
      </w:r>
      <w:r>
        <w:rPr>
          <w:rFonts w:ascii="GHEA Grapalat" w:eastAsia="GHEA Grapalat" w:hAnsi="GHEA Grapalat" w:cs="GHEA Grapalat"/>
          <w:color w:val="000000"/>
          <w:sz w:val="24"/>
          <w:szCs w:val="24"/>
        </w:rPr>
        <w:t xml:space="preserve">00 դրամ, իսկ եկամուտները` </w:t>
      </w:r>
      <w:proofErr w:type="gramStart"/>
      <w:r>
        <w:rPr>
          <w:rFonts w:ascii="GHEA Grapalat" w:eastAsia="GHEA Grapalat" w:hAnsi="GHEA Grapalat" w:cs="GHEA Grapalat"/>
          <w:color w:val="000000"/>
          <w:sz w:val="24"/>
          <w:szCs w:val="24"/>
        </w:rPr>
        <w:t>1,682,304</w:t>
      </w:r>
      <w:r w:rsidR="000D7FF8">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14</w:t>
      </w:r>
      <w:r w:rsidR="000D7FF8">
        <w:rPr>
          <w:rFonts w:ascii="GHEA Grapalat" w:eastAsia="GHEA Grapalat" w:hAnsi="GHEA Grapalat" w:cs="GHEA Grapalat"/>
          <w:color w:val="000000"/>
          <w:sz w:val="24"/>
          <w:szCs w:val="24"/>
        </w:rPr>
        <w:t>0</w:t>
      </w:r>
      <w:r>
        <w:rPr>
          <w:rFonts w:ascii="GHEA Grapalat" w:eastAsia="GHEA Grapalat" w:hAnsi="GHEA Grapalat" w:cs="GHEA Grapalat"/>
          <w:color w:val="000000"/>
          <w:sz w:val="24"/>
          <w:szCs w:val="24"/>
        </w:rPr>
        <w:t xml:space="preserve">  դրամ</w:t>
      </w:r>
      <w:proofErr w:type="gramEnd"/>
      <w:r>
        <w:rPr>
          <w:rFonts w:ascii="GHEA Grapalat" w:eastAsia="GHEA Grapalat" w:hAnsi="GHEA Grapalat" w:cs="GHEA Grapalat"/>
          <w:color w:val="000000"/>
          <w:sz w:val="24"/>
          <w:szCs w:val="24"/>
        </w:rPr>
        <w:t>, 2019թ.-ի փաստացի իրականացված  ծախսերը` 11,974,829</w:t>
      </w:r>
      <w:r w:rsidR="000D7FF8">
        <w:rPr>
          <w:rFonts w:ascii="GHEA Grapalat" w:eastAsia="GHEA Grapalat" w:hAnsi="GHEA Grapalat" w:cs="GHEA Grapalat"/>
          <w:color w:val="000000"/>
          <w:sz w:val="24"/>
          <w:szCs w:val="24"/>
        </w:rPr>
        <w:t>,0</w:t>
      </w:r>
      <w:r>
        <w:rPr>
          <w:rFonts w:ascii="GHEA Grapalat" w:eastAsia="GHEA Grapalat" w:hAnsi="GHEA Grapalat" w:cs="GHEA Grapalat"/>
          <w:color w:val="000000"/>
          <w:sz w:val="24"/>
          <w:szCs w:val="24"/>
        </w:rPr>
        <w:t>00 դրամ, իսկ եկամուտները` 2,181,408</w:t>
      </w:r>
      <w:r w:rsidR="000D7FF8">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54</w:t>
      </w:r>
      <w:r w:rsidR="000D7FF8">
        <w:rPr>
          <w:rFonts w:ascii="GHEA Grapalat" w:eastAsia="GHEA Grapalat" w:hAnsi="GHEA Grapalat" w:cs="GHEA Grapalat"/>
          <w:color w:val="000000"/>
          <w:sz w:val="24"/>
          <w:szCs w:val="24"/>
        </w:rPr>
        <w:t>0</w:t>
      </w:r>
      <w:r>
        <w:rPr>
          <w:rFonts w:ascii="GHEA Grapalat" w:eastAsia="GHEA Grapalat" w:hAnsi="GHEA Grapalat" w:cs="GHEA Grapalat"/>
          <w:color w:val="000000"/>
          <w:sz w:val="24"/>
          <w:szCs w:val="24"/>
        </w:rPr>
        <w:t xml:space="preserve"> դրամ, իսկ 2020թ.-ի առաջին եռմասյակի կտրվածքով փաստացի իրականացված ծախսերը` 1,947,434</w:t>
      </w:r>
      <w:r w:rsidR="000D7FF8">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0</w:t>
      </w:r>
      <w:r w:rsidR="000D7FF8">
        <w:rPr>
          <w:rFonts w:ascii="GHEA Grapalat" w:eastAsia="GHEA Grapalat" w:hAnsi="GHEA Grapalat" w:cs="GHEA Grapalat"/>
          <w:color w:val="000000"/>
          <w:sz w:val="24"/>
          <w:szCs w:val="24"/>
        </w:rPr>
        <w:t>0</w:t>
      </w:r>
      <w:r>
        <w:rPr>
          <w:rFonts w:ascii="GHEA Grapalat" w:eastAsia="GHEA Grapalat" w:hAnsi="GHEA Grapalat" w:cs="GHEA Grapalat"/>
          <w:color w:val="000000"/>
          <w:sz w:val="24"/>
          <w:szCs w:val="24"/>
        </w:rPr>
        <w:t>0 դրամ, իսկ եկամուտները` 403,481</w:t>
      </w:r>
      <w:r w:rsidR="004A4CDB">
        <w:rPr>
          <w:rFonts w:ascii="GHEA Grapalat" w:eastAsia="GHEA Grapalat" w:hAnsi="GHEA Grapalat" w:cs="GHEA Grapalat"/>
          <w:color w:val="000000"/>
          <w:sz w:val="24"/>
          <w:szCs w:val="24"/>
        </w:rPr>
        <w:t>,</w:t>
      </w:r>
      <w:r w:rsidR="001F3EC9">
        <w:rPr>
          <w:rFonts w:ascii="GHEA Grapalat" w:eastAsia="GHEA Grapalat" w:hAnsi="GHEA Grapalat" w:cs="GHEA Grapalat"/>
          <w:color w:val="000000"/>
          <w:sz w:val="24"/>
          <w:szCs w:val="24"/>
        </w:rPr>
        <w:t>950</w:t>
      </w:r>
      <w:r>
        <w:rPr>
          <w:rFonts w:ascii="GHEA Grapalat" w:eastAsia="GHEA Grapalat" w:hAnsi="GHEA Grapalat" w:cs="GHEA Grapalat"/>
          <w:color w:val="000000"/>
          <w:sz w:val="24"/>
          <w:szCs w:val="24"/>
        </w:rPr>
        <w:t xml:space="preserve"> դրամ:</w:t>
      </w:r>
    </w:p>
    <w:p w:rsidR="00FF098E" w:rsidRDefault="00A86208"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Կարելի է նաև փաստել, որ, առերույթ, այլ երկրներում Տուրքի չափերը էականորեն տարբերվում են ՀՀ-ում Տուրքերի չափերից</w:t>
      </w:r>
      <w:r w:rsidR="007113FA">
        <w:rPr>
          <w:rStyle w:val="FootnoteReference"/>
          <w:rFonts w:ascii="GHEA Grapalat" w:eastAsia="GHEA Grapalat" w:hAnsi="GHEA Grapalat" w:cs="GHEA Grapalat"/>
          <w:color w:val="000000"/>
          <w:sz w:val="24"/>
          <w:szCs w:val="24"/>
        </w:rPr>
        <w:footnoteReference w:id="8"/>
      </w:r>
      <w:r>
        <w:rPr>
          <w:rFonts w:ascii="GHEA Grapalat" w:eastAsia="GHEA Grapalat" w:hAnsi="GHEA Grapalat" w:cs="GHEA Grapalat"/>
          <w:color w:val="000000"/>
          <w:sz w:val="24"/>
          <w:szCs w:val="24"/>
        </w:rPr>
        <w:t>:</w:t>
      </w:r>
      <w:r w:rsidR="00FF098E" w:rsidRPr="00FF098E">
        <w:rPr>
          <w:rFonts w:ascii="GHEA Grapalat" w:eastAsia="GHEA Grapalat" w:hAnsi="GHEA Grapalat" w:cs="GHEA Grapalat"/>
          <w:color w:val="000000"/>
          <w:sz w:val="24"/>
          <w:szCs w:val="24"/>
        </w:rPr>
        <w:t xml:space="preserve"> </w:t>
      </w:r>
      <w:r w:rsidR="00FF098E">
        <w:rPr>
          <w:rFonts w:ascii="GHEA Grapalat" w:eastAsia="GHEA Grapalat" w:hAnsi="GHEA Grapalat" w:cs="GHEA Grapalat"/>
          <w:color w:val="000000"/>
          <w:sz w:val="24"/>
          <w:szCs w:val="24"/>
        </w:rPr>
        <w:t>Ըստ այդմ.</w:t>
      </w:r>
    </w:p>
    <w:p w:rsidR="007113FA" w:rsidRDefault="00FF098E"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Չեխիայի Հանրապետությունում Տուրքը կազմում է 600 չեխական կրոն (22 եվրո), եթե հայցագինը չի գերազանցում 15,000 կրոնը (546 եվրո), իսկ նշված արժեքը գերազանցելու դեպքում՝ հայցագնի 4%-ը</w:t>
      </w:r>
      <w:r>
        <w:rPr>
          <w:rStyle w:val="FootnoteReference"/>
          <w:rFonts w:ascii="GHEA Grapalat" w:eastAsia="GHEA Grapalat" w:hAnsi="GHEA Grapalat" w:cs="GHEA Grapalat"/>
          <w:color w:val="000000"/>
          <w:sz w:val="24"/>
          <w:szCs w:val="24"/>
        </w:rPr>
        <w:footnoteReference w:id="9"/>
      </w:r>
      <w:r>
        <w:rPr>
          <w:rFonts w:ascii="GHEA Grapalat" w:eastAsia="GHEA Grapalat" w:hAnsi="GHEA Grapalat" w:cs="GHEA Grapalat"/>
          <w:color w:val="000000"/>
          <w:sz w:val="24"/>
          <w:szCs w:val="24"/>
        </w:rPr>
        <w:t xml:space="preserve">: </w:t>
      </w:r>
      <w:r w:rsidR="007113FA">
        <w:rPr>
          <w:rFonts w:ascii="GHEA Grapalat" w:eastAsia="GHEA Grapalat" w:hAnsi="GHEA Grapalat" w:cs="GHEA Grapalat"/>
          <w:color w:val="000000"/>
          <w:sz w:val="24"/>
          <w:szCs w:val="24"/>
        </w:rPr>
        <w:t>Իր հերթին, Չեխիայում ա</w:t>
      </w:r>
      <w:r>
        <w:rPr>
          <w:rFonts w:ascii="GHEA Grapalat" w:eastAsia="GHEA Grapalat" w:hAnsi="GHEA Grapalat" w:cs="GHEA Grapalat"/>
          <w:color w:val="000000"/>
          <w:sz w:val="24"/>
          <w:szCs w:val="24"/>
        </w:rPr>
        <w:t>մսական կտրվածքով նվազագույն սպառողական զամբյուղի արժեքը կազմում է 126 եվրո</w:t>
      </w:r>
      <w:r>
        <w:rPr>
          <w:rStyle w:val="FootnoteReference"/>
          <w:rFonts w:ascii="GHEA Grapalat" w:eastAsia="GHEA Grapalat" w:hAnsi="GHEA Grapalat" w:cs="GHEA Grapalat"/>
          <w:color w:val="000000"/>
          <w:sz w:val="24"/>
          <w:szCs w:val="24"/>
        </w:rPr>
        <w:footnoteReference w:id="10"/>
      </w:r>
      <w:r>
        <w:rPr>
          <w:rFonts w:ascii="GHEA Grapalat" w:eastAsia="GHEA Grapalat" w:hAnsi="GHEA Grapalat" w:cs="GHEA Grapalat"/>
          <w:color w:val="000000"/>
          <w:sz w:val="24"/>
          <w:szCs w:val="24"/>
        </w:rPr>
        <w:t xml:space="preserve">: Այսինքն, Տուրքի նվազագույն արժեքը կազմում է նվազագույն սպառողական զամբյուղի շուրջ 17.5%-ը: </w:t>
      </w:r>
      <w:r w:rsidR="007113FA">
        <w:rPr>
          <w:rFonts w:ascii="GHEA Grapalat" w:eastAsia="GHEA Grapalat" w:hAnsi="GHEA Grapalat" w:cs="GHEA Grapalat"/>
          <w:color w:val="000000"/>
          <w:sz w:val="24"/>
          <w:szCs w:val="24"/>
        </w:rPr>
        <w:t xml:space="preserve">Այնինչ </w:t>
      </w:r>
      <w:r>
        <w:rPr>
          <w:rFonts w:ascii="GHEA Grapalat" w:eastAsia="GHEA Grapalat" w:hAnsi="GHEA Grapalat" w:cs="GHEA Grapalat"/>
          <w:color w:val="000000"/>
          <w:sz w:val="24"/>
          <w:szCs w:val="24"/>
        </w:rPr>
        <w:t>ՀՀ-ում Տուրքի նվազագույն դրույքաչափը (1,500 դրամ) ներկայումս կազմում է նվազագույն սպառողական զամբյուղի (61,390</w:t>
      </w:r>
      <w:r w:rsidR="00AE1B30">
        <w:rPr>
          <w:rFonts w:ascii="GHEA Grapalat" w:eastAsia="GHEA Grapalat" w:hAnsi="GHEA Grapalat" w:cs="GHEA Grapalat"/>
          <w:color w:val="000000"/>
          <w:sz w:val="24"/>
          <w:szCs w:val="24"/>
        </w:rPr>
        <w:t>.7</w:t>
      </w:r>
      <w:r>
        <w:rPr>
          <w:rFonts w:ascii="GHEA Grapalat" w:eastAsia="GHEA Grapalat" w:hAnsi="GHEA Grapalat" w:cs="GHEA Grapalat"/>
          <w:color w:val="000000"/>
          <w:sz w:val="24"/>
          <w:szCs w:val="24"/>
        </w:rPr>
        <w:t xml:space="preserve"> դրամ) շուրջ 2.4%-ը։ </w:t>
      </w:r>
    </w:p>
    <w:p w:rsidR="00FF098E" w:rsidRDefault="00FF098E"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 Ռուսաստանի Դաշնությունում գործում է Տուրքի հաշվարկման աստիճանաբար աճող մեխանիզմ: Մասնավորապես, գույքային բնույթի պահանջների դեպքում, եթե հայցագինը չի գերազանցում 20,000 ռուսական ռուբլին՝ </w:t>
      </w:r>
      <w:r>
        <w:rPr>
          <w:rFonts w:ascii="GHEA Grapalat" w:eastAsia="GHEA Grapalat" w:hAnsi="GHEA Grapalat" w:cs="GHEA Grapalat"/>
          <w:color w:val="000000"/>
          <w:sz w:val="24"/>
          <w:szCs w:val="24"/>
        </w:rPr>
        <w:lastRenderedPageBreak/>
        <w:t>հայցագնի 4%-ի չափով, սակայն ոչ պակաս քան 400 ռուսական ռուբլին</w:t>
      </w:r>
      <w:r w:rsidR="00AE1B30">
        <w:rPr>
          <w:rStyle w:val="FootnoteReference"/>
          <w:rFonts w:ascii="GHEA Grapalat" w:eastAsia="GHEA Grapalat" w:hAnsi="GHEA Grapalat" w:cs="GHEA Grapalat"/>
          <w:color w:val="000000"/>
          <w:sz w:val="24"/>
          <w:szCs w:val="24"/>
        </w:rPr>
        <w:footnoteReference w:id="11"/>
      </w:r>
      <w:r>
        <w:rPr>
          <w:rFonts w:ascii="GHEA Grapalat" w:eastAsia="GHEA Grapalat" w:hAnsi="GHEA Grapalat" w:cs="GHEA Grapalat"/>
          <w:color w:val="000000"/>
          <w:sz w:val="24"/>
          <w:szCs w:val="24"/>
        </w:rPr>
        <w:t>: Ընդ որում՝ նվազագույն սպառողական զամբյուղի արժեքը ՌԴ-ում, ըստ որոշ ոչ պաշտոնական աղբյուրների, կազմում է 11,200 ռուբլի</w:t>
      </w:r>
      <w:r w:rsidR="00AE1B30">
        <w:rPr>
          <w:rStyle w:val="FootnoteReference"/>
          <w:rFonts w:ascii="GHEA Grapalat" w:eastAsia="GHEA Grapalat" w:hAnsi="GHEA Grapalat" w:cs="GHEA Grapalat"/>
          <w:color w:val="000000"/>
          <w:sz w:val="24"/>
          <w:szCs w:val="24"/>
        </w:rPr>
        <w:footnoteReference w:id="12"/>
      </w:r>
      <w:r>
        <w:rPr>
          <w:rFonts w:ascii="GHEA Grapalat" w:eastAsia="GHEA Grapalat" w:hAnsi="GHEA Grapalat" w:cs="GHEA Grapalat"/>
          <w:color w:val="000000"/>
          <w:sz w:val="24"/>
          <w:szCs w:val="24"/>
        </w:rPr>
        <w:t xml:space="preserve">: Այսպիսով, ՌԴ-ում Տուրքի նվազագույն դրույքաչափը (400 ռուբլի) կազմում է նվազագույն սպառողական զամբյուղի (11,200 ռուբլի) 3.5%-ը: </w:t>
      </w:r>
    </w:p>
    <w:p w:rsidR="007113FA" w:rsidRDefault="00FF098E"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Էստոնիայում սահմանվում է Տուրքի դրույքաչափերի աղյուսակ, ըստ որի, մինչև 350 եվրո հայցագնի դեպքում գանձվում է 75 եվրո Տուրք (հայցագնի շուրջ 21.5%)</w:t>
      </w:r>
      <w:r w:rsidR="00AE1B30">
        <w:rPr>
          <w:rStyle w:val="FootnoteReference"/>
          <w:rFonts w:ascii="GHEA Grapalat" w:eastAsia="GHEA Grapalat" w:hAnsi="GHEA Grapalat" w:cs="GHEA Grapalat"/>
          <w:color w:val="000000"/>
          <w:sz w:val="24"/>
          <w:szCs w:val="24"/>
        </w:rPr>
        <w:footnoteReference w:id="13"/>
      </w:r>
      <w:r>
        <w:rPr>
          <w:rFonts w:ascii="GHEA Grapalat" w:eastAsia="GHEA Grapalat" w:hAnsi="GHEA Grapalat" w:cs="GHEA Grapalat"/>
          <w:color w:val="000000"/>
          <w:sz w:val="24"/>
          <w:szCs w:val="24"/>
        </w:rPr>
        <w:t>։ Նվազագույն սպառողական զամբյուղի արժեքը Էստոնիայում կազմում է 144 եվրո</w:t>
      </w:r>
      <w:r w:rsidR="00AE1B30">
        <w:rPr>
          <w:rStyle w:val="FootnoteReference"/>
          <w:rFonts w:ascii="GHEA Grapalat" w:eastAsia="GHEA Grapalat" w:hAnsi="GHEA Grapalat" w:cs="GHEA Grapalat"/>
          <w:color w:val="000000"/>
          <w:sz w:val="24"/>
          <w:szCs w:val="24"/>
        </w:rPr>
        <w:footnoteReference w:id="14"/>
      </w:r>
      <w:r>
        <w:rPr>
          <w:rFonts w:ascii="GHEA Grapalat" w:eastAsia="GHEA Grapalat" w:hAnsi="GHEA Grapalat" w:cs="GHEA Grapalat"/>
          <w:color w:val="000000"/>
          <w:sz w:val="24"/>
          <w:szCs w:val="24"/>
        </w:rPr>
        <w:t xml:space="preserve">: Այսպիսով, Էստոնիայում Տուրքի նվազագույն դրույքաչափը (75 եվրո) կազմում է նվազագույն սպառողական զամբյուղի (144 եվրո) մոտավորապես 52%-ը: </w:t>
      </w:r>
    </w:p>
    <w:p w:rsidR="008055CF" w:rsidRDefault="00FF098E"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Գերմանիայի Դաշնային Հանրապետությունում օրենսդրորեն սահմանվում է Տուրքի հստակ դրույքաչափ՝ կախված հայցագնի արժեքից, որն էլ հետագայում բազմապատկվում է հատուկ գործակցով՝ կախված գործի բնույթից, որը ընդհանուր իրավասության դատարանում գործն ըստ էության քննելու դեպքում կազմում է 3</w:t>
      </w:r>
      <w:r w:rsidR="00AE1B30">
        <w:rPr>
          <w:rStyle w:val="FootnoteReference"/>
          <w:rFonts w:ascii="GHEA Grapalat" w:eastAsia="GHEA Grapalat" w:hAnsi="GHEA Grapalat" w:cs="GHEA Grapalat"/>
          <w:color w:val="000000"/>
          <w:sz w:val="24"/>
          <w:szCs w:val="24"/>
        </w:rPr>
        <w:footnoteReference w:id="15"/>
      </w:r>
      <w:r>
        <w:rPr>
          <w:rFonts w:ascii="GHEA Grapalat" w:eastAsia="GHEA Grapalat" w:hAnsi="GHEA Grapalat" w:cs="GHEA Grapalat"/>
          <w:color w:val="000000"/>
          <w:sz w:val="24"/>
          <w:szCs w:val="24"/>
        </w:rPr>
        <w:t xml:space="preserve">: Այսպիսով, մինչև 300 եվրո հայցագնի դեպքում, տուրքի արժեքը կկազմի 25 եվրո x 3՝ 75 եվրո: Գերմանիայում նվազագույն սպառողական զամբյուղի արժեքը կազմում է </w:t>
      </w:r>
      <w:r>
        <w:rPr>
          <w:rFonts w:ascii="GHEA Grapalat" w:eastAsia="GHEA Grapalat" w:hAnsi="GHEA Grapalat" w:cs="GHEA Grapalat"/>
          <w:color w:val="000000"/>
          <w:sz w:val="24"/>
          <w:szCs w:val="24"/>
        </w:rPr>
        <w:lastRenderedPageBreak/>
        <w:t>220 եվրո</w:t>
      </w:r>
      <w:r w:rsidR="00AE1B30">
        <w:rPr>
          <w:rStyle w:val="FootnoteReference"/>
          <w:rFonts w:ascii="GHEA Grapalat" w:eastAsia="GHEA Grapalat" w:hAnsi="GHEA Grapalat" w:cs="GHEA Grapalat"/>
          <w:color w:val="000000"/>
          <w:sz w:val="24"/>
          <w:szCs w:val="24"/>
        </w:rPr>
        <w:footnoteReference w:id="16"/>
      </w:r>
      <w:r>
        <w:rPr>
          <w:rFonts w:ascii="GHEA Grapalat" w:eastAsia="GHEA Grapalat" w:hAnsi="GHEA Grapalat" w:cs="GHEA Grapalat"/>
          <w:color w:val="000000"/>
          <w:sz w:val="24"/>
          <w:szCs w:val="24"/>
        </w:rPr>
        <w:t>: Այսպիսով, Գերմանիայում Տուրքի նվազագույն դրույքաչափը (75 եվրո) կազմում է նվազագույն սպառողական զամբյուղի (220 եվրո)  34%-ը:</w:t>
      </w:r>
    </w:p>
    <w:p w:rsidR="007113FA" w:rsidRDefault="008055CF"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lang w:val="ru-RU"/>
        </w:rPr>
        <w:t xml:space="preserve">Ուկրաինայում </w:t>
      </w:r>
      <w:r w:rsidR="000D200E">
        <w:rPr>
          <w:rFonts w:ascii="GHEA Grapalat" w:eastAsia="GHEA Grapalat" w:hAnsi="GHEA Grapalat" w:cs="GHEA Grapalat"/>
          <w:color w:val="000000"/>
          <w:sz w:val="24"/>
          <w:szCs w:val="24"/>
          <w:lang w:val="ru-RU"/>
        </w:rPr>
        <w:t>Տ</w:t>
      </w:r>
      <w:r>
        <w:rPr>
          <w:rFonts w:ascii="GHEA Grapalat" w:eastAsia="GHEA Grapalat" w:hAnsi="GHEA Grapalat" w:cs="GHEA Grapalat"/>
          <w:color w:val="000000"/>
          <w:sz w:val="24"/>
          <w:szCs w:val="24"/>
          <w:lang w:val="ru-RU"/>
        </w:rPr>
        <w:t>ուրքը հաշվարկվում է «կենսաապահովման աշխատավարձ»-ի (прожиточный минимум/</w:t>
      </w:r>
      <w:r>
        <w:rPr>
          <w:rFonts w:ascii="GHEA Grapalat" w:eastAsia="GHEA Grapalat" w:hAnsi="GHEA Grapalat" w:cs="GHEA Grapalat"/>
          <w:color w:val="000000"/>
          <w:sz w:val="24"/>
          <w:szCs w:val="24"/>
        </w:rPr>
        <w:t>living wage</w:t>
      </w:r>
      <w:r>
        <w:rPr>
          <w:rFonts w:ascii="GHEA Grapalat" w:eastAsia="GHEA Grapalat" w:hAnsi="GHEA Grapalat" w:cs="GHEA Grapalat"/>
          <w:color w:val="000000"/>
          <w:sz w:val="24"/>
          <w:szCs w:val="24"/>
          <w:lang w:val="ru-RU"/>
        </w:rPr>
        <w:t>) հիման վրա</w:t>
      </w:r>
      <w:r>
        <w:rPr>
          <w:rFonts w:ascii="GHEA Grapalat" w:eastAsia="GHEA Grapalat" w:hAnsi="GHEA Grapalat" w:cs="GHEA Grapalat"/>
          <w:color w:val="000000"/>
          <w:sz w:val="24"/>
          <w:szCs w:val="24"/>
        </w:rPr>
        <w:t>:</w:t>
      </w:r>
      <w:r w:rsidR="00CD5CA6">
        <w:rPr>
          <w:rFonts w:ascii="GHEA Grapalat" w:eastAsia="GHEA Grapalat" w:hAnsi="GHEA Grapalat" w:cs="GHEA Grapalat"/>
          <w:color w:val="000000"/>
          <w:sz w:val="24"/>
          <w:szCs w:val="24"/>
        </w:rPr>
        <w:t xml:space="preserve"> Ընդ որում` Տուրքի չափը տարբեր է ֆիզիկական և իրավաբանական անձանց համար։ Այսպես, ֆիզիկական անձանց դեպքում այն կազմում է հայցագնի 1%-ը, բայց ոչ պակաս 0.4 կենսաապահովման աշխատավարձից և ոչ ավելի 5 կենսաապահովման աշխատավարձից, իսկ իրավաբանական անձանց համար` հայցագնի 1.5%-ը, բայց որ պակաս 1 կենսաապահովման աշխատավարձից և ոչ ավելի 350 կենսաապահովման աշխատավարձից։ Ընդ որում` 1 կենսաապահովման աշխատավարձը հավասար է 1921 (շուրջ 34,616 դրամ) ուկրաինական գրվնա։ Այսինքն, Տուրքի նվազագույն չափը կազմում է մոտավորապես 13,846 դրամ</w:t>
      </w:r>
      <w:r w:rsidR="00AF20D1">
        <w:rPr>
          <w:rStyle w:val="FootnoteReference"/>
          <w:rFonts w:ascii="GHEA Grapalat" w:eastAsia="GHEA Grapalat" w:hAnsi="GHEA Grapalat" w:cs="GHEA Grapalat"/>
          <w:color w:val="000000"/>
          <w:sz w:val="24"/>
          <w:szCs w:val="24"/>
        </w:rPr>
        <w:footnoteReference w:id="17"/>
      </w:r>
      <w:r w:rsidR="00CD5CA6">
        <w:rPr>
          <w:rFonts w:ascii="GHEA Grapalat" w:eastAsia="GHEA Grapalat" w:hAnsi="GHEA Grapalat" w:cs="GHEA Grapalat"/>
          <w:color w:val="000000"/>
          <w:sz w:val="24"/>
          <w:szCs w:val="24"/>
        </w:rPr>
        <w:t>։</w:t>
      </w:r>
    </w:p>
    <w:p w:rsidR="00AF20D1" w:rsidRDefault="00AF20D1"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Ղա</w:t>
      </w:r>
      <w:r w:rsidR="000D200E">
        <w:rPr>
          <w:rFonts w:ascii="GHEA Grapalat" w:eastAsia="GHEA Grapalat" w:hAnsi="GHEA Grapalat" w:cs="GHEA Grapalat"/>
          <w:color w:val="000000"/>
          <w:sz w:val="24"/>
          <w:szCs w:val="24"/>
        </w:rPr>
        <w:t>զախստանում նույնպես Տուրքը հաշվարկվում է կենսաապահովման աշխատավարձի հիման վրա</w:t>
      </w:r>
      <w:r w:rsidR="00671BC2">
        <w:rPr>
          <w:rFonts w:ascii="GHEA Grapalat" w:eastAsia="GHEA Grapalat" w:hAnsi="GHEA Grapalat" w:cs="GHEA Grapalat"/>
          <w:color w:val="000000"/>
          <w:sz w:val="24"/>
          <w:szCs w:val="24"/>
        </w:rPr>
        <w:t>` տարբերակելով դրա չափերը ֆիզիկական և իրավաբանական անձանց համար</w:t>
      </w:r>
      <w:r w:rsidR="000D200E">
        <w:rPr>
          <w:rFonts w:ascii="GHEA Grapalat" w:eastAsia="GHEA Grapalat" w:hAnsi="GHEA Grapalat" w:cs="GHEA Grapalat"/>
          <w:color w:val="000000"/>
          <w:sz w:val="24"/>
          <w:szCs w:val="24"/>
        </w:rPr>
        <w:t xml:space="preserve">։ Այստեղ </w:t>
      </w:r>
      <w:r w:rsidR="00671BC2">
        <w:rPr>
          <w:rFonts w:ascii="GHEA Grapalat" w:eastAsia="GHEA Grapalat" w:hAnsi="GHEA Grapalat" w:cs="GHEA Grapalat"/>
          <w:color w:val="000000"/>
          <w:sz w:val="24"/>
          <w:szCs w:val="24"/>
        </w:rPr>
        <w:t>ֆիզիկական անձանցից գանձվող Տուրքը հավասար է հայցագնի 1%-ին, իսկ իրավաբանական անձանց համար` 3%-ին, սակայն Տուրքի նվազագույն չափ սահմանված չէ</w:t>
      </w:r>
      <w:r w:rsidR="00671BC2">
        <w:rPr>
          <w:rStyle w:val="FootnoteReference"/>
          <w:rFonts w:ascii="GHEA Grapalat" w:eastAsia="GHEA Grapalat" w:hAnsi="GHEA Grapalat" w:cs="GHEA Grapalat"/>
          <w:color w:val="000000"/>
          <w:sz w:val="24"/>
          <w:szCs w:val="24"/>
        </w:rPr>
        <w:footnoteReference w:id="18"/>
      </w:r>
      <w:r w:rsidR="00671BC2">
        <w:rPr>
          <w:rFonts w:ascii="GHEA Grapalat" w:eastAsia="GHEA Grapalat" w:hAnsi="GHEA Grapalat" w:cs="GHEA Grapalat"/>
          <w:color w:val="000000"/>
          <w:sz w:val="24"/>
          <w:szCs w:val="24"/>
        </w:rPr>
        <w:t>։</w:t>
      </w:r>
    </w:p>
    <w:p w:rsidR="00671BC2" w:rsidRDefault="00671BC2"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 Վրաստանում Տուրքի չափը սահմանվում է հայցագնի 3%-ի չափով բայց ոչ պակաս քան 100 վրացական լարին, որը հավասար է </w:t>
      </w:r>
      <w:r w:rsidR="000410C0">
        <w:rPr>
          <w:rFonts w:ascii="GHEA Grapalat" w:eastAsia="GHEA Grapalat" w:hAnsi="GHEA Grapalat" w:cs="GHEA Grapalat"/>
          <w:color w:val="000000"/>
          <w:sz w:val="24"/>
          <w:szCs w:val="24"/>
        </w:rPr>
        <w:t>շուրջ 15,619 դրամի</w:t>
      </w:r>
      <w:r>
        <w:rPr>
          <w:rFonts w:ascii="GHEA Grapalat" w:eastAsia="GHEA Grapalat" w:hAnsi="GHEA Grapalat" w:cs="GHEA Grapalat"/>
          <w:color w:val="000000"/>
          <w:sz w:val="24"/>
          <w:szCs w:val="24"/>
        </w:rPr>
        <w:t>։</w:t>
      </w:r>
      <w:r w:rsidR="000410C0">
        <w:rPr>
          <w:rFonts w:ascii="GHEA Grapalat" w:eastAsia="GHEA Grapalat" w:hAnsi="GHEA Grapalat" w:cs="GHEA Grapalat"/>
          <w:color w:val="000000"/>
          <w:sz w:val="24"/>
          <w:szCs w:val="24"/>
        </w:rPr>
        <w:t xml:space="preserve"> Ընդ որում` Տուրքի առավելագույն չափի դեպքում տարբերակում է մտցվում ֆիզիկական և իրավաբանական անձանց համար. մասնավորապես, առաջին ատյանում ֆիզիկական անձանց դեպքում` 3,000 լարի (468,570 դրամ), իրավաբանական անձանց դեպքում` 5,000 լարի (780,950դրամ), վերաքննիչ ատյանում` ֆիզիկական </w:t>
      </w:r>
      <w:r w:rsidR="000410C0">
        <w:rPr>
          <w:rFonts w:ascii="GHEA Grapalat" w:eastAsia="GHEA Grapalat" w:hAnsi="GHEA Grapalat" w:cs="GHEA Grapalat"/>
          <w:color w:val="000000"/>
          <w:sz w:val="24"/>
          <w:szCs w:val="24"/>
        </w:rPr>
        <w:lastRenderedPageBreak/>
        <w:t>անձանց դեպքում` 5,000 լարի (780,950դրամ), իրավաբանական անձանց դեպքում` 7,000 լարի (1,093,330 դրամ), վճռաբեկ ատյանում` ֆիզիկական անձանց դեպքում` 6,000 լարի (937,140 դրամ), իրավաբանական անձանց դեպքում` 8,000 լարի (1,249,520 դրամ)</w:t>
      </w:r>
      <w:r w:rsidR="00A95B0E">
        <w:rPr>
          <w:rStyle w:val="FootnoteReference"/>
          <w:rFonts w:ascii="GHEA Grapalat" w:eastAsia="GHEA Grapalat" w:hAnsi="GHEA Grapalat" w:cs="GHEA Grapalat"/>
          <w:color w:val="000000"/>
          <w:sz w:val="24"/>
          <w:szCs w:val="24"/>
        </w:rPr>
        <w:footnoteReference w:id="19"/>
      </w:r>
      <w:r w:rsidR="000410C0">
        <w:rPr>
          <w:rFonts w:ascii="GHEA Grapalat" w:eastAsia="GHEA Grapalat" w:hAnsi="GHEA Grapalat" w:cs="GHEA Grapalat"/>
          <w:color w:val="000000"/>
          <w:sz w:val="24"/>
          <w:szCs w:val="24"/>
        </w:rPr>
        <w:t>։</w:t>
      </w:r>
    </w:p>
    <w:p w:rsidR="00A95B0E" w:rsidRPr="00A95B0E" w:rsidRDefault="00A95B0E" w:rsidP="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Բելոռուսիայի Հանրապետությունում Տուրքի չափը հավասար է հայցագնի 5%-ին, սակայն այստեղ Տուրքի նվազագույն և առավելագույն չափերը նշված չեն</w:t>
      </w:r>
      <w:r w:rsidR="00F25B3A">
        <w:rPr>
          <w:rStyle w:val="FootnoteReference"/>
          <w:rFonts w:ascii="GHEA Grapalat" w:eastAsia="GHEA Grapalat" w:hAnsi="GHEA Grapalat" w:cs="GHEA Grapalat"/>
          <w:color w:val="000000"/>
          <w:sz w:val="24"/>
          <w:szCs w:val="24"/>
        </w:rPr>
        <w:footnoteReference w:id="20"/>
      </w:r>
      <w:r>
        <w:rPr>
          <w:rFonts w:ascii="GHEA Grapalat" w:eastAsia="GHEA Grapalat" w:hAnsi="GHEA Grapalat" w:cs="GHEA Grapalat"/>
          <w:color w:val="000000"/>
          <w:sz w:val="24"/>
          <w:szCs w:val="24"/>
        </w:rPr>
        <w:t>։</w:t>
      </w:r>
    </w:p>
    <w:p w:rsidR="007113FA" w:rsidRDefault="007113FA"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p>
    <w:p w:rsidR="00E754DC" w:rsidRPr="001243F6" w:rsidRDefault="007113FA"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r>
        <w:rPr>
          <w:rFonts w:ascii="GHEA Grapalat" w:eastAsia="GHEA Grapalat" w:hAnsi="GHEA Grapalat" w:cs="GHEA Grapalat"/>
          <w:color w:val="000000"/>
          <w:sz w:val="24"/>
          <w:szCs w:val="24"/>
          <w:u w:val="single"/>
        </w:rPr>
        <w:t xml:space="preserve">1.2. </w:t>
      </w:r>
      <w:r w:rsidRPr="001243F6">
        <w:rPr>
          <w:rFonts w:ascii="GHEA Grapalat" w:eastAsia="GHEA Grapalat" w:hAnsi="GHEA Grapalat" w:cs="GHEA Grapalat"/>
          <w:color w:val="000000"/>
          <w:sz w:val="24"/>
          <w:szCs w:val="24"/>
          <w:u w:val="single"/>
        </w:rPr>
        <w:t>Տուրքի առավելագույն չափը</w:t>
      </w:r>
    </w:p>
    <w:p w:rsidR="00FF098E" w:rsidRDefault="00F5285B" w:rsidP="00FF098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Ներկայումս Օրենքով սահմանված չեն Տուրքի առավելագույն չափերը առաջին ատյանի ընդհանուր իրավասության դատարանում և վերաքննիչ դատարանում, ինչը հատկապես կարևոր է այն դեպքերում, երբ քննվում են մեծ դրամական պահանջի գործեր, որի դեպքում հայցվորից գանձվող Տուրքի արժեքը կարող է անհամաչափ մեծ լինել։ Հետևաբար, անհրաժեշտություն է առաջանում սահմանել նաև Տուրքի առավելագույն չափերը։ Ընդ որում` մ</w:t>
      </w:r>
      <w:r w:rsidR="00FF098E">
        <w:rPr>
          <w:rFonts w:ascii="GHEA Grapalat" w:eastAsia="GHEA Grapalat" w:hAnsi="GHEA Grapalat" w:cs="GHEA Grapalat"/>
          <w:color w:val="000000"/>
          <w:sz w:val="24"/>
          <w:szCs w:val="24"/>
        </w:rPr>
        <w:t>իջազգային փորձի ուսումնասիրությունը ցույց է տալիս,</w:t>
      </w:r>
      <w:r>
        <w:rPr>
          <w:rFonts w:ascii="GHEA Grapalat" w:eastAsia="GHEA Grapalat" w:hAnsi="GHEA Grapalat" w:cs="GHEA Grapalat"/>
          <w:color w:val="000000"/>
          <w:sz w:val="24"/>
          <w:szCs w:val="24"/>
        </w:rPr>
        <w:t xml:space="preserve"> որ</w:t>
      </w:r>
      <w:r w:rsidR="00FF098E">
        <w:rPr>
          <w:rFonts w:ascii="GHEA Grapalat" w:eastAsia="GHEA Grapalat" w:hAnsi="GHEA Grapalat" w:cs="GHEA Grapalat"/>
          <w:color w:val="000000"/>
          <w:sz w:val="24"/>
          <w:szCs w:val="24"/>
        </w:rPr>
        <w:t xml:space="preserve"> մի շարք երկրներ սահմանում են Տուրքի առավելագույն չափը: Օրինակ` Չեխիայում այդ արժեքը հավասար է շուրջ 36,000 եվրոյի</w:t>
      </w:r>
      <w:r w:rsidR="00CE4309">
        <w:rPr>
          <w:rStyle w:val="FootnoteReference"/>
          <w:rFonts w:ascii="GHEA Grapalat" w:eastAsia="GHEA Grapalat" w:hAnsi="GHEA Grapalat" w:cs="GHEA Grapalat"/>
          <w:color w:val="000000"/>
          <w:sz w:val="24"/>
          <w:szCs w:val="24"/>
        </w:rPr>
        <w:footnoteReference w:id="21"/>
      </w:r>
      <w:r w:rsidR="00FF098E">
        <w:rPr>
          <w:rFonts w:ascii="GHEA Grapalat" w:eastAsia="GHEA Grapalat" w:hAnsi="GHEA Grapalat" w:cs="GHEA Grapalat"/>
          <w:color w:val="000000"/>
          <w:sz w:val="24"/>
          <w:szCs w:val="24"/>
        </w:rPr>
        <w:t>, ինչը գերազանցում է նվազագույն սպառողական զամբյուղը 280 անգամ, Էստոնիայում՝ 47,900 եվրո</w:t>
      </w:r>
      <w:r w:rsidR="00CE4309">
        <w:rPr>
          <w:rStyle w:val="FootnoteReference"/>
          <w:rFonts w:ascii="GHEA Grapalat" w:eastAsia="GHEA Grapalat" w:hAnsi="GHEA Grapalat" w:cs="GHEA Grapalat"/>
          <w:color w:val="000000"/>
          <w:sz w:val="24"/>
          <w:szCs w:val="24"/>
        </w:rPr>
        <w:footnoteReference w:id="22"/>
      </w:r>
      <w:r w:rsidR="00FF098E">
        <w:rPr>
          <w:rFonts w:ascii="GHEA Grapalat" w:eastAsia="GHEA Grapalat" w:hAnsi="GHEA Grapalat" w:cs="GHEA Grapalat"/>
          <w:color w:val="000000"/>
          <w:sz w:val="24"/>
          <w:szCs w:val="24"/>
        </w:rPr>
        <w:t>, ինչը գերազանցում է նվազագույն սպառողական զամբյուղը 332 անգամ, Լեհաստանում՝ 50,000 եվրո</w:t>
      </w:r>
      <w:r w:rsidR="00B31591">
        <w:rPr>
          <w:rStyle w:val="FootnoteReference"/>
          <w:rFonts w:ascii="GHEA Grapalat" w:eastAsia="GHEA Grapalat" w:hAnsi="GHEA Grapalat" w:cs="GHEA Grapalat"/>
          <w:color w:val="000000"/>
          <w:sz w:val="24"/>
          <w:szCs w:val="24"/>
        </w:rPr>
        <w:footnoteReference w:id="23"/>
      </w:r>
      <w:r w:rsidR="00FF098E">
        <w:rPr>
          <w:rFonts w:ascii="GHEA Grapalat" w:eastAsia="GHEA Grapalat" w:hAnsi="GHEA Grapalat" w:cs="GHEA Grapalat"/>
          <w:color w:val="000000"/>
          <w:sz w:val="24"/>
          <w:szCs w:val="24"/>
        </w:rPr>
        <w:t>, ինչը գերազանցում է նվազագույն սպառողական զամբյուղը (148 եվրո</w:t>
      </w:r>
      <w:r w:rsidR="00B31591">
        <w:rPr>
          <w:rStyle w:val="FootnoteReference"/>
          <w:rFonts w:ascii="GHEA Grapalat" w:eastAsia="GHEA Grapalat" w:hAnsi="GHEA Grapalat" w:cs="GHEA Grapalat"/>
          <w:color w:val="000000"/>
          <w:sz w:val="24"/>
          <w:szCs w:val="24"/>
        </w:rPr>
        <w:footnoteReference w:id="24"/>
      </w:r>
      <w:r w:rsidR="00FF098E">
        <w:rPr>
          <w:rFonts w:ascii="GHEA Grapalat" w:eastAsia="GHEA Grapalat" w:hAnsi="GHEA Grapalat" w:cs="GHEA Grapalat"/>
          <w:color w:val="000000"/>
          <w:sz w:val="24"/>
          <w:szCs w:val="24"/>
        </w:rPr>
        <w:t>) 337 անգամ, Գերմանիայում՝ 270,000 եվրո</w:t>
      </w:r>
      <w:r w:rsidR="008055CF">
        <w:rPr>
          <w:rStyle w:val="FootnoteReference"/>
          <w:rFonts w:ascii="GHEA Grapalat" w:eastAsia="GHEA Grapalat" w:hAnsi="GHEA Grapalat" w:cs="GHEA Grapalat"/>
          <w:color w:val="000000"/>
          <w:sz w:val="24"/>
          <w:szCs w:val="24"/>
        </w:rPr>
        <w:footnoteReference w:id="25"/>
      </w:r>
      <w:r w:rsidR="00FF098E">
        <w:rPr>
          <w:rFonts w:ascii="GHEA Grapalat" w:eastAsia="GHEA Grapalat" w:hAnsi="GHEA Grapalat" w:cs="GHEA Grapalat"/>
          <w:color w:val="000000"/>
          <w:sz w:val="24"/>
          <w:szCs w:val="24"/>
        </w:rPr>
        <w:t xml:space="preserve">, ինչը գերազանցում է նվազագույն սպառողական զամբյուղը 1,227 անգամ, իսկ </w:t>
      </w:r>
      <w:r w:rsidR="00FF098E">
        <w:rPr>
          <w:rFonts w:ascii="GHEA Grapalat" w:eastAsia="GHEA Grapalat" w:hAnsi="GHEA Grapalat" w:cs="GHEA Grapalat"/>
          <w:color w:val="000000"/>
          <w:sz w:val="24"/>
          <w:szCs w:val="24"/>
        </w:rPr>
        <w:lastRenderedPageBreak/>
        <w:t>Սլովենիայում՝ 20,000 եվրո</w:t>
      </w:r>
      <w:r w:rsidR="00437A6E">
        <w:rPr>
          <w:rStyle w:val="FootnoteReference"/>
          <w:rFonts w:ascii="GHEA Grapalat" w:eastAsia="GHEA Grapalat" w:hAnsi="GHEA Grapalat" w:cs="GHEA Grapalat"/>
          <w:color w:val="000000"/>
          <w:sz w:val="24"/>
          <w:szCs w:val="24"/>
        </w:rPr>
        <w:footnoteReference w:id="26"/>
      </w:r>
      <w:r w:rsidR="00FF098E">
        <w:rPr>
          <w:rFonts w:ascii="GHEA Grapalat" w:eastAsia="GHEA Grapalat" w:hAnsi="GHEA Grapalat" w:cs="GHEA Grapalat"/>
          <w:color w:val="000000"/>
          <w:sz w:val="24"/>
          <w:szCs w:val="24"/>
        </w:rPr>
        <w:t>, ինչը գերազանցում է նվազագույն սպառողական զամբյուղը (231 եվրո</w:t>
      </w:r>
      <w:r w:rsidR="00437A6E">
        <w:rPr>
          <w:rStyle w:val="FootnoteReference"/>
          <w:rFonts w:ascii="GHEA Grapalat" w:eastAsia="GHEA Grapalat" w:hAnsi="GHEA Grapalat" w:cs="GHEA Grapalat"/>
          <w:color w:val="000000"/>
          <w:sz w:val="24"/>
          <w:szCs w:val="24"/>
        </w:rPr>
        <w:footnoteReference w:id="27"/>
      </w:r>
      <w:r w:rsidR="00FF098E">
        <w:rPr>
          <w:rFonts w:ascii="GHEA Grapalat" w:eastAsia="GHEA Grapalat" w:hAnsi="GHEA Grapalat" w:cs="GHEA Grapalat"/>
          <w:color w:val="000000"/>
          <w:sz w:val="24"/>
          <w:szCs w:val="24"/>
        </w:rPr>
        <w:t>) մոտավորապես 86.6 անգամ:</w:t>
      </w:r>
    </w:p>
    <w:p w:rsidR="007113FA" w:rsidRDefault="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p>
    <w:p w:rsidR="007113FA" w:rsidRPr="001243F6" w:rsidRDefault="007113F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r w:rsidRPr="001243F6">
        <w:rPr>
          <w:rFonts w:ascii="GHEA Grapalat" w:eastAsia="GHEA Grapalat" w:hAnsi="GHEA Grapalat" w:cs="GHEA Grapalat"/>
          <w:color w:val="000000"/>
          <w:sz w:val="24"/>
          <w:szCs w:val="24"/>
          <w:u w:val="single"/>
        </w:rPr>
        <w:t>1.3. Տուրքը սնանկության վարույթում</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Ներկայումս</w:t>
      </w:r>
      <w:r w:rsidR="00A86208">
        <w:rPr>
          <w:rFonts w:ascii="GHEA Grapalat" w:eastAsia="GHEA Grapalat" w:hAnsi="GHEA Grapalat" w:cs="GHEA Grapalat"/>
          <w:color w:val="000000"/>
          <w:sz w:val="24"/>
          <w:szCs w:val="24"/>
        </w:rPr>
        <w:t xml:space="preserve"> առկա է անհամապատասխանություն սնանկության դիմումների համար վճարվող տուրքերի և, օրինակ, դրամական պահանջնով բռնագանձման համար վճարվող տուրքերի չափերի միջև, ինչի արդյունքում սնանկության վարույթը դիտվում է որպես մատչելի բռնագանձման վարույթ և կարող է չծառայել իր նպատակին, եթե պարտատիրոջ պահանջի չափը մեծ է, քանի որ եթե սնանկության դեպքում վճարվելու է ֆիքսված գումար</w:t>
      </w:r>
      <w:r>
        <w:rPr>
          <w:rFonts w:ascii="GHEA Grapalat" w:eastAsia="GHEA Grapalat" w:hAnsi="GHEA Grapalat" w:cs="GHEA Grapalat"/>
          <w:color w:val="000000"/>
          <w:sz w:val="24"/>
          <w:szCs w:val="24"/>
        </w:rPr>
        <w:t>`</w:t>
      </w:r>
      <w:r w:rsidR="00A86208">
        <w:rPr>
          <w:rFonts w:ascii="GHEA Grapalat" w:eastAsia="GHEA Grapalat" w:hAnsi="GHEA Grapalat" w:cs="GHEA Grapalat"/>
          <w:color w:val="000000"/>
          <w:sz w:val="24"/>
          <w:szCs w:val="24"/>
        </w:rPr>
        <w:t xml:space="preserve"> 500,000 դրամ</w:t>
      </w:r>
      <w:r>
        <w:rPr>
          <w:rFonts w:ascii="GHEA Grapalat" w:eastAsia="GHEA Grapalat" w:hAnsi="GHEA Grapalat" w:cs="GHEA Grapalat"/>
          <w:color w:val="000000"/>
          <w:sz w:val="24"/>
          <w:szCs w:val="24"/>
        </w:rPr>
        <w:t xml:space="preserve">ի չափով, </w:t>
      </w:r>
      <w:r w:rsidR="00A86208">
        <w:rPr>
          <w:rFonts w:ascii="GHEA Grapalat" w:eastAsia="GHEA Grapalat" w:hAnsi="GHEA Grapalat" w:cs="GHEA Grapalat"/>
          <w:color w:val="000000"/>
          <w:sz w:val="24"/>
          <w:szCs w:val="24"/>
        </w:rPr>
        <w:t>ապա բռնագանձման պահանջի դեպքում այդ գումարը կարող է շատ ավելի մեծ լինել՝ կախված հայցագնի չափից</w:t>
      </w:r>
      <w:r>
        <w:rPr>
          <w:rFonts w:ascii="GHEA Grapalat" w:eastAsia="GHEA Grapalat" w:hAnsi="GHEA Grapalat" w:cs="GHEA Grapalat"/>
          <w:color w:val="000000"/>
          <w:sz w:val="24"/>
          <w:szCs w:val="24"/>
        </w:rPr>
        <w:t xml:space="preserve">։ Ուստի, </w:t>
      </w:r>
      <w:r w:rsidR="007113FA">
        <w:rPr>
          <w:rFonts w:ascii="GHEA Grapalat" w:eastAsia="GHEA Grapalat" w:hAnsi="GHEA Grapalat" w:cs="GHEA Grapalat"/>
          <w:color w:val="000000"/>
          <w:sz w:val="24"/>
          <w:szCs w:val="24"/>
        </w:rPr>
        <w:t>անհրաժեշտ է վերանայել</w:t>
      </w:r>
      <w:r>
        <w:rPr>
          <w:rFonts w:ascii="GHEA Grapalat" w:eastAsia="GHEA Grapalat" w:hAnsi="GHEA Grapalat" w:cs="GHEA Grapalat"/>
          <w:color w:val="000000"/>
          <w:sz w:val="24"/>
          <w:szCs w:val="24"/>
        </w:rPr>
        <w:t xml:space="preserve"> նաև սնանկության դիմումների համար վճարվող Տուրքի դրույքաչա</w:t>
      </w:r>
      <w:r w:rsidR="007113FA">
        <w:rPr>
          <w:rFonts w:ascii="GHEA Grapalat" w:eastAsia="GHEA Grapalat" w:hAnsi="GHEA Grapalat" w:cs="GHEA Grapalat"/>
          <w:color w:val="000000"/>
          <w:sz w:val="24"/>
          <w:szCs w:val="24"/>
        </w:rPr>
        <w:t>փ</w:t>
      </w:r>
      <w:r>
        <w:rPr>
          <w:rFonts w:ascii="GHEA Grapalat" w:eastAsia="GHEA Grapalat" w:hAnsi="GHEA Grapalat" w:cs="GHEA Grapalat"/>
          <w:color w:val="000000"/>
          <w:sz w:val="24"/>
          <w:szCs w:val="24"/>
        </w:rPr>
        <w:t>երը։</w:t>
      </w:r>
      <w:r w:rsidRPr="00437A6E">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Նշվածը հիմնված է նաև Համաշխարհային բանկի փորձագետների հետ քննարկումների վրա, ըստ որոնց, սնանկության գործընթացների համար պետական տուրքի չափը պետք է սահմանել` հաշվի առնելով մի կողմից` արդյո՞ք պարտապանի դեմ դիմումների ներկայացման ընթակարգը պարզ է, մյուս կողմից` առաջին ատյանի ընդհանուր իրավասության դատարանում ներկայացվող դեպքերը: Ներկայացնելով Լեհաստանի օրինակը, որտեղ ցածր պետական տուրքեր նախատեսված լինելու պայմաններում սնանկության վարույթը վերածվել էր միայն պարտապաններին ճնշելու միջոցի և մեխանիզմի, Համաշխարհային բանկի ներկայացուցիչները նշել են, որ առաջին հայացքից Հայաստանում ևս կարող է ծագել նույն խնդիրը, քանի որ ներկայումս ՀՀ-ում նախատեսված է պետական տուրքի ցածր չափ:</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Միջազգային փորձի ուսումնասիրությունները վկայում են, որ հիմնականում Տուրքը սնանկության վարույթի համար սահմանված է կայուն դրամական գումարով, սակայն տարբերակված մոտեցում է դրսևորվում ֆիզիկական և իրզավաբանական անձանց համար: Օրինակ`</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ՌԴ-ում ֆիզիկական անձանց համար նախատեսված է 300 ռուբլի, իսկ իրավաբանական անձանց համար` 6</w:t>
      </w:r>
      <w:r w:rsidR="00804996">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000 ռուբլի:</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Միացյալ Թագավորությունում` Անգլիայում և Վելսում` դիմումի համար 130 ֆունտ ստեռլինգ և սնանկության դեպոզիտ 550 ֆունտ ստեռլինգ, իսկ Հյուսիսային Իռլանդիայում` դատարանի վճար` 144 ֆունտ ստեռլինգ, սնանկության դեպոզիտ` 525 ֆունտ ստեռլինգ:</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Միացյալ Նահանգների նահանգների մեծ մասում, օրինակ` Նևադա նահանգում` 335 դոլար, եթե ներկայացվում է յոթերորդ կետով սահմանված կարգով, և 1</w:t>
      </w:r>
      <w:r w:rsidR="00804996">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717 դոլար` եթե ներկայացվում է տասնմեկերորդ կետով սահմանված կարգով:</w:t>
      </w:r>
    </w:p>
    <w:p w:rsidR="00437A6E" w:rsidRDefault="00437A6E" w:rsidP="00437A6E">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Լատվիայում` 355</w:t>
      </w:r>
      <w:r w:rsidR="00804996">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72 եվրո իրավաբանական անձանց համար և 71</w:t>
      </w:r>
      <w:r w:rsidR="00804996">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14 եվրո ֆիզիկական անձանց համար։</w:t>
      </w:r>
    </w:p>
    <w:p w:rsidR="0075738A" w:rsidRDefault="00437A6E" w:rsidP="007C7680">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Ավելին, </w:t>
      </w:r>
      <w:r w:rsidR="00804996">
        <w:rPr>
          <w:rFonts w:ascii="GHEA Grapalat" w:eastAsia="GHEA Grapalat" w:hAnsi="GHEA Grapalat" w:cs="GHEA Grapalat"/>
          <w:color w:val="000000"/>
          <w:sz w:val="24"/>
          <w:szCs w:val="24"/>
        </w:rPr>
        <w:t>ներկայումս</w:t>
      </w:r>
      <w:r>
        <w:rPr>
          <w:rFonts w:ascii="GHEA Grapalat" w:eastAsia="GHEA Grapalat" w:hAnsi="GHEA Grapalat" w:cs="GHEA Grapalat"/>
          <w:color w:val="000000"/>
          <w:sz w:val="24"/>
          <w:szCs w:val="24"/>
        </w:rPr>
        <w:t xml:space="preserve"> Ազգային ժողովում առա</w:t>
      </w:r>
      <w:r>
        <w:rPr>
          <w:rFonts w:ascii="GHEA Grapalat" w:eastAsia="GHEA Grapalat" w:hAnsi="GHEA Grapalat" w:cs="GHEA Grapalat"/>
          <w:sz w:val="24"/>
          <w:szCs w:val="24"/>
        </w:rPr>
        <w:t>ջ</w:t>
      </w:r>
      <w:r>
        <w:rPr>
          <w:rFonts w:ascii="GHEA Grapalat" w:eastAsia="GHEA Grapalat" w:hAnsi="GHEA Grapalat" w:cs="GHEA Grapalat"/>
          <w:color w:val="000000"/>
          <w:sz w:val="24"/>
          <w:szCs w:val="24"/>
        </w:rPr>
        <w:t>ին ընթերցմամբ ընդունվել է նաև «Սնանկության մասին» ՀՀ օրենքում փոփոխություններ կատարելու մասին նախագիծը</w:t>
      </w:r>
      <w:r w:rsidR="00C06CE3">
        <w:rPr>
          <w:rStyle w:val="FootnoteReference"/>
          <w:rFonts w:ascii="GHEA Grapalat" w:eastAsia="GHEA Grapalat" w:hAnsi="GHEA Grapalat" w:cs="GHEA Grapalat"/>
          <w:color w:val="000000"/>
          <w:sz w:val="24"/>
          <w:szCs w:val="24"/>
        </w:rPr>
        <w:footnoteReference w:id="28"/>
      </w:r>
      <w:r>
        <w:rPr>
          <w:rFonts w:ascii="GHEA Grapalat" w:eastAsia="GHEA Grapalat" w:hAnsi="GHEA Grapalat" w:cs="GHEA Grapalat"/>
          <w:color w:val="000000"/>
          <w:sz w:val="24"/>
          <w:szCs w:val="24"/>
        </w:rPr>
        <w:t xml:space="preserve">, որով առաջարկվում է պարտապանի անվճարունակության հատկանիշներից պարտավորության չափի նվազագույն շեմը բարձրացնել` դարձնելով նվազագույն աշխատավարձի երկուհազարապատիկի չափով, ինչը ևս </w:t>
      </w:r>
      <w:r w:rsidR="00804996">
        <w:rPr>
          <w:rFonts w:ascii="GHEA Grapalat" w:eastAsia="GHEA Grapalat" w:hAnsi="GHEA Grapalat" w:cs="GHEA Grapalat"/>
          <w:color w:val="000000"/>
          <w:sz w:val="24"/>
          <w:szCs w:val="24"/>
        </w:rPr>
        <w:t>հիմնավորում</w:t>
      </w:r>
      <w:r>
        <w:rPr>
          <w:rFonts w:ascii="GHEA Grapalat" w:eastAsia="GHEA Grapalat" w:hAnsi="GHEA Grapalat" w:cs="GHEA Grapalat"/>
          <w:color w:val="000000"/>
          <w:sz w:val="24"/>
          <w:szCs w:val="24"/>
        </w:rPr>
        <w:t xml:space="preserve"> է սնանկության դիմումներով Տուրքի բարձրացման անհրաժեշտությունը։</w:t>
      </w:r>
      <w:r w:rsidR="007C7680">
        <w:rPr>
          <w:rFonts w:ascii="GHEA Grapalat" w:eastAsia="GHEA Grapalat" w:hAnsi="GHEA Grapalat" w:cs="GHEA Grapalat"/>
          <w:color w:val="000000"/>
          <w:sz w:val="24"/>
          <w:szCs w:val="24"/>
        </w:rPr>
        <w:t xml:space="preserve"> Սա կարող է նաև դրական ազդեցություն ունենալ </w:t>
      </w:r>
      <w:r w:rsidR="007C7680">
        <w:rPr>
          <w:rFonts w:ascii="GHEA Grapalat" w:eastAsia="GHEA Grapalat" w:hAnsi="GHEA Grapalat" w:cs="GHEA Grapalat"/>
          <w:color w:val="000000"/>
          <w:sz w:val="24"/>
          <w:szCs w:val="24"/>
        </w:rPr>
        <w:lastRenderedPageBreak/>
        <w:t>կորոնավիրուսի հետևանքով առաջացած տնտեսական խնդիրների արդյունքում անվճարունակ անձանց սնանկ ճանաչելու գործընթացները հնարավորինս կանխելու առումով:</w:t>
      </w:r>
    </w:p>
    <w:p w:rsidR="007C7680" w:rsidRDefault="007C7680" w:rsidP="0019075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C7680" w:rsidRPr="001243F6" w:rsidRDefault="007C7680" w:rsidP="0019075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u w:val="single"/>
        </w:rPr>
      </w:pPr>
      <w:r w:rsidRPr="001243F6">
        <w:rPr>
          <w:rFonts w:ascii="GHEA Grapalat" w:eastAsia="GHEA Grapalat" w:hAnsi="GHEA Grapalat" w:cs="GHEA Grapalat"/>
          <w:color w:val="000000"/>
          <w:sz w:val="24"/>
          <w:szCs w:val="24"/>
          <w:u w:val="single"/>
        </w:rPr>
        <w:t>1.4. Տուրքի գծով արտոնությունները</w:t>
      </w:r>
    </w:p>
    <w:p w:rsidR="00461453" w:rsidRDefault="00804996" w:rsidP="00190752">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w:t>
      </w:r>
      <w:r w:rsidR="00A86208">
        <w:rPr>
          <w:rFonts w:ascii="GHEA Grapalat" w:eastAsia="GHEA Grapalat" w:hAnsi="GHEA Grapalat" w:cs="GHEA Grapalat"/>
          <w:color w:val="000000"/>
          <w:sz w:val="24"/>
          <w:szCs w:val="24"/>
        </w:rPr>
        <w:t xml:space="preserve">երանայման կարիք </w:t>
      </w:r>
      <w:r w:rsidR="00190752">
        <w:rPr>
          <w:rFonts w:ascii="GHEA Grapalat" w:eastAsia="GHEA Grapalat" w:hAnsi="GHEA Grapalat" w:cs="GHEA Grapalat"/>
          <w:color w:val="000000"/>
          <w:sz w:val="24"/>
          <w:szCs w:val="24"/>
        </w:rPr>
        <w:t xml:space="preserve">ունի </w:t>
      </w:r>
      <w:r>
        <w:rPr>
          <w:rFonts w:ascii="GHEA Grapalat" w:eastAsia="GHEA Grapalat" w:hAnsi="GHEA Grapalat" w:cs="GHEA Grapalat"/>
          <w:color w:val="000000"/>
          <w:sz w:val="24"/>
          <w:szCs w:val="24"/>
        </w:rPr>
        <w:t xml:space="preserve">նաև </w:t>
      </w:r>
      <w:r w:rsidR="00190752">
        <w:rPr>
          <w:rFonts w:ascii="GHEA Grapalat" w:eastAsia="GHEA Grapalat" w:hAnsi="GHEA Grapalat" w:cs="GHEA Grapalat"/>
          <w:color w:val="000000"/>
          <w:sz w:val="24"/>
          <w:szCs w:val="24"/>
        </w:rPr>
        <w:t>Տ</w:t>
      </w:r>
      <w:r w:rsidR="00A86208">
        <w:rPr>
          <w:rFonts w:ascii="GHEA Grapalat" w:eastAsia="GHEA Grapalat" w:hAnsi="GHEA Grapalat" w:cs="GHEA Grapalat"/>
          <w:color w:val="000000"/>
          <w:sz w:val="24"/>
          <w:szCs w:val="24"/>
        </w:rPr>
        <w:t>ուրքի գծով արտոնությունների համակարգը, հատկապես, Տուրք վճարելուց ազատելու դեպքերը</w:t>
      </w:r>
      <w:r w:rsidR="00190752">
        <w:rPr>
          <w:rFonts w:ascii="GHEA Grapalat" w:eastAsia="GHEA Grapalat" w:hAnsi="GHEA Grapalat" w:cs="GHEA Grapalat"/>
          <w:color w:val="000000"/>
          <w:sz w:val="24"/>
          <w:szCs w:val="24"/>
        </w:rPr>
        <w:t>։</w:t>
      </w:r>
    </w:p>
    <w:p w:rsidR="00517AFD" w:rsidRDefault="00461453" w:rsidP="00461453">
      <w:pPr>
        <w:pStyle w:val="ListParagraph"/>
        <w:numPr>
          <w:ilvl w:val="0"/>
          <w:numId w:val="4"/>
        </w:numPr>
        <w:pBdr>
          <w:top w:val="nil"/>
          <w:left w:val="nil"/>
          <w:bottom w:val="nil"/>
          <w:right w:val="nil"/>
          <w:between w:val="nil"/>
        </w:pBdr>
        <w:spacing w:after="0" w:line="360" w:lineRule="auto"/>
        <w:ind w:left="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Մ</w:t>
      </w:r>
      <w:r w:rsidR="00517AFD" w:rsidRPr="00461453">
        <w:rPr>
          <w:rFonts w:ascii="GHEA Grapalat" w:eastAsia="GHEA Grapalat" w:hAnsi="GHEA Grapalat" w:cs="GHEA Grapalat"/>
          <w:color w:val="000000"/>
          <w:sz w:val="24"/>
          <w:szCs w:val="24"/>
          <w:highlight w:val="white"/>
        </w:rPr>
        <w:t>ինչ օրս ալիմենտի չափը ավելացնելու վերաբերյալ հայցերով Տուրք գանձելու դեպքերում</w:t>
      </w:r>
      <w:r w:rsidR="006E4E0B" w:rsidRPr="00461453">
        <w:rPr>
          <w:rFonts w:ascii="GHEA Grapalat" w:eastAsia="GHEA Grapalat" w:hAnsi="GHEA Grapalat" w:cs="GHEA Grapalat"/>
          <w:color w:val="000000"/>
          <w:sz w:val="24"/>
          <w:szCs w:val="24"/>
          <w:highlight w:val="white"/>
        </w:rPr>
        <w:t>, երբ խնդիր է առաջանում Տուրքը գանձելու կամ չգանձելու վերաբերյալ,</w:t>
      </w:r>
      <w:r w:rsidR="00517AFD" w:rsidRPr="00461453">
        <w:rPr>
          <w:rFonts w:ascii="GHEA Grapalat" w:eastAsia="GHEA Grapalat" w:hAnsi="GHEA Grapalat" w:cs="GHEA Grapalat"/>
          <w:color w:val="000000"/>
          <w:sz w:val="24"/>
          <w:szCs w:val="24"/>
          <w:highlight w:val="white"/>
        </w:rPr>
        <w:t xml:space="preserve"> դատարանները առաջն</w:t>
      </w:r>
      <w:r w:rsidR="006E4E0B" w:rsidRPr="00461453">
        <w:rPr>
          <w:rFonts w:ascii="GHEA Grapalat" w:eastAsia="GHEA Grapalat" w:hAnsi="GHEA Grapalat" w:cs="GHEA Grapalat"/>
          <w:color w:val="000000"/>
          <w:sz w:val="24"/>
          <w:szCs w:val="24"/>
          <w:highlight w:val="white"/>
        </w:rPr>
        <w:t xml:space="preserve">որդվում են </w:t>
      </w:r>
      <w:r w:rsidR="006E4E0B" w:rsidRPr="00461453">
        <w:rPr>
          <w:rFonts w:ascii="GHEA Grapalat" w:eastAsia="GHEA Grapalat" w:hAnsi="GHEA Grapalat" w:cs="GHEA Grapalat"/>
          <w:color w:val="000000"/>
          <w:sz w:val="24"/>
          <w:szCs w:val="24"/>
        </w:rPr>
        <w:t>Դատարանների նախագահների խորհրդի` 29.01.2003թ. թիվ 129 որոշմամբ։ Հետևաբար անհրաժեշտ է օրենսդրական կարգավորման դաշտ բերել նաև տվյալ դեպքերը։</w:t>
      </w:r>
    </w:p>
    <w:p w:rsidR="00230EEF" w:rsidRDefault="00230EEF" w:rsidP="00461453">
      <w:pPr>
        <w:pStyle w:val="ListParagraph"/>
        <w:numPr>
          <w:ilvl w:val="0"/>
          <w:numId w:val="4"/>
        </w:numPr>
        <w:pBdr>
          <w:top w:val="nil"/>
          <w:left w:val="nil"/>
          <w:bottom w:val="nil"/>
          <w:right w:val="nil"/>
          <w:between w:val="nil"/>
        </w:pBdr>
        <w:spacing w:after="0" w:line="360" w:lineRule="auto"/>
        <w:ind w:left="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Ներկայումս դատական պրակտիկայում տարակարծիք մեկնաբանություններ են հնչում կապված վարչական դատավարությունում հատուկ վարույ</w:t>
      </w:r>
      <w:r w:rsidR="006D6E06">
        <w:rPr>
          <w:rFonts w:ascii="GHEA Grapalat" w:eastAsia="GHEA Grapalat" w:hAnsi="GHEA Grapalat" w:cs="GHEA Grapalat"/>
          <w:color w:val="000000"/>
          <w:sz w:val="24"/>
          <w:szCs w:val="24"/>
        </w:rPr>
        <w:t>թի գործերի դիմաց գանձվող Տուրքի վերաբերյալ։ Հետևաբար, անհրաժեշտ է հստակ սահմանել նաև այս դեպքերը` ըստ անհրաժեշտության որոշ վարույթների դեպքում սահմանելով արտոնություններ։</w:t>
      </w:r>
    </w:p>
    <w:p w:rsidR="0075738A" w:rsidRDefault="00461453" w:rsidP="00461453">
      <w:pPr>
        <w:pStyle w:val="ListParagraph"/>
        <w:numPr>
          <w:ilvl w:val="0"/>
          <w:numId w:val="4"/>
        </w:numPr>
        <w:pBdr>
          <w:top w:val="nil"/>
          <w:left w:val="nil"/>
          <w:bottom w:val="nil"/>
          <w:right w:val="nil"/>
          <w:between w:val="nil"/>
        </w:pBdr>
        <w:spacing w:after="0" w:line="360" w:lineRule="auto"/>
        <w:ind w:left="567"/>
        <w:jc w:val="both"/>
        <w:rPr>
          <w:rFonts w:ascii="GHEA Grapalat" w:eastAsia="GHEA Grapalat" w:hAnsi="GHEA Grapalat" w:cs="GHEA Grapalat"/>
          <w:color w:val="000000"/>
          <w:sz w:val="24"/>
          <w:szCs w:val="24"/>
        </w:rPr>
      </w:pPr>
      <w:r w:rsidRPr="00461453">
        <w:rPr>
          <w:rFonts w:ascii="GHEA Grapalat" w:eastAsia="GHEA Grapalat" w:hAnsi="GHEA Grapalat" w:cs="GHEA Grapalat"/>
          <w:color w:val="000000"/>
          <w:sz w:val="24"/>
          <w:szCs w:val="24"/>
        </w:rPr>
        <w:t xml:space="preserve">Ներկայումս վարչական իրավախախտումների վերաբերյալ համապատասխան լիազորված մարմինների ընդունված որոշման դեմ բողոքներով, բացառությամբ ճանապարհային ոստիկանության կողմից ընդունվածների, գործում է Տուրքի վճարման արտոնություն։ Այնինչ, Վարչական իրավախախտումների վերաբերյալ Հայաստանի Հանրապետության օրենսգրքի ուսումնասիրությունը վկայում է, որ առկա են նաև այլ դեպքեր, երբ լիազոր մարմինը ենթարկում է վարչական պատասխանատվության։ Հետևաբար, անհրաժեշտ է վերանայել նաև այս դեպքերը` հիմքում ունենալով այդպիսի արտոնության սոցիալական </w:t>
      </w:r>
      <w:r w:rsidRPr="00461453">
        <w:rPr>
          <w:rFonts w:ascii="GHEA Grapalat" w:eastAsia="GHEA Grapalat" w:hAnsi="GHEA Grapalat" w:cs="GHEA Grapalat"/>
          <w:color w:val="000000"/>
          <w:sz w:val="24"/>
          <w:szCs w:val="24"/>
        </w:rPr>
        <w:lastRenderedPageBreak/>
        <w:t>արդարությունից բխող պահանջը։</w:t>
      </w:r>
      <w:r w:rsidR="008D3847">
        <w:rPr>
          <w:rFonts w:ascii="GHEA Grapalat" w:eastAsia="GHEA Grapalat" w:hAnsi="GHEA Grapalat" w:cs="GHEA Grapalat"/>
          <w:color w:val="000000"/>
          <w:sz w:val="24"/>
          <w:szCs w:val="24"/>
        </w:rPr>
        <w:t xml:space="preserve"> Ընդ որում` այս անհրաժեշտությունը սահմանված է նաև ՀՀ կառավարության` 2019թ.-ի հոկտեմբերի 10-ի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թիվ 1441-Լ որոշմամբ (այսուհետ` Ռազմավարություն)։</w:t>
      </w:r>
    </w:p>
    <w:p w:rsidR="008D3847" w:rsidRPr="00627A40" w:rsidRDefault="008D3847" w:rsidP="00627A40">
      <w:pPr>
        <w:pStyle w:val="ListParagraph"/>
        <w:numPr>
          <w:ilvl w:val="0"/>
          <w:numId w:val="4"/>
        </w:numPr>
        <w:pBdr>
          <w:top w:val="nil"/>
          <w:left w:val="nil"/>
          <w:bottom w:val="nil"/>
          <w:right w:val="nil"/>
          <w:between w:val="nil"/>
        </w:pBdr>
        <w:spacing w:after="0" w:line="360" w:lineRule="auto"/>
        <w:ind w:left="567"/>
        <w:jc w:val="both"/>
        <w:rPr>
          <w:rFonts w:ascii="GHEA Grapalat" w:eastAsia="GHEA Grapalat" w:hAnsi="GHEA Grapalat" w:cs="GHEA Grapalat"/>
          <w:color w:val="000000"/>
          <w:sz w:val="24"/>
          <w:szCs w:val="24"/>
        </w:rPr>
      </w:pPr>
      <w:r w:rsidRPr="00C06CE3">
        <w:rPr>
          <w:rFonts w:ascii="GHEA Grapalat" w:eastAsia="GHEA Grapalat" w:hAnsi="GHEA Grapalat" w:cs="GHEA Grapalat"/>
          <w:color w:val="000000"/>
          <w:sz w:val="24"/>
          <w:szCs w:val="24"/>
        </w:rPr>
        <w:t xml:space="preserve">Ներկայումս անձինք ազատված են նաև </w:t>
      </w:r>
      <w:r w:rsidRPr="00C06CE3">
        <w:rPr>
          <w:rFonts w:ascii="GHEA Grapalat" w:hAnsi="GHEA Grapalat" w:cs="Sylfaen"/>
          <w:bCs/>
          <w:sz w:val="24"/>
          <w:szCs w:val="24"/>
          <w:lang w:eastAsia="ru-RU"/>
        </w:rPr>
        <w:t>հարկադիր</w:t>
      </w:r>
      <w:r w:rsidRPr="00C06CE3">
        <w:rPr>
          <w:rFonts w:ascii="GHEA Grapalat" w:hAnsi="GHEA Grapalat"/>
          <w:bCs/>
          <w:sz w:val="24"/>
          <w:szCs w:val="24"/>
          <w:lang w:val="af-ZA" w:eastAsia="ru-RU"/>
        </w:rPr>
        <w:t xml:space="preserve"> </w:t>
      </w:r>
      <w:r w:rsidRPr="00C06CE3">
        <w:rPr>
          <w:rFonts w:ascii="GHEA Grapalat" w:hAnsi="GHEA Grapalat" w:cs="Sylfaen"/>
          <w:bCs/>
          <w:sz w:val="24"/>
          <w:szCs w:val="24"/>
          <w:lang w:eastAsia="ru-RU"/>
        </w:rPr>
        <w:t>կատարողների</w:t>
      </w:r>
      <w:r w:rsidRPr="00C06CE3">
        <w:rPr>
          <w:rFonts w:ascii="GHEA Grapalat" w:hAnsi="GHEA Grapalat"/>
          <w:bCs/>
          <w:sz w:val="24"/>
          <w:szCs w:val="24"/>
          <w:lang w:val="af-ZA" w:eastAsia="ru-RU"/>
        </w:rPr>
        <w:t xml:space="preserve"> </w:t>
      </w:r>
      <w:r w:rsidRPr="00C06CE3">
        <w:rPr>
          <w:rFonts w:ascii="GHEA Grapalat" w:hAnsi="GHEA Grapalat" w:cs="Sylfaen"/>
          <w:bCs/>
          <w:sz w:val="24"/>
          <w:szCs w:val="24"/>
          <w:lang w:eastAsia="ru-RU"/>
        </w:rPr>
        <w:t>գործողությունները</w:t>
      </w:r>
      <w:r w:rsidRPr="00C06CE3">
        <w:rPr>
          <w:rFonts w:ascii="GHEA Grapalat" w:hAnsi="GHEA Grapalat"/>
          <w:bCs/>
          <w:sz w:val="24"/>
          <w:szCs w:val="24"/>
          <w:lang w:val="af-ZA" w:eastAsia="ru-RU"/>
        </w:rPr>
        <w:t xml:space="preserve"> </w:t>
      </w:r>
      <w:r w:rsidRPr="00C06CE3">
        <w:rPr>
          <w:rFonts w:ascii="GHEA Grapalat" w:hAnsi="GHEA Grapalat" w:cs="Sylfaen"/>
          <w:bCs/>
          <w:sz w:val="24"/>
          <w:szCs w:val="24"/>
          <w:lang w:eastAsia="ru-RU"/>
        </w:rPr>
        <w:t>բողոքարկելու</w:t>
      </w:r>
      <w:r w:rsidRPr="00C06CE3">
        <w:rPr>
          <w:rFonts w:ascii="GHEA Grapalat" w:hAnsi="GHEA Grapalat"/>
          <w:bCs/>
          <w:sz w:val="24"/>
          <w:szCs w:val="24"/>
          <w:lang w:val="af-ZA" w:eastAsia="ru-RU"/>
        </w:rPr>
        <w:t xml:space="preserve"> </w:t>
      </w:r>
      <w:r w:rsidRPr="00C06CE3">
        <w:rPr>
          <w:rFonts w:ascii="GHEA Grapalat" w:hAnsi="GHEA Grapalat" w:cs="Sylfaen"/>
          <w:bCs/>
          <w:sz w:val="24"/>
          <w:szCs w:val="24"/>
          <w:lang w:eastAsia="ru-RU"/>
        </w:rPr>
        <w:t>վերաբերյալ</w:t>
      </w:r>
      <w:r w:rsidRPr="00C06CE3">
        <w:rPr>
          <w:rFonts w:ascii="GHEA Grapalat" w:hAnsi="GHEA Grapalat"/>
          <w:bCs/>
          <w:sz w:val="24"/>
          <w:szCs w:val="24"/>
          <w:lang w:val="af-ZA" w:eastAsia="ru-RU"/>
        </w:rPr>
        <w:t xml:space="preserve"> </w:t>
      </w:r>
      <w:r w:rsidRPr="00C06CE3">
        <w:rPr>
          <w:rFonts w:ascii="GHEA Grapalat" w:hAnsi="GHEA Grapalat" w:cs="Sylfaen"/>
          <w:bCs/>
          <w:sz w:val="24"/>
          <w:szCs w:val="24"/>
          <w:lang w:eastAsia="ru-RU"/>
        </w:rPr>
        <w:t>դիմումներով Տուրքի վճարումից</w:t>
      </w:r>
      <w:r w:rsidR="00C06CE3" w:rsidRPr="00C06CE3">
        <w:rPr>
          <w:rFonts w:ascii="GHEA Grapalat" w:hAnsi="GHEA Grapalat" w:cs="Sylfaen"/>
          <w:bCs/>
          <w:sz w:val="24"/>
          <w:szCs w:val="24"/>
          <w:lang w:eastAsia="ru-RU"/>
        </w:rPr>
        <w:t>, ինչը շատ դեպքերում հանգեցնում է անհարկի բողոքարկումների՝ խաթարելով դատական ակտերի հարկադիր կատարման գործընթացը</w:t>
      </w:r>
      <w:r w:rsidRPr="00627A40">
        <w:rPr>
          <w:rFonts w:ascii="GHEA Grapalat" w:hAnsi="GHEA Grapalat" w:cs="Sylfaen"/>
          <w:bCs/>
          <w:sz w:val="24"/>
          <w:szCs w:val="24"/>
          <w:lang w:eastAsia="ru-RU"/>
        </w:rPr>
        <w:t xml:space="preserve">։ </w:t>
      </w:r>
      <w:r w:rsidR="00C06CE3" w:rsidRPr="00C06CE3">
        <w:rPr>
          <w:rFonts w:ascii="GHEA Grapalat" w:hAnsi="GHEA Grapalat" w:cs="Sylfaen"/>
          <w:bCs/>
          <w:sz w:val="24"/>
          <w:szCs w:val="24"/>
          <w:lang w:eastAsia="ru-RU"/>
        </w:rPr>
        <w:t>Ուստի, հիմք ընդունելով նաև Ռազմավարությամ սահմանված նպատակները,</w:t>
      </w:r>
      <w:r w:rsidR="00C06CE3" w:rsidRPr="00627A40">
        <w:rPr>
          <w:rFonts w:ascii="GHEA Grapalat" w:hAnsi="GHEA Grapalat" w:cs="Sylfaen"/>
          <w:bCs/>
          <w:sz w:val="24"/>
          <w:szCs w:val="24"/>
          <w:lang w:eastAsia="ru-RU"/>
        </w:rPr>
        <w:t xml:space="preserve"> </w:t>
      </w:r>
      <w:r w:rsidRPr="00627A40">
        <w:rPr>
          <w:rFonts w:ascii="GHEA Grapalat" w:hAnsi="GHEA Grapalat" w:cs="Sylfaen"/>
          <w:bCs/>
          <w:sz w:val="24"/>
          <w:szCs w:val="24"/>
          <w:lang w:eastAsia="ru-RU"/>
        </w:rPr>
        <w:t xml:space="preserve">հարկ է վերանայել նաև տվյալ դեպքերը` կրկին հիմքում ունենալով </w:t>
      </w:r>
      <w:r w:rsidRPr="00627A40">
        <w:rPr>
          <w:rFonts w:ascii="GHEA Grapalat" w:eastAsia="GHEA Grapalat" w:hAnsi="GHEA Grapalat" w:cs="GHEA Grapalat"/>
          <w:color w:val="000000"/>
          <w:sz w:val="24"/>
          <w:szCs w:val="24"/>
        </w:rPr>
        <w:t xml:space="preserve">այդպիսի արտոնության սոցիալական արդարությունից բխող պահանջը։ </w:t>
      </w:r>
    </w:p>
    <w:p w:rsidR="00461453" w:rsidRPr="00461453" w:rsidRDefault="007E0322" w:rsidP="00461453">
      <w:pPr>
        <w:pStyle w:val="ListParagraph"/>
        <w:numPr>
          <w:ilvl w:val="0"/>
          <w:numId w:val="4"/>
        </w:numPr>
        <w:pBdr>
          <w:top w:val="nil"/>
          <w:left w:val="nil"/>
          <w:bottom w:val="nil"/>
          <w:right w:val="nil"/>
          <w:between w:val="nil"/>
        </w:pBdr>
        <w:spacing w:after="0" w:line="360" w:lineRule="auto"/>
        <w:ind w:left="567"/>
        <w:jc w:val="both"/>
        <w:rPr>
          <w:rFonts w:ascii="GHEA Grapalat" w:eastAsia="GHEA Grapalat" w:hAnsi="GHEA Grapalat" w:cs="GHEA Grapalat"/>
          <w:color w:val="000000"/>
          <w:sz w:val="24"/>
          <w:szCs w:val="24"/>
        </w:rPr>
      </w:pPr>
      <w:r w:rsidRPr="00C06CE3">
        <w:rPr>
          <w:rFonts w:ascii="GHEA Grapalat" w:eastAsia="GHEA Grapalat" w:hAnsi="GHEA Grapalat" w:cs="GHEA Grapalat"/>
          <w:color w:val="000000"/>
          <w:sz w:val="24"/>
          <w:szCs w:val="24"/>
        </w:rPr>
        <w:t>Ներկայումս օրենսդրորեն հստակ կարգավորված չէ այն հարցը, թե միջանկյալ դատական ակտերի դեմ բողոքների դեպքում Տուրք գանձվում է, թե</w:t>
      </w:r>
      <w:r w:rsidR="00BC67CE" w:rsidRPr="00C06CE3">
        <w:rPr>
          <w:rFonts w:ascii="GHEA Grapalat" w:eastAsia="GHEA Grapalat" w:hAnsi="GHEA Grapalat" w:cs="GHEA Grapalat"/>
          <w:color w:val="000000"/>
          <w:sz w:val="24"/>
          <w:szCs w:val="24"/>
        </w:rPr>
        <w:t>`</w:t>
      </w:r>
      <w:r w:rsidRPr="00C06CE3">
        <w:rPr>
          <w:rFonts w:ascii="GHEA Grapalat" w:eastAsia="GHEA Grapalat" w:hAnsi="GHEA Grapalat" w:cs="GHEA Grapalat"/>
          <w:color w:val="000000"/>
          <w:sz w:val="24"/>
          <w:szCs w:val="24"/>
        </w:rPr>
        <w:t xml:space="preserve"> ոչ</w:t>
      </w:r>
      <w:r w:rsidR="00BC67CE" w:rsidRPr="00C06CE3">
        <w:rPr>
          <w:rFonts w:ascii="GHEA Grapalat" w:eastAsia="GHEA Grapalat" w:hAnsi="GHEA Grapalat" w:cs="GHEA Grapalat"/>
          <w:color w:val="000000"/>
          <w:sz w:val="24"/>
          <w:szCs w:val="24"/>
        </w:rPr>
        <w:t>։ Հետև</w:t>
      </w:r>
      <w:r w:rsidR="00BC67CE">
        <w:rPr>
          <w:rFonts w:ascii="GHEA Grapalat" w:eastAsia="GHEA Grapalat" w:hAnsi="GHEA Grapalat" w:cs="GHEA Grapalat"/>
          <w:color w:val="000000"/>
          <w:sz w:val="24"/>
          <w:szCs w:val="24"/>
        </w:rPr>
        <w:t>աբար, անհրաժեշտ է օրենսդրորեն կարգավորել նաև նշված խնդիրը։</w:t>
      </w:r>
    </w:p>
    <w:p w:rsidR="0075738A" w:rsidRDefault="0075738A" w:rsidP="007C7680">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2. Առաջարկվող կարգավորման բնույթը.</w:t>
      </w:r>
    </w:p>
    <w:p w:rsidR="00471D25" w:rsidRDefault="00471D25"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Վերոնշյալ հիմնավորումները հաշվի առնելով և</w:t>
      </w:r>
      <w:r w:rsidR="006E4E0B">
        <w:rPr>
          <w:rFonts w:ascii="GHEA Grapalat" w:eastAsia="GHEA Grapalat" w:hAnsi="GHEA Grapalat" w:cs="GHEA Grapalat"/>
          <w:color w:val="000000"/>
          <w:sz w:val="24"/>
          <w:szCs w:val="24"/>
        </w:rPr>
        <w:t xml:space="preserve"> պայմանավորված Հայաստանում սոցիալ-տնտեսական ցուցանիշների</w:t>
      </w:r>
      <w:r w:rsidR="00285E83">
        <w:rPr>
          <w:rFonts w:ascii="GHEA Grapalat" w:eastAsia="GHEA Grapalat" w:hAnsi="GHEA Grapalat" w:cs="GHEA Grapalat"/>
          <w:color w:val="000000"/>
          <w:sz w:val="24"/>
          <w:szCs w:val="24"/>
        </w:rPr>
        <w:t xml:space="preserve">, </w:t>
      </w:r>
      <w:r w:rsidR="006E4E0B">
        <w:rPr>
          <w:rFonts w:ascii="GHEA Grapalat" w:eastAsia="GHEA Grapalat" w:hAnsi="GHEA Grapalat" w:cs="GHEA Grapalat"/>
          <w:color w:val="000000"/>
          <w:sz w:val="24"/>
          <w:szCs w:val="24"/>
        </w:rPr>
        <w:t xml:space="preserve">ինչպես նաև </w:t>
      </w:r>
      <w:r w:rsidR="00285E83">
        <w:rPr>
          <w:rFonts w:ascii="GHEA Grapalat" w:eastAsia="GHEA Grapalat" w:hAnsi="GHEA Grapalat" w:cs="GHEA Grapalat"/>
          <w:color w:val="000000"/>
          <w:sz w:val="24"/>
          <w:szCs w:val="24"/>
        </w:rPr>
        <w:t>արդարադատության իրականացման ծախսերի աճով</w:t>
      </w:r>
      <w:r>
        <w:rPr>
          <w:rFonts w:ascii="GHEA Grapalat" w:eastAsia="GHEA Grapalat" w:hAnsi="GHEA Grapalat" w:cs="GHEA Grapalat"/>
          <w:color w:val="000000"/>
          <w:sz w:val="24"/>
          <w:szCs w:val="24"/>
        </w:rPr>
        <w:t xml:space="preserve">՝ </w:t>
      </w:r>
      <w:r w:rsidRPr="00471D25">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Պ</w:t>
      </w:r>
      <w:r w:rsidRPr="00471D25">
        <w:rPr>
          <w:rFonts w:ascii="GHEA Grapalat" w:eastAsia="GHEA Grapalat" w:hAnsi="GHEA Grapalat" w:cs="GHEA Grapalat"/>
          <w:color w:val="000000"/>
          <w:sz w:val="24"/>
          <w:szCs w:val="24"/>
        </w:rPr>
        <w:t xml:space="preserve">ետական տուրքի մասին» </w:t>
      </w:r>
      <w:r>
        <w:rPr>
          <w:rFonts w:ascii="GHEA Grapalat" w:eastAsia="GHEA Grapalat" w:hAnsi="GHEA Grapalat" w:cs="GHEA Grapalat"/>
          <w:color w:val="000000"/>
          <w:sz w:val="24"/>
          <w:szCs w:val="24"/>
        </w:rPr>
        <w:t>Հ</w:t>
      </w:r>
      <w:r w:rsidRPr="00471D25">
        <w:rPr>
          <w:rFonts w:ascii="GHEA Grapalat" w:eastAsia="GHEA Grapalat" w:hAnsi="GHEA Grapalat" w:cs="GHEA Grapalat"/>
          <w:color w:val="000000"/>
          <w:sz w:val="24"/>
          <w:szCs w:val="24"/>
        </w:rPr>
        <w:t xml:space="preserve">այաստանի </w:t>
      </w:r>
      <w:r>
        <w:rPr>
          <w:rFonts w:ascii="GHEA Grapalat" w:eastAsia="GHEA Grapalat" w:hAnsi="GHEA Grapalat" w:cs="GHEA Grapalat"/>
          <w:color w:val="000000"/>
          <w:sz w:val="24"/>
          <w:szCs w:val="24"/>
        </w:rPr>
        <w:t>Հ</w:t>
      </w:r>
      <w:r w:rsidRPr="00471D25">
        <w:rPr>
          <w:rFonts w:ascii="GHEA Grapalat" w:eastAsia="GHEA Grapalat" w:hAnsi="GHEA Grapalat" w:cs="GHEA Grapalat"/>
          <w:color w:val="000000"/>
          <w:sz w:val="24"/>
          <w:szCs w:val="24"/>
        </w:rPr>
        <w:t xml:space="preserve">անրապետության օրենքում փոփոխություններ </w:t>
      </w:r>
      <w:r>
        <w:rPr>
          <w:rFonts w:ascii="GHEA Grapalat" w:eastAsia="GHEA Grapalat" w:hAnsi="GHEA Grapalat" w:cs="GHEA Grapalat"/>
          <w:color w:val="000000"/>
          <w:sz w:val="24"/>
          <w:szCs w:val="24"/>
        </w:rPr>
        <w:t>և</w:t>
      </w:r>
      <w:r w:rsidRPr="00471D25">
        <w:rPr>
          <w:rFonts w:ascii="GHEA Grapalat" w:eastAsia="GHEA Grapalat" w:hAnsi="GHEA Grapalat" w:cs="GHEA Grapalat"/>
          <w:color w:val="000000"/>
          <w:sz w:val="24"/>
          <w:szCs w:val="24"/>
        </w:rPr>
        <w:t xml:space="preserve"> լրացումներ կատարելու մասին»</w:t>
      </w:r>
      <w:r>
        <w:rPr>
          <w:rFonts w:ascii="GHEA Grapalat" w:eastAsia="GHEA Grapalat" w:hAnsi="GHEA Grapalat" w:cs="GHEA Grapalat"/>
          <w:color w:val="000000"/>
          <w:sz w:val="24"/>
          <w:szCs w:val="24"/>
        </w:rPr>
        <w:t xml:space="preserve"> օրենքի նախագծով առաջարկվում է՝</w:t>
      </w:r>
    </w:p>
    <w:p w:rsidR="00285E83" w:rsidRDefault="00471D25"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r w:rsidR="00285E83">
        <w:rPr>
          <w:rFonts w:ascii="GHEA Grapalat" w:eastAsia="GHEA Grapalat" w:hAnsi="GHEA Grapalat" w:cs="GHEA Grapalat"/>
          <w:color w:val="000000"/>
          <w:sz w:val="24"/>
          <w:szCs w:val="24"/>
        </w:rPr>
        <w:t xml:space="preserve">Տուրքի </w:t>
      </w:r>
      <w:r>
        <w:rPr>
          <w:rFonts w:ascii="GHEA Grapalat" w:eastAsia="GHEA Grapalat" w:hAnsi="GHEA Grapalat" w:cs="GHEA Grapalat"/>
          <w:color w:val="000000"/>
          <w:sz w:val="24"/>
          <w:szCs w:val="24"/>
        </w:rPr>
        <w:t xml:space="preserve">գործող </w:t>
      </w:r>
      <w:r w:rsidR="00285E83">
        <w:rPr>
          <w:rFonts w:ascii="GHEA Grapalat" w:eastAsia="GHEA Grapalat" w:hAnsi="GHEA Grapalat" w:cs="GHEA Grapalat"/>
          <w:color w:val="000000"/>
          <w:sz w:val="24"/>
          <w:szCs w:val="24"/>
        </w:rPr>
        <w:t xml:space="preserve">դրույքաչափերը ավելացնել </w:t>
      </w:r>
      <w:r>
        <w:rPr>
          <w:rFonts w:ascii="GHEA Grapalat" w:eastAsia="GHEA Grapalat" w:hAnsi="GHEA Grapalat" w:cs="GHEA Grapalat"/>
          <w:color w:val="000000"/>
          <w:sz w:val="24"/>
          <w:szCs w:val="24"/>
        </w:rPr>
        <w:t xml:space="preserve">միջինում </w:t>
      </w:r>
      <w:r w:rsidR="00285E83">
        <w:rPr>
          <w:rFonts w:ascii="GHEA Grapalat" w:eastAsia="GHEA Grapalat" w:hAnsi="GHEA Grapalat" w:cs="GHEA Grapalat"/>
          <w:color w:val="000000"/>
          <w:sz w:val="24"/>
          <w:szCs w:val="24"/>
        </w:rPr>
        <w:t xml:space="preserve">մինչև 4 անգամ։ Արդյունքում դրամական պահանջի դեպքում Տուրքի նվազագույն արժեքը կազմում է 6,000 դրամ, որն էլ իր հերթին կազմում է նվազագույն սպառողական զամբյուղի </w:t>
      </w:r>
      <w:r w:rsidR="00285E83">
        <w:rPr>
          <w:rFonts w:ascii="GHEA Grapalat" w:eastAsia="GHEA Grapalat" w:hAnsi="GHEA Grapalat" w:cs="GHEA Grapalat"/>
          <w:color w:val="000000"/>
          <w:sz w:val="24"/>
          <w:szCs w:val="24"/>
        </w:rPr>
        <w:lastRenderedPageBreak/>
        <w:t xml:space="preserve">մոտավորապես 9.77 %-ը: Միաժամանակ, նույն սկզբունքով </w:t>
      </w:r>
      <w:r>
        <w:rPr>
          <w:rFonts w:ascii="GHEA Grapalat" w:eastAsia="GHEA Grapalat" w:hAnsi="GHEA Grapalat" w:cs="GHEA Grapalat"/>
          <w:color w:val="000000"/>
          <w:sz w:val="24"/>
          <w:szCs w:val="24"/>
        </w:rPr>
        <w:t xml:space="preserve">առաջարկվում է </w:t>
      </w:r>
      <w:r w:rsidR="00285E83">
        <w:rPr>
          <w:rFonts w:ascii="GHEA Grapalat" w:eastAsia="GHEA Grapalat" w:hAnsi="GHEA Grapalat" w:cs="GHEA Grapalat"/>
          <w:color w:val="000000"/>
          <w:sz w:val="24"/>
          <w:szCs w:val="24"/>
        </w:rPr>
        <w:t>վերանա</w:t>
      </w:r>
      <w:r>
        <w:rPr>
          <w:rFonts w:ascii="GHEA Grapalat" w:eastAsia="GHEA Grapalat" w:hAnsi="GHEA Grapalat" w:cs="GHEA Grapalat"/>
          <w:color w:val="000000"/>
          <w:sz w:val="24"/>
          <w:szCs w:val="24"/>
        </w:rPr>
        <w:t>յել</w:t>
      </w:r>
      <w:r w:rsidR="00285E83">
        <w:rPr>
          <w:rFonts w:ascii="GHEA Grapalat" w:eastAsia="GHEA Grapalat" w:hAnsi="GHEA Grapalat" w:cs="GHEA Grapalat"/>
          <w:color w:val="000000"/>
          <w:sz w:val="24"/>
          <w:szCs w:val="24"/>
        </w:rPr>
        <w:t xml:space="preserve"> նաև դրամական պահանջներով հայցադիմումների, դիմումների Տուրքի տոկոսադրույքները, ինչպես նաև Տուրքի գանձման այլ դեպքերը։</w:t>
      </w:r>
    </w:p>
    <w:p w:rsidR="00873C07" w:rsidRDefault="00471D25"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Տուրքի առավելագույն շեմ սահմանել նվազագույն սպառողական զամբյուղի մոտավորապես 407-ապատիկը՝ 25,000,000 դրամ</w:t>
      </w:r>
      <w:r w:rsidR="00BC67CE">
        <w:rPr>
          <w:rFonts w:ascii="GHEA Grapalat" w:eastAsia="GHEA Grapalat" w:hAnsi="GHEA Grapalat" w:cs="GHEA Grapalat"/>
          <w:color w:val="000000"/>
          <w:sz w:val="24"/>
          <w:szCs w:val="24"/>
        </w:rPr>
        <w:t>` ընդհանուր իրավասության առաջին ատյանի դատարանում</w:t>
      </w:r>
      <w:r>
        <w:rPr>
          <w:rFonts w:ascii="GHEA Grapalat" w:eastAsia="GHEA Grapalat" w:hAnsi="GHEA Grapalat" w:cs="GHEA Grapalat"/>
          <w:color w:val="000000"/>
          <w:sz w:val="24"/>
          <w:szCs w:val="24"/>
        </w:rPr>
        <w:t>, հաշվարկման հիմքում դնելով</w:t>
      </w:r>
      <w:r w:rsidR="00285E83">
        <w:rPr>
          <w:rFonts w:ascii="GHEA Grapalat" w:eastAsia="GHEA Grapalat" w:hAnsi="GHEA Grapalat" w:cs="GHEA Grapalat"/>
          <w:color w:val="000000"/>
          <w:sz w:val="24"/>
          <w:szCs w:val="24"/>
        </w:rPr>
        <w:t xml:space="preserve"> ուսումնասիրված երկրների Տուրքի առավելագույն չափերի և նվազագույն սպառողական զամբյուղների հարաբերակցու</w:t>
      </w:r>
      <w:r>
        <w:rPr>
          <w:rFonts w:ascii="GHEA Grapalat" w:eastAsia="GHEA Grapalat" w:hAnsi="GHEA Grapalat" w:cs="GHEA Grapalat"/>
          <w:color w:val="000000"/>
          <w:sz w:val="24"/>
          <w:szCs w:val="24"/>
        </w:rPr>
        <w:t>թյու</w:t>
      </w:r>
      <w:r w:rsidR="00285E83">
        <w:rPr>
          <w:rFonts w:ascii="GHEA Grapalat" w:eastAsia="GHEA Grapalat" w:hAnsi="GHEA Grapalat" w:cs="GHEA Grapalat"/>
          <w:color w:val="000000"/>
          <w:sz w:val="24"/>
          <w:szCs w:val="24"/>
        </w:rPr>
        <w:t>նը</w:t>
      </w:r>
      <w:r>
        <w:rPr>
          <w:rFonts w:ascii="GHEA Grapalat" w:eastAsia="GHEA Grapalat" w:hAnsi="GHEA Grapalat" w:cs="GHEA Grapalat"/>
          <w:color w:val="000000"/>
          <w:sz w:val="24"/>
          <w:szCs w:val="24"/>
        </w:rPr>
        <w:t>:</w:t>
      </w:r>
      <w:r w:rsidR="00285E83">
        <w:rPr>
          <w:rFonts w:ascii="GHEA Grapalat" w:eastAsia="GHEA Grapalat" w:hAnsi="GHEA Grapalat" w:cs="GHEA Grapalat"/>
          <w:color w:val="000000"/>
          <w:sz w:val="24"/>
          <w:szCs w:val="24"/>
        </w:rPr>
        <w:t xml:space="preserve"> </w:t>
      </w:r>
      <w:r w:rsidR="00BC67CE">
        <w:rPr>
          <w:rFonts w:ascii="GHEA Grapalat" w:eastAsia="GHEA Grapalat" w:hAnsi="GHEA Grapalat" w:cs="GHEA Grapalat"/>
          <w:color w:val="000000"/>
          <w:sz w:val="24"/>
          <w:szCs w:val="24"/>
        </w:rPr>
        <w:t>Ինչպես նաև, նշվածի հիման վրա առաջարկվում է սահմանել Տուրքի առավելագույն չափերը վերաքննիչ</w:t>
      </w:r>
      <w:r w:rsidR="00873C07">
        <w:rPr>
          <w:rFonts w:ascii="GHEA Grapalat" w:eastAsia="GHEA Grapalat" w:hAnsi="GHEA Grapalat" w:cs="GHEA Grapalat"/>
          <w:color w:val="000000"/>
          <w:sz w:val="24"/>
          <w:szCs w:val="24"/>
        </w:rPr>
        <w:t xml:space="preserve"> քաղաքացիական</w:t>
      </w:r>
      <w:r w:rsidR="00BC67CE">
        <w:rPr>
          <w:rFonts w:ascii="GHEA Grapalat" w:eastAsia="GHEA Grapalat" w:hAnsi="GHEA Grapalat" w:cs="GHEA Grapalat"/>
          <w:color w:val="000000"/>
          <w:sz w:val="24"/>
          <w:szCs w:val="24"/>
        </w:rPr>
        <w:t xml:space="preserve"> դատարանում` 15,000,000 դրամ, և վճռաբեկ դատարանում</w:t>
      </w:r>
      <w:r w:rsidR="00873C07">
        <w:rPr>
          <w:rFonts w:ascii="GHEA Grapalat" w:eastAsia="GHEA Grapalat" w:hAnsi="GHEA Grapalat" w:cs="GHEA Grapalat"/>
          <w:color w:val="000000"/>
          <w:sz w:val="24"/>
          <w:szCs w:val="24"/>
        </w:rPr>
        <w:t xml:space="preserve"> քաղաքացիական գործերով</w:t>
      </w:r>
      <w:r w:rsidR="00BC67CE">
        <w:rPr>
          <w:rFonts w:ascii="GHEA Grapalat" w:eastAsia="GHEA Grapalat" w:hAnsi="GHEA Grapalat" w:cs="GHEA Grapalat"/>
          <w:color w:val="000000"/>
          <w:sz w:val="24"/>
          <w:szCs w:val="24"/>
        </w:rPr>
        <w:t>` 10,000,000 դրամ։</w:t>
      </w:r>
    </w:p>
    <w:p w:rsidR="00873C07" w:rsidRDefault="00873C07"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սահմանել Տուրքի առավելագույն և նվազագույն չափերը նաև վարչական դատավարության կարգով քննվող գործերի համար։</w:t>
      </w:r>
    </w:p>
    <w:p w:rsidR="00BC67CE" w:rsidRDefault="00D15B7F"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sidR="00BC67CE">
        <w:rPr>
          <w:rFonts w:ascii="GHEA Grapalat" w:eastAsia="GHEA Grapalat" w:hAnsi="GHEA Grapalat" w:cs="GHEA Grapalat"/>
          <w:color w:val="000000"/>
          <w:sz w:val="24"/>
          <w:szCs w:val="24"/>
        </w:rPr>
        <w:t xml:space="preserve">) </w:t>
      </w:r>
      <w:r w:rsidR="006B112D">
        <w:rPr>
          <w:rFonts w:ascii="GHEA Grapalat" w:eastAsia="GHEA Grapalat" w:hAnsi="GHEA Grapalat" w:cs="GHEA Grapalat"/>
          <w:color w:val="000000"/>
          <w:sz w:val="24"/>
          <w:szCs w:val="24"/>
        </w:rPr>
        <w:t>Տ</w:t>
      </w:r>
      <w:r w:rsidR="00BC67CE">
        <w:rPr>
          <w:rFonts w:ascii="GHEA Grapalat" w:eastAsia="GHEA Grapalat" w:hAnsi="GHEA Grapalat" w:cs="GHEA Grapalat"/>
          <w:color w:val="000000"/>
          <w:sz w:val="24"/>
          <w:szCs w:val="24"/>
        </w:rPr>
        <w:t xml:space="preserve">արանջատել քաղաքացիական, վարչական և սնանկության վարույթներով </w:t>
      </w:r>
      <w:r w:rsidR="006B112D">
        <w:rPr>
          <w:rFonts w:ascii="GHEA Grapalat" w:eastAsia="GHEA Grapalat" w:hAnsi="GHEA Grapalat" w:cs="GHEA Grapalat"/>
          <w:color w:val="000000"/>
          <w:sz w:val="24"/>
          <w:szCs w:val="24"/>
        </w:rPr>
        <w:t>Տուրքի դրույքաչափերի վերաբերյալ կարգավորումները` դրանք նախատեսելով միևնույն հոդվածի առանձին մասերում։</w:t>
      </w:r>
    </w:p>
    <w:p w:rsidR="00241C7F" w:rsidRDefault="00241C7F" w:rsidP="00285E83">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Վերանայել Սահմանադրական դատարան ներկայացվող դիմումների համար Տուրքի չափերը։</w:t>
      </w:r>
    </w:p>
    <w:p w:rsidR="0075738A" w:rsidRDefault="00230EEF" w:rsidP="00471D25">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r w:rsidR="00471D25">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Փ</w:t>
      </w:r>
      <w:r w:rsidR="00D9686B">
        <w:rPr>
          <w:rFonts w:ascii="GHEA Grapalat" w:eastAsia="GHEA Grapalat" w:hAnsi="GHEA Grapalat" w:cs="GHEA Grapalat"/>
          <w:color w:val="000000"/>
          <w:sz w:val="24"/>
          <w:szCs w:val="24"/>
        </w:rPr>
        <w:t xml:space="preserve">ոփոխության ենթարկել նաև Տուրքի վճարումից արտոնություններ սահմանելու դեպքերը` գործող իրավակարգավորումների համապատասխան։ Արդյունքում, </w:t>
      </w:r>
      <w:r w:rsidR="00D15B7F">
        <w:rPr>
          <w:rFonts w:ascii="GHEA Grapalat" w:eastAsia="GHEA Grapalat" w:hAnsi="GHEA Grapalat" w:cs="GHEA Grapalat"/>
          <w:color w:val="000000"/>
          <w:sz w:val="24"/>
          <w:szCs w:val="24"/>
        </w:rPr>
        <w:t xml:space="preserve">առաջարկվում է վերանայել </w:t>
      </w:r>
      <w:r w:rsidR="00D9686B">
        <w:rPr>
          <w:rFonts w:ascii="GHEA Grapalat" w:eastAsia="GHEA Grapalat" w:hAnsi="GHEA Grapalat" w:cs="GHEA Grapalat"/>
          <w:color w:val="000000"/>
          <w:sz w:val="24"/>
          <w:szCs w:val="24"/>
        </w:rPr>
        <w:t xml:space="preserve">դրույթներ, որոնք ներկայումս </w:t>
      </w:r>
      <w:r w:rsidR="00D15B7F">
        <w:rPr>
          <w:rFonts w:ascii="GHEA Grapalat" w:eastAsia="GHEA Grapalat" w:hAnsi="GHEA Grapalat" w:cs="GHEA Grapalat"/>
          <w:color w:val="000000"/>
          <w:sz w:val="24"/>
          <w:szCs w:val="24"/>
        </w:rPr>
        <w:t>գործնականում</w:t>
      </w:r>
      <w:r w:rsidR="00D9686B">
        <w:rPr>
          <w:rFonts w:ascii="GHEA Grapalat" w:eastAsia="GHEA Grapalat" w:hAnsi="GHEA Grapalat" w:cs="GHEA Grapalat"/>
          <w:color w:val="000000"/>
          <w:sz w:val="24"/>
          <w:szCs w:val="24"/>
        </w:rPr>
        <w:t xml:space="preserve"> չեն կիրառվում, ինչպես օրինակ, տուգանքների զիջման կամ նվազեցման հետ կապված դեպքերը։ Որպես արտոնություն առաջարկվում է նախատեսել ֆինանսական համակարգի հաշտարարի որոշումների կատարման համար դատարան դիմելու դեպքերը։</w:t>
      </w:r>
      <w:r w:rsidR="007F1E99">
        <w:rPr>
          <w:rFonts w:ascii="GHEA Grapalat" w:eastAsia="GHEA Grapalat" w:hAnsi="GHEA Grapalat" w:cs="GHEA Grapalat"/>
          <w:color w:val="000000"/>
          <w:sz w:val="24"/>
          <w:szCs w:val="24"/>
        </w:rPr>
        <w:t xml:space="preserve"> Վարչական դատավարությունում հատուկ վարույթի գործերով առաջարկվում է արտոնություն սահմանել նաև հավաքի </w:t>
      </w:r>
      <w:r w:rsidR="007F1E99">
        <w:rPr>
          <w:rFonts w:ascii="GHEA Grapalat" w:eastAsia="GHEA Grapalat" w:hAnsi="GHEA Grapalat" w:cs="GHEA Grapalat"/>
          <w:color w:val="000000"/>
          <w:sz w:val="24"/>
          <w:szCs w:val="24"/>
        </w:rPr>
        <w:lastRenderedPageBreak/>
        <w:t>անցկացման մասին համայնքի ղեկավարի որոշումների և գործողությունների իրավաչափությունը վիճարկելու վերաբերյալ դիմումների և հասարակական կազմակերպության ներկայացրած հայցերի համար` շրջակա միջավայրի պաշտպանության հետ կապված։</w:t>
      </w:r>
    </w:p>
    <w:p w:rsidR="005A6978" w:rsidRDefault="005A6978" w:rsidP="00471D25">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6) Կապված նոր քաղաքացիական դատավարության օրենսգրքում եզրափակիչ դատական ակտերի սպառիչ ցանկի ամրագրմամբ վերանայել դրանց հետ կապված </w:t>
      </w:r>
      <w:r w:rsidR="00E118AE">
        <w:rPr>
          <w:rFonts w:ascii="GHEA Grapalat" w:eastAsia="GHEA Grapalat" w:hAnsi="GHEA Grapalat" w:cs="GHEA Grapalat"/>
          <w:color w:val="000000"/>
          <w:sz w:val="24"/>
          <w:szCs w:val="24"/>
        </w:rPr>
        <w:t>արտոնությունների դեպքերը</w:t>
      </w:r>
      <w:r w:rsidR="005B0EF3">
        <w:rPr>
          <w:rFonts w:ascii="GHEA Grapalat" w:eastAsia="GHEA Grapalat" w:hAnsi="GHEA Grapalat" w:cs="GHEA Grapalat"/>
          <w:color w:val="000000"/>
          <w:sz w:val="24"/>
          <w:szCs w:val="24"/>
        </w:rPr>
        <w:t>` նախատեսելով Տուրքի գանձում գործի վարույթը կարճելու և հայցը առանց քննության թողնելու վերաբերյալ որոշումների դեպքում։</w:t>
      </w:r>
    </w:p>
    <w:p w:rsidR="00786C7C" w:rsidRDefault="00786C7C" w:rsidP="00471D25">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3. Նախագծի մշակման գործընթացում ներգրավված ինստիտուտները, անձինք և նրանց դիրքորոշումը.</w:t>
      </w:r>
    </w:p>
    <w:p w:rsidR="0075738A" w:rsidRDefault="00A86208">
      <w:pPr>
        <w:pBdr>
          <w:top w:val="nil"/>
          <w:left w:val="nil"/>
          <w:bottom w:val="nil"/>
          <w:right w:val="nil"/>
          <w:between w:val="nil"/>
        </w:pBdr>
        <w:spacing w:after="0" w:line="360" w:lineRule="auto"/>
        <w:ind w:firstLine="70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Նախագիծը մշակվել է Արդարադատության նախարարության «Օրենսդրության զարգացման ևիրավական հետազոտությունների կենտրոն» հիմնադրամի կողմից:</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4. Ակնկալվող արդյունքը.</w:t>
      </w:r>
    </w:p>
    <w:p w:rsidR="0075738A" w:rsidRDefault="00471D25">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w:t>
      </w:r>
      <w:r w:rsidR="00A86208">
        <w:rPr>
          <w:rFonts w:ascii="GHEA Grapalat" w:eastAsia="GHEA Grapalat" w:hAnsi="GHEA Grapalat" w:cs="GHEA Grapalat"/>
          <w:color w:val="000000"/>
          <w:sz w:val="24"/>
          <w:szCs w:val="24"/>
        </w:rPr>
        <w:t xml:space="preserve">ախագծի ընդունման արդյունքում ակնկալվում է համապատասխանեցնել Տուրքի դրույքաչափերը ներկայումս հաստատված </w:t>
      </w:r>
      <w:r w:rsidR="00786C7C">
        <w:rPr>
          <w:rFonts w:ascii="GHEA Grapalat" w:eastAsia="GHEA Grapalat" w:hAnsi="GHEA Grapalat" w:cs="GHEA Grapalat"/>
          <w:color w:val="000000"/>
          <w:sz w:val="24"/>
          <w:szCs w:val="24"/>
        </w:rPr>
        <w:t>սոցիալ-</w:t>
      </w:r>
      <w:r w:rsidR="00A86208">
        <w:rPr>
          <w:rFonts w:ascii="GHEA Grapalat" w:eastAsia="GHEA Grapalat" w:hAnsi="GHEA Grapalat" w:cs="GHEA Grapalat"/>
          <w:color w:val="000000"/>
          <w:sz w:val="24"/>
          <w:szCs w:val="24"/>
        </w:rPr>
        <w:t xml:space="preserve">տնտեսական ցուցանիշներին։ Կատարվող փոփոխություններով և լրացումներով ակնկալվում է բարձրացնել </w:t>
      </w:r>
      <w:r w:rsidR="00786C7C">
        <w:rPr>
          <w:rFonts w:ascii="GHEA Grapalat" w:eastAsia="GHEA Grapalat" w:hAnsi="GHEA Grapalat" w:cs="GHEA Grapalat"/>
          <w:color w:val="000000"/>
          <w:sz w:val="24"/>
          <w:szCs w:val="24"/>
        </w:rPr>
        <w:t xml:space="preserve">արդարադատության արդյունավետությունը։ Միևնույն ժամանակ որպես հստակ նպատակ հետապնդվում է </w:t>
      </w:r>
      <w:r w:rsidR="00A86208" w:rsidRPr="00786C7C">
        <w:rPr>
          <w:rFonts w:ascii="GHEA Grapalat" w:eastAsia="GHEA Grapalat" w:hAnsi="GHEA Grapalat" w:cs="GHEA Grapalat"/>
          <w:color w:val="000000"/>
          <w:sz w:val="24"/>
          <w:szCs w:val="24"/>
        </w:rPr>
        <w:t>դատարան դիմելու մատչելիության սկզբունքը</w:t>
      </w:r>
      <w:r w:rsidR="00786C7C" w:rsidRPr="00786C7C">
        <w:rPr>
          <w:rFonts w:ascii="GHEA Grapalat" w:eastAsia="GHEA Grapalat" w:hAnsi="GHEA Grapalat" w:cs="GHEA Grapalat"/>
          <w:color w:val="000000"/>
          <w:sz w:val="24"/>
          <w:szCs w:val="24"/>
        </w:rPr>
        <w:t xml:space="preserve"> չխախտելը</w:t>
      </w:r>
      <w:r w:rsidR="00A86208" w:rsidRPr="00786C7C">
        <w:rPr>
          <w:rFonts w:ascii="GHEA Grapalat" w:eastAsia="GHEA Grapalat" w:hAnsi="GHEA Grapalat" w:cs="GHEA Grapalat"/>
          <w:color w:val="000000"/>
          <w:sz w:val="24"/>
          <w:szCs w:val="24"/>
        </w:rPr>
        <w:t>։</w:t>
      </w:r>
      <w:r w:rsidR="00A86208">
        <w:rPr>
          <w:rFonts w:ascii="GHEA Grapalat" w:eastAsia="GHEA Grapalat" w:hAnsi="GHEA Grapalat" w:cs="GHEA Grapalat"/>
          <w:color w:val="000000"/>
          <w:sz w:val="24"/>
          <w:szCs w:val="24"/>
        </w:rPr>
        <w:t xml:space="preserve"> Նշված փոփոխությունները կապա</w:t>
      </w:r>
      <w:r>
        <w:rPr>
          <w:rFonts w:ascii="GHEA Grapalat" w:eastAsia="GHEA Grapalat" w:hAnsi="GHEA Grapalat" w:cs="GHEA Grapalat"/>
          <w:color w:val="000000"/>
          <w:sz w:val="24"/>
          <w:szCs w:val="24"/>
        </w:rPr>
        <w:t>հո</w:t>
      </w:r>
      <w:r w:rsidR="00A86208">
        <w:rPr>
          <w:rFonts w:ascii="GHEA Grapalat" w:eastAsia="GHEA Grapalat" w:hAnsi="GHEA Grapalat" w:cs="GHEA Grapalat"/>
          <w:color w:val="000000"/>
          <w:sz w:val="24"/>
          <w:szCs w:val="24"/>
        </w:rPr>
        <w:t xml:space="preserve">վեն նաև </w:t>
      </w:r>
      <w:r w:rsidR="009C60C0">
        <w:rPr>
          <w:rFonts w:ascii="GHEA Grapalat" w:eastAsia="GHEA Grapalat" w:hAnsi="GHEA Grapalat" w:cs="GHEA Grapalat"/>
          <w:color w:val="000000"/>
          <w:sz w:val="24"/>
          <w:szCs w:val="24"/>
        </w:rPr>
        <w:t xml:space="preserve">Ռազմավարությամբ </w:t>
      </w:r>
      <w:r w:rsidR="009C60C0" w:rsidRPr="0013018B">
        <w:rPr>
          <w:rFonts w:ascii="GHEA Grapalat" w:hAnsi="GHEA Grapalat" w:cs="Tahoma"/>
          <w:sz w:val="24"/>
          <w:szCs w:val="24"/>
          <w:lang w:val="hy-AM"/>
        </w:rPr>
        <w:t>և դրանից բխող գործողությունների ծրագրերով</w:t>
      </w:r>
      <w:r w:rsidR="009C60C0" w:rsidRPr="0013018B">
        <w:rPr>
          <w:rFonts w:ascii="GHEA Grapalat" w:hAnsi="GHEA Grapalat"/>
          <w:sz w:val="24"/>
          <w:szCs w:val="24"/>
          <w:lang w:val="hy-AM"/>
        </w:rPr>
        <w:t xml:space="preserve"> </w:t>
      </w:r>
      <w:r w:rsidR="009C60C0">
        <w:rPr>
          <w:rFonts w:ascii="GHEA Grapalat" w:hAnsi="GHEA Grapalat"/>
          <w:sz w:val="24"/>
          <w:szCs w:val="24"/>
          <w:lang w:val="hy-AM"/>
        </w:rPr>
        <w:t xml:space="preserve">սահմանված դատարանների </w:t>
      </w:r>
      <w:r w:rsidR="00C06CE3">
        <w:rPr>
          <w:rFonts w:ascii="GHEA Grapalat" w:hAnsi="GHEA Grapalat"/>
          <w:sz w:val="24"/>
          <w:szCs w:val="24"/>
        </w:rPr>
        <w:t>գործունեության</w:t>
      </w:r>
      <w:r w:rsidR="00C06CE3">
        <w:rPr>
          <w:rFonts w:ascii="GHEA Grapalat" w:hAnsi="GHEA Grapalat"/>
          <w:sz w:val="24"/>
          <w:szCs w:val="24"/>
          <w:lang w:val="hy-AM"/>
        </w:rPr>
        <w:t xml:space="preserve"> </w:t>
      </w:r>
      <w:r w:rsidR="009C60C0">
        <w:rPr>
          <w:rFonts w:ascii="GHEA Grapalat" w:hAnsi="GHEA Grapalat"/>
          <w:sz w:val="24"/>
          <w:szCs w:val="24"/>
          <w:lang w:val="hy-AM"/>
        </w:rPr>
        <w:t>արդյունավետության բարձրացումը։</w:t>
      </w:r>
      <w:r w:rsidR="00A86208">
        <w:br w:type="page"/>
      </w:r>
    </w:p>
    <w:p w:rsidR="0075738A" w:rsidRDefault="00A86208">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lastRenderedPageBreak/>
        <w:t>ՏԵՂԵԿԱՆՔ</w:t>
      </w:r>
    </w:p>
    <w:p w:rsidR="0075738A" w:rsidRDefault="0075738A">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«ՊԵՏԱԿԱՆ ՏՈՒՐՔԻ ՄԱՍԻՆ» ՀԱՅԱՍՏԱՆԻ ՀԱՆՐԱՊԵՏՈՒԹՅԱՆ ՕՐԵՆՔՈՒՄ ՓՈՓՈԽՈՒԹՅՈՒՆՆԵՐ ԵՎ ԼՐԱՑՈՒՄՆԵՐ ԿԱՏԱՐԵԼՈՒ ՄԱՍԻՆ ՕՐԵՆՔԻ ԸՆԴՈՒՆՄԱՆ ԿԱՊԱԿՑՈՒԹՅԱՄԲ ԱՅԼ ՆՈՐՄԱՏԻՎ ԻՐԱՎԱԿԱՆ ԱԿՏԵՐԻ ԸՆԴՈՒՆՄԱՆ ԱՆՀՐԱԺԵՇՏՈՒԹՅԱՆ ՄԱՍԻՆ</w:t>
      </w:r>
    </w:p>
    <w:p w:rsidR="0075738A" w:rsidRDefault="0075738A">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««Պետական տուրքի մասին» Հայաստանի Հանրապետության օրենքում փոփոխություններ և լրացումներ կատարելու մասին» օրենքի ընդունման կապակցությամբ այլ նորմատիվ իրավական ակտեր ընդունել անհրաժեշտ չէ։</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75738A" w:rsidRDefault="00A86208">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ՏԵՂԵԿԱՆՔ</w:t>
      </w:r>
    </w:p>
    <w:p w:rsidR="0075738A" w:rsidRDefault="0075738A">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75738A" w:rsidRDefault="00A86208">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«ՊԵՏԱԿԱՆ ՏՈՒՐՔԻ ՄԱՍԻՆ» ՀԱՅԱՍՏԱՆԻ ՀԱՆՐԱՊԵՏՈՒԹՅԱՆ ՕՐԵՆՔՈՒՄ ՓՈՓՈԽՈՒԹՅՈՒՆՆԵՐ ԵՎ ԼՐԱՑՈՒՄՆԵՐ ԿԱՏԱՐԵԼՈՒ ՄԱՍԻՆ ՕՐԵՆՔԻ ԸՆԴՈՒՆՄԱՆ ԿԱՊԱԿՑՈՒԹՅԱՄԲ ՊԵՏԱԿԱՆ ԿԱՄ ՏԵՂԱԿԱՆ ԻՆՔՆԱԿԱՌԱՎԱՐՄԱՆ ՄԱՐՄՆԻ ԲՅՈՒՋԵՈՒՄ ԵԿԱՄՈՒՏՆԵՐԻ ԿԱՄ ԾԱԽՍԵՐԻ ԱՎԵԼԱՑՄԱՆ ԿԱՄ ՆՎԱԶԵՑՄԱՆ ՄԱՍԻՆ</w:t>
      </w:r>
    </w:p>
    <w:p w:rsidR="0075738A" w:rsidRDefault="0075738A">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rsidR="0075738A" w:rsidRDefault="00A86208">
      <w:pPr>
        <w:spacing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««Պետական տուրքի մասին» Հայաստանի Հանրապետության օրենքում փոփոխություններ և լրացումներ կատարելու մասին» օրենքի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rsidR="0075738A" w:rsidRDefault="0075738A">
      <w:pPr>
        <w:pBdr>
          <w:top w:val="nil"/>
          <w:left w:val="nil"/>
          <w:bottom w:val="nil"/>
          <w:right w:val="nil"/>
          <w:between w:val="nil"/>
        </w:pBdr>
        <w:spacing w:after="0" w:line="360" w:lineRule="auto"/>
        <w:ind w:firstLine="567"/>
        <w:jc w:val="both"/>
        <w:rPr>
          <w:rFonts w:ascii="GHEA Grapalat" w:eastAsia="GHEA Grapalat" w:hAnsi="GHEA Grapalat" w:cs="GHEA Grapalat"/>
          <w:color w:val="FF0000"/>
          <w:sz w:val="24"/>
          <w:szCs w:val="24"/>
          <w:highlight w:val="yellow"/>
        </w:rPr>
      </w:pPr>
    </w:p>
    <w:sectPr w:rsidR="0075738A" w:rsidSect="00DF7172">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F1" w:rsidRDefault="003320F1">
      <w:pPr>
        <w:spacing w:after="0" w:line="240" w:lineRule="auto"/>
      </w:pPr>
      <w:r>
        <w:separator/>
      </w:r>
    </w:p>
  </w:endnote>
  <w:endnote w:type="continuationSeparator" w:id="0">
    <w:p w:rsidR="003320F1" w:rsidRDefault="00332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t">
    <w:altName w:val="Calibri"/>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0"/>
      </w:rPr>
      <w:id w:val="4313927"/>
      <w:docPartObj>
        <w:docPartGallery w:val="Page Numbers (Bottom of Page)"/>
        <w:docPartUnique/>
      </w:docPartObj>
    </w:sdtPr>
    <w:sdtContent>
      <w:p w:rsidR="00671BC2" w:rsidRPr="00DF7172" w:rsidRDefault="00B75FEA">
        <w:pPr>
          <w:pStyle w:val="Footer"/>
          <w:jc w:val="right"/>
          <w:rPr>
            <w:rFonts w:ascii="GHEA Grapalat" w:hAnsi="GHEA Grapalat"/>
            <w:sz w:val="20"/>
          </w:rPr>
        </w:pPr>
        <w:r w:rsidRPr="00DF7172">
          <w:rPr>
            <w:rFonts w:ascii="GHEA Grapalat" w:hAnsi="GHEA Grapalat"/>
            <w:sz w:val="20"/>
          </w:rPr>
          <w:fldChar w:fldCharType="begin"/>
        </w:r>
        <w:r w:rsidR="00671BC2" w:rsidRPr="001243F6">
          <w:rPr>
            <w:rFonts w:ascii="GHEA Grapalat" w:hAnsi="GHEA Grapalat"/>
            <w:sz w:val="20"/>
          </w:rPr>
          <w:instrText xml:space="preserve"> PAGE   \* MERGEFORMAT </w:instrText>
        </w:r>
        <w:r w:rsidRPr="00DF7172">
          <w:rPr>
            <w:rFonts w:ascii="GHEA Grapalat" w:hAnsi="GHEA Grapalat"/>
            <w:sz w:val="20"/>
          </w:rPr>
          <w:fldChar w:fldCharType="separate"/>
        </w:r>
        <w:r w:rsidR="001F3EC9">
          <w:rPr>
            <w:rFonts w:ascii="GHEA Grapalat" w:hAnsi="GHEA Grapalat"/>
            <w:noProof/>
            <w:sz w:val="20"/>
          </w:rPr>
          <w:t>16</w:t>
        </w:r>
        <w:r w:rsidRPr="00DF7172">
          <w:rPr>
            <w:rFonts w:ascii="GHEA Grapalat" w:hAnsi="GHEA Grapalat"/>
            <w:sz w:val="20"/>
          </w:rPr>
          <w:fldChar w:fldCharType="end"/>
        </w:r>
      </w:p>
    </w:sdtContent>
  </w:sdt>
  <w:p w:rsidR="00671BC2" w:rsidRPr="00DF7172" w:rsidRDefault="00671BC2">
    <w:pPr>
      <w:pStyle w:val="Footer"/>
      <w:rPr>
        <w:rFonts w:ascii="GHEA Grapalat" w:hAnsi="GHEA Grapalat"/>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F1" w:rsidRDefault="003320F1">
      <w:pPr>
        <w:spacing w:after="0" w:line="240" w:lineRule="auto"/>
      </w:pPr>
      <w:r>
        <w:separator/>
      </w:r>
    </w:p>
  </w:footnote>
  <w:footnote w:type="continuationSeparator" w:id="0">
    <w:p w:rsidR="003320F1" w:rsidRDefault="003320F1">
      <w:pPr>
        <w:spacing w:after="0" w:line="240" w:lineRule="auto"/>
      </w:pPr>
      <w:r>
        <w:continuationSeparator/>
      </w:r>
    </w:p>
  </w:footnote>
  <w:footnote w:id="1">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https://data.worldbank.org/indicator/NY.GDP.PCAP.PP.CD?locations=AM</w:t>
      </w:r>
    </w:p>
  </w:footnote>
  <w:footnote w:id="2">
    <w:p w:rsidR="00671BC2" w:rsidRPr="006D6E06" w:rsidRDefault="00671BC2" w:rsidP="001243F6">
      <w:pPr>
        <w:pStyle w:val="FootnoteText"/>
        <w:jc w:val="both"/>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Միջին ամսական աշխատավարձը վարձու աշխատողի համախառն վարձատրությունն է` հաշվի առած ՀՀ օրենսդրությամբ սահմանված հարկերը և այլ պահումները + աշխատավարձին հավասարեցված այլ վճարումների հաշվարկված գումարները (դրամական և բնեղեն արտահայտությամբ) հարաբերելով աշխատավարձի հաշվարկման համար կիրառվող աշխատողների միջին թվաքանակին</w:t>
      </w:r>
    </w:p>
  </w:footnote>
  <w:footnote w:id="3">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https://www.armstat.am/file/doc/687.pdf, էջ` 6</w:t>
      </w:r>
    </w:p>
  </w:footnote>
  <w:footnote w:id="4">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hyperlink r:id="rId1">
        <w:r w:rsidRPr="006D6E06">
          <w:rPr>
            <w:rFonts w:ascii="GHEA Grapalat" w:eastAsia="GHEA Grapalat" w:hAnsi="GHEA Grapalat" w:cs="GHEA Grapalat"/>
          </w:rPr>
          <w:t>https://www.armstat.am/file/article/sv_03_20a_142.pdf</w:t>
        </w:r>
      </w:hyperlink>
      <w:r w:rsidRPr="006D6E06">
        <w:rPr>
          <w:rFonts w:ascii="GHEA Grapalat" w:hAnsi="GHEA Grapalat"/>
        </w:rPr>
        <w:t>, էջ` 119</w:t>
      </w:r>
    </w:p>
  </w:footnote>
  <w:footnote w:id="5">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hyperlink r:id="rId2">
        <w:r w:rsidRPr="006D6E06">
          <w:rPr>
            <w:rFonts w:ascii="GHEA Grapalat" w:eastAsia="GHEA Grapalat" w:hAnsi="GHEA Grapalat" w:cs="GHEA Grapalat"/>
          </w:rPr>
          <w:t>https://www.armstat.am/file/article/sv_12a_04_62.pdf</w:t>
        </w:r>
      </w:hyperlink>
      <w:r w:rsidRPr="006D6E06">
        <w:rPr>
          <w:rFonts w:ascii="GHEA Grapalat" w:hAnsi="GHEA Grapalat"/>
        </w:rPr>
        <w:t>, էջ` 210</w:t>
      </w:r>
    </w:p>
  </w:footnote>
  <w:footnote w:id="6">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hyperlink r:id="rId3">
        <w:r w:rsidRPr="006D6E06">
          <w:rPr>
            <w:rFonts w:ascii="GHEA Grapalat" w:eastAsia="GHEA Grapalat" w:hAnsi="GHEA Grapalat" w:cs="GHEA Grapalat"/>
          </w:rPr>
          <w:t>https://www.armstat.am/file/article/sv_03_20a_6200.pdf</w:t>
        </w:r>
      </w:hyperlink>
      <w:r w:rsidRPr="006D6E06">
        <w:rPr>
          <w:rFonts w:ascii="GHEA Grapalat" w:hAnsi="GHEA Grapalat"/>
        </w:rPr>
        <w:t>, էջ` 345</w:t>
      </w:r>
    </w:p>
  </w:footnote>
  <w:footnote w:id="7">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https://armstat.am/am/?nid=714</w:t>
      </w:r>
    </w:p>
  </w:footnote>
  <w:footnote w:id="8">
    <w:p w:rsidR="00671BC2" w:rsidRPr="006D6E06" w:rsidRDefault="00671BC2" w:rsidP="001243F6">
      <w:pPr>
        <w:pStyle w:val="FootnoteText"/>
        <w:jc w:val="both"/>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hAnsi="GHEA Grapalat" w:cs="Sylfaen"/>
        </w:rPr>
        <w:t>Միջազգային</w:t>
      </w:r>
      <w:r w:rsidRPr="006D6E06">
        <w:rPr>
          <w:rFonts w:ascii="GHEA Grapalat" w:hAnsi="GHEA Grapalat"/>
        </w:rPr>
        <w:t xml:space="preserve"> </w:t>
      </w:r>
      <w:r w:rsidRPr="006D6E06">
        <w:rPr>
          <w:rFonts w:ascii="GHEA Grapalat" w:hAnsi="GHEA Grapalat" w:cs="Sylfaen"/>
        </w:rPr>
        <w:t>փորձի</w:t>
      </w:r>
      <w:r w:rsidRPr="006D6E06">
        <w:rPr>
          <w:rFonts w:ascii="GHEA Grapalat" w:hAnsi="GHEA Grapalat"/>
        </w:rPr>
        <w:t xml:space="preserve"> </w:t>
      </w:r>
      <w:r w:rsidRPr="006D6E06">
        <w:rPr>
          <w:rFonts w:ascii="GHEA Grapalat" w:hAnsi="GHEA Grapalat" w:cs="Sylfaen"/>
        </w:rPr>
        <w:t>հետ</w:t>
      </w:r>
      <w:r w:rsidRPr="006D6E06">
        <w:rPr>
          <w:rFonts w:ascii="GHEA Grapalat" w:hAnsi="GHEA Grapalat"/>
        </w:rPr>
        <w:t xml:space="preserve"> </w:t>
      </w:r>
      <w:r w:rsidRPr="006D6E06">
        <w:rPr>
          <w:rFonts w:ascii="GHEA Grapalat" w:hAnsi="GHEA Grapalat" w:cs="Sylfaen"/>
        </w:rPr>
        <w:t>համեմատության</w:t>
      </w:r>
      <w:r w:rsidRPr="006D6E06">
        <w:rPr>
          <w:rFonts w:ascii="GHEA Grapalat" w:hAnsi="GHEA Grapalat"/>
        </w:rPr>
        <w:t xml:space="preserve"> </w:t>
      </w:r>
      <w:r w:rsidRPr="006D6E06">
        <w:rPr>
          <w:rFonts w:ascii="GHEA Grapalat" w:hAnsi="GHEA Grapalat" w:cs="Sylfaen"/>
        </w:rPr>
        <w:t>համար</w:t>
      </w:r>
      <w:r w:rsidRPr="006D6E06">
        <w:rPr>
          <w:rFonts w:ascii="GHEA Grapalat" w:hAnsi="GHEA Grapalat"/>
        </w:rPr>
        <w:t xml:space="preserve"> </w:t>
      </w:r>
      <w:r w:rsidRPr="006D6E06">
        <w:rPr>
          <w:rFonts w:ascii="GHEA Grapalat" w:hAnsi="GHEA Grapalat" w:cs="Sylfaen"/>
        </w:rPr>
        <w:t>հիքմ</w:t>
      </w:r>
      <w:r w:rsidRPr="006D6E06">
        <w:rPr>
          <w:rFonts w:ascii="GHEA Grapalat" w:hAnsi="GHEA Grapalat"/>
        </w:rPr>
        <w:t xml:space="preserve"> </w:t>
      </w:r>
      <w:r w:rsidRPr="006D6E06">
        <w:rPr>
          <w:rFonts w:ascii="GHEA Grapalat" w:hAnsi="GHEA Grapalat" w:cs="Sylfaen"/>
        </w:rPr>
        <w:t>են</w:t>
      </w:r>
      <w:r w:rsidRPr="006D6E06">
        <w:rPr>
          <w:rFonts w:ascii="GHEA Grapalat" w:hAnsi="GHEA Grapalat"/>
        </w:rPr>
        <w:t xml:space="preserve"> </w:t>
      </w:r>
      <w:r w:rsidRPr="006D6E06">
        <w:rPr>
          <w:rFonts w:ascii="GHEA Grapalat" w:hAnsi="GHEA Grapalat" w:cs="Sylfaen"/>
        </w:rPr>
        <w:t>ընդունվել</w:t>
      </w:r>
      <w:r w:rsidRPr="006D6E06">
        <w:rPr>
          <w:rFonts w:ascii="GHEA Grapalat" w:hAnsi="GHEA Grapalat"/>
        </w:rPr>
        <w:t xml:space="preserve"> </w:t>
      </w:r>
      <w:r w:rsidRPr="006D6E06">
        <w:rPr>
          <w:rFonts w:ascii="GHEA Grapalat" w:hAnsi="GHEA Grapalat" w:cs="Sylfaen"/>
        </w:rPr>
        <w:t>նվազագույն</w:t>
      </w:r>
      <w:r w:rsidRPr="006D6E06">
        <w:rPr>
          <w:rFonts w:ascii="GHEA Grapalat" w:hAnsi="GHEA Grapalat"/>
        </w:rPr>
        <w:t xml:space="preserve"> </w:t>
      </w:r>
      <w:r w:rsidRPr="006D6E06">
        <w:rPr>
          <w:rFonts w:ascii="GHEA Grapalat" w:hAnsi="GHEA Grapalat" w:cs="Sylfaen"/>
        </w:rPr>
        <w:t>սպառողական</w:t>
      </w:r>
      <w:r w:rsidRPr="006D6E06">
        <w:rPr>
          <w:rFonts w:ascii="GHEA Grapalat" w:hAnsi="GHEA Grapalat"/>
        </w:rPr>
        <w:t xml:space="preserve"> </w:t>
      </w:r>
      <w:r w:rsidRPr="006D6E06">
        <w:rPr>
          <w:rFonts w:ascii="GHEA Grapalat" w:hAnsi="GHEA Grapalat" w:cs="Sylfaen"/>
        </w:rPr>
        <w:t>զամբյուղի</w:t>
      </w:r>
      <w:r w:rsidRPr="006D6E06">
        <w:rPr>
          <w:rFonts w:ascii="GHEA Grapalat" w:hAnsi="GHEA Grapalat"/>
        </w:rPr>
        <w:t xml:space="preserve"> </w:t>
      </w:r>
      <w:r w:rsidRPr="006D6E06">
        <w:rPr>
          <w:rFonts w:ascii="GHEA Grapalat" w:hAnsi="GHEA Grapalat" w:cs="Sylfaen"/>
        </w:rPr>
        <w:t>և</w:t>
      </w:r>
      <w:r w:rsidRPr="006D6E06">
        <w:rPr>
          <w:rFonts w:ascii="GHEA Grapalat" w:hAnsi="GHEA Grapalat"/>
        </w:rPr>
        <w:t xml:space="preserve"> </w:t>
      </w:r>
      <w:r w:rsidRPr="006D6E06">
        <w:rPr>
          <w:rFonts w:ascii="GHEA Grapalat" w:hAnsi="GHEA Grapalat" w:cs="Sylfaen"/>
        </w:rPr>
        <w:t>Տուրքի</w:t>
      </w:r>
      <w:r w:rsidRPr="006D6E06">
        <w:rPr>
          <w:rFonts w:ascii="GHEA Grapalat" w:hAnsi="GHEA Grapalat"/>
        </w:rPr>
        <w:t xml:space="preserve"> </w:t>
      </w:r>
      <w:r w:rsidRPr="006D6E06">
        <w:rPr>
          <w:rFonts w:ascii="GHEA Grapalat" w:hAnsi="GHEA Grapalat" w:cs="Sylfaen"/>
        </w:rPr>
        <w:t>համար</w:t>
      </w:r>
      <w:r w:rsidRPr="006D6E06">
        <w:rPr>
          <w:rFonts w:ascii="GHEA Grapalat" w:hAnsi="GHEA Grapalat"/>
        </w:rPr>
        <w:t xml:space="preserve"> </w:t>
      </w:r>
      <w:r w:rsidRPr="006D6E06">
        <w:rPr>
          <w:rFonts w:ascii="GHEA Grapalat" w:hAnsi="GHEA Grapalat" w:cs="Sylfaen"/>
        </w:rPr>
        <w:t>սահմանված</w:t>
      </w:r>
      <w:r w:rsidRPr="006D6E06">
        <w:rPr>
          <w:rFonts w:ascii="GHEA Grapalat" w:hAnsi="GHEA Grapalat"/>
        </w:rPr>
        <w:t xml:space="preserve"> </w:t>
      </w:r>
      <w:r w:rsidRPr="006D6E06">
        <w:rPr>
          <w:rFonts w:ascii="GHEA Grapalat" w:hAnsi="GHEA Grapalat" w:cs="Sylfaen"/>
        </w:rPr>
        <w:t>նվազագույն</w:t>
      </w:r>
      <w:r w:rsidRPr="006D6E06">
        <w:rPr>
          <w:rFonts w:ascii="GHEA Grapalat" w:hAnsi="GHEA Grapalat"/>
        </w:rPr>
        <w:t xml:space="preserve"> </w:t>
      </w:r>
      <w:r w:rsidRPr="006D6E06">
        <w:rPr>
          <w:rFonts w:ascii="GHEA Grapalat" w:hAnsi="GHEA Grapalat" w:cs="Sylfaen"/>
        </w:rPr>
        <w:t>դրույքաչափի</w:t>
      </w:r>
      <w:r w:rsidRPr="006D6E06">
        <w:rPr>
          <w:rFonts w:ascii="GHEA Grapalat" w:hAnsi="GHEA Grapalat"/>
        </w:rPr>
        <w:t xml:space="preserve"> </w:t>
      </w:r>
      <w:r w:rsidRPr="006D6E06">
        <w:rPr>
          <w:rFonts w:ascii="GHEA Grapalat" w:hAnsi="GHEA Grapalat" w:cs="Sylfaen"/>
        </w:rPr>
        <w:t>հարաբերակցությունը։</w:t>
      </w:r>
    </w:p>
  </w:footnote>
  <w:footnote w:id="9">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Study on the Transparency of Costs of Civil Judicial Proceedings in the European Union,COUNTRY REPORT, THE CZECH REPUBLIC, Submitted by Milan Chladek Country Expert, DECEMBER 30, 2007, էջ 18</w:t>
      </w:r>
    </w:p>
  </w:footnote>
  <w:footnote w:id="10">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http://ec.europa.eu/social/BlobServlet?docId=15037&amp;langId=en, էջ` 1</w:t>
      </w:r>
    </w:p>
  </w:footnote>
  <w:footnote w:id="11">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Налоговый кодекс РФ, статья 333.19</w:t>
      </w:r>
    </w:p>
  </w:footnote>
  <w:footnote w:id="12">
    <w:p w:rsidR="00671BC2" w:rsidRPr="006D6E06" w:rsidRDefault="00671BC2" w:rsidP="001243F6">
      <w:pPr>
        <w:pStyle w:val="FootnoteText"/>
        <w:jc w:val="both"/>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hyperlink r:id="rId4">
        <w:r w:rsidRPr="006D6E06">
          <w:rPr>
            <w:rFonts w:ascii="GHEA Grapalat" w:eastAsia="GHEA Grapalat" w:hAnsi="GHEA Grapalat" w:cs="GHEA Grapalat"/>
          </w:rPr>
          <w:t>https://www.dw.com/ru/%D0%BF%D0%BE%D1%82%D1%80%D0%B5%D0%B1%D0%B8%D1%82%D0%B5%D0%BB%D1%8C%D1%81%D0%BA%D0%B0%D1%8F-%D0%BA%D0%BE%D1%80%D0%B7%D0%B8%D0%BD%D0%B0-2020-%D0%B8%D0%BB%D0%B8-%D0%BA%D0%B0%D0%BA-%D1%81%D0%B2%D0%B5%D1%81%D1%82%D0%B8-%D0%BA%D0%BE%D0%BD%D1%86%D1%8B-%D1%81-%D0%BA%D0%BE%D0%BD%D1%86%D0%B0%D0%BC%D0%B8-%D0%B2-%D1%80%D0%BE%D1%81%D1%81%D0%B8%D0%B8/a-51835266</w:t>
        </w:r>
      </w:hyperlink>
    </w:p>
  </w:footnote>
  <w:footnote w:id="13">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State Fees Act, Annex 1</w:t>
      </w:r>
    </w:p>
  </w:footnote>
  <w:footnote w:id="14">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http://ec.europa.eu/social/BlobServlet?docId=14578&amp;langId=en, էջ` 1</w:t>
      </w:r>
    </w:p>
  </w:footnote>
  <w:footnote w:id="15">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Study on the Transparency of Costs of Civil Judicial Proceedings in the European Union, COUNTRY REPORT, GERMANY, Submitted by Michael Bonsau Country Expert, DECEMBER 30, 2007, էջեր` 19-21</w:t>
      </w:r>
    </w:p>
  </w:footnote>
  <w:footnote w:id="16">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http://ec.europa.eu/social/BlobServlet?docId=14575&amp;langId=en, էջ` 1</w:t>
      </w:r>
    </w:p>
  </w:footnote>
  <w:footnote w:id="17">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https://balance.ua/ru/news/post/stavki-sudebnogo-sbora-2019</w:t>
      </w:r>
    </w:p>
  </w:footnote>
  <w:footnote w:id="18">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http://almaty.sud.kz/rus/content/gosudarstvennaya-poshlina</w:t>
      </w:r>
    </w:p>
  </w:footnote>
  <w:footnote w:id="19">
    <w:p w:rsidR="00A95B0E" w:rsidRPr="006D6E06" w:rsidRDefault="00A95B0E">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https://matsne.gov.ge/ru/document/view/93718?publication=84</w:t>
      </w:r>
    </w:p>
  </w:footnote>
  <w:footnote w:id="20">
    <w:p w:rsidR="00F25B3A" w:rsidRPr="006D6E06" w:rsidRDefault="00F25B3A">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http://samsebeyurist.by/spravochnaya-informatsiya/tarify/gosposhltigna-sud</w:t>
      </w:r>
    </w:p>
  </w:footnote>
  <w:footnote w:id="21">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Տե՛ս հղում 9</w:t>
      </w:r>
    </w:p>
  </w:footnote>
  <w:footnote w:id="22">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Study on the Transparency of Costs of Civil Judicial Proceedings in the European Union, COUNTRY REPORT, ESTONIA, Submitted by Anu Sander Country Expert, DECEMBER 30, 2007, էջ` 27</w:t>
      </w:r>
    </w:p>
  </w:footnote>
  <w:footnote w:id="23">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hyperlink r:id="rId5">
        <w:r w:rsidRPr="006D6E06">
          <w:rPr>
            <w:rFonts w:ascii="GHEA Grapalat" w:eastAsia="GHEA Grapalat" w:hAnsi="GHEA Grapalat" w:cs="GHEA Grapalat"/>
          </w:rPr>
          <w:t>https://www.lexology.com/library/detail.aspx?g=44bb22c6-37c3-4dfc-bcfa-94aa2885687f</w:t>
        </w:r>
      </w:hyperlink>
    </w:p>
  </w:footnote>
  <w:footnote w:id="24">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http://ec.europa.eu/social/BlobServlet?docId=15027&amp;langId=en, էջ` 1</w:t>
      </w:r>
    </w:p>
  </w:footnote>
  <w:footnote w:id="25">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Տե՛ս հղում 15</w:t>
      </w:r>
    </w:p>
  </w:footnote>
  <w:footnote w:id="26">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https://e-justice.europa.eu/content_costs_of_proceedings-37-en.do</w:t>
      </w:r>
    </w:p>
  </w:footnote>
  <w:footnote w:id="27">
    <w:p w:rsidR="00671BC2" w:rsidRPr="006D6E06" w:rsidRDefault="00671BC2">
      <w:pPr>
        <w:pStyle w:val="FootnoteText"/>
        <w:rPr>
          <w:rFonts w:ascii="GHEA Grapalat" w:hAnsi="GHEA Grapalat"/>
        </w:rPr>
      </w:pPr>
      <w:r w:rsidRPr="006D6E06">
        <w:rPr>
          <w:rStyle w:val="FootnoteReference"/>
          <w:rFonts w:ascii="GHEA Grapalat" w:hAnsi="GHEA Grapalat"/>
        </w:rPr>
        <w:footnoteRef/>
      </w:r>
      <w:r w:rsidRPr="006D6E06">
        <w:rPr>
          <w:rFonts w:ascii="GHEA Grapalat" w:hAnsi="GHEA Grapalat"/>
        </w:rPr>
        <w:t xml:space="preserve"> </w:t>
      </w:r>
      <w:r w:rsidRPr="006D6E06">
        <w:rPr>
          <w:rFonts w:ascii="GHEA Grapalat" w:eastAsia="GHEA Grapalat" w:hAnsi="GHEA Grapalat" w:cs="GHEA Grapalat"/>
        </w:rPr>
        <w:t>http://ec.europa.eu/social/BlobServlet?docId=15029&amp;langId=en, էջ` 1</w:t>
      </w:r>
    </w:p>
  </w:footnote>
  <w:footnote w:id="28">
    <w:p w:rsidR="00C06CE3" w:rsidRPr="006D6E06" w:rsidRDefault="00C06CE3" w:rsidP="00C06CE3">
      <w:pPr>
        <w:rPr>
          <w:rFonts w:ascii="GHEA Grapalat" w:eastAsia="Times New Roman" w:hAnsi="GHEA Grapalat" w:cs="Times New Roman"/>
          <w:sz w:val="20"/>
          <w:szCs w:val="20"/>
        </w:rPr>
      </w:pPr>
      <w:r w:rsidRPr="006D6E06">
        <w:rPr>
          <w:rStyle w:val="FootnoteReference"/>
          <w:rFonts w:ascii="GHEA Grapalat" w:hAnsi="GHEA Grapalat"/>
          <w:sz w:val="20"/>
          <w:szCs w:val="20"/>
        </w:rPr>
        <w:footnoteRef/>
      </w:r>
      <w:r w:rsidRPr="006D6E06">
        <w:rPr>
          <w:rFonts w:ascii="GHEA Grapalat" w:hAnsi="GHEA Grapalat"/>
          <w:sz w:val="20"/>
          <w:szCs w:val="20"/>
        </w:rPr>
        <w:t xml:space="preserve"> </w:t>
      </w:r>
      <w:r w:rsidRPr="006D6E06">
        <w:rPr>
          <w:rFonts w:ascii="GHEA Grapalat" w:eastAsia="GHEA Grapalat" w:hAnsi="GHEA Grapalat" w:cs="GHEA Grapalat"/>
          <w:sz w:val="20"/>
          <w:szCs w:val="20"/>
        </w:rPr>
        <w:t>Պ-583-20.04.2020,25.05.2020-ՏՀ-011/1</w:t>
      </w:r>
      <w:r>
        <w:rPr>
          <w:rFonts w:ascii="GHEA Grapalat" w:eastAsia="GHEA Grapalat" w:hAnsi="GHEA Grapalat" w:cs="GHEA Grapalat"/>
          <w:sz w:val="20"/>
          <w:szCs w:val="20"/>
        </w:rPr>
        <w:t xml:space="preserve">, </w:t>
      </w:r>
      <w:r w:rsidRPr="00C06CE3">
        <w:rPr>
          <w:rFonts w:ascii="GHEA Grapalat" w:eastAsia="GHEA Grapalat" w:hAnsi="GHEA Grapalat" w:cs="GHEA Grapalat"/>
          <w:sz w:val="20"/>
          <w:szCs w:val="20"/>
        </w:rPr>
        <w:t>http://www.parliament.am/drafts.php?sel=showdraft&amp;DraftID=58147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C2" w:rsidRDefault="00671BC2">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t xml:space="preserve">   </w:t>
    </w:r>
    <w:r>
      <w:rPr>
        <w:rFonts w:ascii="GHEA Grapalat" w:eastAsia="GHEA Grapalat" w:hAnsi="GHEA Grapalat" w:cs="GHEA Grapalat"/>
        <w:color w:val="000000"/>
      </w:rPr>
      <w:t>ՆԱԽԱԳԻԾ</w:t>
    </w:r>
    <w:r>
      <w:rPr>
        <w:rFonts w:ascii="Arial LatArm" w:eastAsia="Arial LatArm" w:hAnsi="Arial LatArm" w:cs="Arial LatArm"/>
        <w:color w:val="000000"/>
        <w:sz w:val="20"/>
        <w:szCs w:val="20"/>
      </w:rPr>
      <w:t xml:space="preserve"> </w:t>
    </w:r>
    <w:r>
      <w:rPr>
        <w:rFonts w:ascii="GHEA Grapalat" w:eastAsia="GHEA Grapalat" w:hAnsi="GHEA Grapalat" w:cs="GHEA Grapalat"/>
        <w:color w:val="000000"/>
        <w:sz w:val="20"/>
        <w:szCs w:val="20"/>
      </w:rPr>
      <w:t xml:space="preserve">                                                                              </w:t>
    </w:r>
    <w:r>
      <w:rPr>
        <w:noProof/>
      </w:rPr>
      <w:drawing>
        <wp:anchor distT="0" distB="0" distL="0" distR="0" simplePos="0" relativeHeight="251658240" behindDoc="0" locked="0" layoutInCell="1" allowOverlap="1">
          <wp:simplePos x="0" y="0"/>
          <wp:positionH relativeFrom="column">
            <wp:posOffset>-685164</wp:posOffset>
          </wp:positionH>
          <wp:positionV relativeFrom="paragraph">
            <wp:posOffset>-8254</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671BC2" w:rsidRDefault="00671BC2">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r>
      <w:rPr>
        <w:rFonts w:ascii="Arial LatArm" w:eastAsia="Arial LatArm" w:hAnsi="Arial LatArm" w:cs="Arial LatArm"/>
        <w:color w:val="000000"/>
        <w:sz w:val="20"/>
        <w:szCs w:val="20"/>
      </w:rPr>
      <w:t xml:space="preserve"> </w:t>
    </w:r>
  </w:p>
  <w:p w:rsidR="00671BC2" w:rsidRDefault="00671BC2">
    <w:pPr>
      <w:pBdr>
        <w:top w:val="nil"/>
        <w:left w:val="single" w:sz="18" w:space="4" w:color="FF6600"/>
        <w:bottom w:val="nil"/>
        <w:right w:val="nil"/>
        <w:between w:val="nil"/>
      </w:pBdr>
      <w:tabs>
        <w:tab w:val="center" w:pos="4680"/>
        <w:tab w:val="right" w:pos="9360"/>
      </w:tabs>
      <w:spacing w:after="0"/>
      <w:ind w:hanging="2"/>
      <w:rPr>
        <w:rFonts w:ascii="Art" w:eastAsia="Art" w:hAnsi="Art" w:cs="Art"/>
        <w:color w:val="000000"/>
        <w:sz w:val="18"/>
        <w:szCs w:val="18"/>
      </w:rPr>
    </w:pPr>
    <w:r>
      <w:rPr>
        <w:rFonts w:ascii="Art" w:eastAsia="Art" w:hAnsi="Art" w:cs="Art"/>
        <w:color w:val="000000"/>
        <w:sz w:val="18"/>
        <w:szCs w:val="18"/>
      </w:rPr>
      <w:t xml:space="preserve">                                       </w:t>
    </w:r>
  </w:p>
  <w:p w:rsidR="00671BC2" w:rsidRDefault="00671BC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D11E4"/>
    <w:multiLevelType w:val="hybridMultilevel"/>
    <w:tmpl w:val="EF60C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56EB9"/>
    <w:multiLevelType w:val="hybridMultilevel"/>
    <w:tmpl w:val="F524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CA58C3"/>
    <w:multiLevelType w:val="hybridMultilevel"/>
    <w:tmpl w:val="0C7A193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931AFF"/>
    <w:multiLevelType w:val="hybridMultilevel"/>
    <w:tmpl w:val="C372624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738A"/>
    <w:rsid w:val="00010BD2"/>
    <w:rsid w:val="0003719A"/>
    <w:rsid w:val="000410C0"/>
    <w:rsid w:val="0005761B"/>
    <w:rsid w:val="00081F5E"/>
    <w:rsid w:val="00082D99"/>
    <w:rsid w:val="0008328F"/>
    <w:rsid w:val="000A0648"/>
    <w:rsid w:val="000C1B18"/>
    <w:rsid w:val="000D200E"/>
    <w:rsid w:val="000D7FF8"/>
    <w:rsid w:val="000E4C6C"/>
    <w:rsid w:val="001243F6"/>
    <w:rsid w:val="00190752"/>
    <w:rsid w:val="001C7A76"/>
    <w:rsid w:val="001E76A2"/>
    <w:rsid w:val="001F3EC9"/>
    <w:rsid w:val="00230EEF"/>
    <w:rsid w:val="002419B1"/>
    <w:rsid w:val="00241C7F"/>
    <w:rsid w:val="00252795"/>
    <w:rsid w:val="00255A91"/>
    <w:rsid w:val="00285E83"/>
    <w:rsid w:val="002A2EF2"/>
    <w:rsid w:val="002B233D"/>
    <w:rsid w:val="002D1BB1"/>
    <w:rsid w:val="002E41F9"/>
    <w:rsid w:val="003320F1"/>
    <w:rsid w:val="00344AD2"/>
    <w:rsid w:val="003B56AE"/>
    <w:rsid w:val="004039A4"/>
    <w:rsid w:val="00407EF3"/>
    <w:rsid w:val="00437A6E"/>
    <w:rsid w:val="00453BE2"/>
    <w:rsid w:val="00461453"/>
    <w:rsid w:val="00471D25"/>
    <w:rsid w:val="004A4CDB"/>
    <w:rsid w:val="004B6A95"/>
    <w:rsid w:val="00517AFD"/>
    <w:rsid w:val="0059632A"/>
    <w:rsid w:val="005A6978"/>
    <w:rsid w:val="005B0EF3"/>
    <w:rsid w:val="005F5310"/>
    <w:rsid w:val="006235DB"/>
    <w:rsid w:val="00627A40"/>
    <w:rsid w:val="006552ED"/>
    <w:rsid w:val="00661D22"/>
    <w:rsid w:val="00671BC2"/>
    <w:rsid w:val="00686669"/>
    <w:rsid w:val="006B112D"/>
    <w:rsid w:val="006B1A37"/>
    <w:rsid w:val="006D6E06"/>
    <w:rsid w:val="006E4E0B"/>
    <w:rsid w:val="007113FA"/>
    <w:rsid w:val="0075738A"/>
    <w:rsid w:val="007702C5"/>
    <w:rsid w:val="0078181A"/>
    <w:rsid w:val="007868BA"/>
    <w:rsid w:val="00786C7C"/>
    <w:rsid w:val="007C7680"/>
    <w:rsid w:val="007E0322"/>
    <w:rsid w:val="007F1E99"/>
    <w:rsid w:val="00804996"/>
    <w:rsid w:val="008055CF"/>
    <w:rsid w:val="00806407"/>
    <w:rsid w:val="008173C1"/>
    <w:rsid w:val="008368C1"/>
    <w:rsid w:val="00873C07"/>
    <w:rsid w:val="00885139"/>
    <w:rsid w:val="008A5BEB"/>
    <w:rsid w:val="008C35A7"/>
    <w:rsid w:val="008D3847"/>
    <w:rsid w:val="00926F0D"/>
    <w:rsid w:val="00957447"/>
    <w:rsid w:val="00977122"/>
    <w:rsid w:val="00985268"/>
    <w:rsid w:val="009A13C3"/>
    <w:rsid w:val="009A7C78"/>
    <w:rsid w:val="009C084A"/>
    <w:rsid w:val="009C60C0"/>
    <w:rsid w:val="009D562E"/>
    <w:rsid w:val="009E1A6B"/>
    <w:rsid w:val="009F55FF"/>
    <w:rsid w:val="00A86208"/>
    <w:rsid w:val="00A92042"/>
    <w:rsid w:val="00A95B0E"/>
    <w:rsid w:val="00AB2B18"/>
    <w:rsid w:val="00AE1B30"/>
    <w:rsid w:val="00AF05C2"/>
    <w:rsid w:val="00AF20D1"/>
    <w:rsid w:val="00AF3C81"/>
    <w:rsid w:val="00B078BF"/>
    <w:rsid w:val="00B07B47"/>
    <w:rsid w:val="00B179F5"/>
    <w:rsid w:val="00B26183"/>
    <w:rsid w:val="00B26EC6"/>
    <w:rsid w:val="00B31591"/>
    <w:rsid w:val="00B75FEA"/>
    <w:rsid w:val="00B81F36"/>
    <w:rsid w:val="00BC11DE"/>
    <w:rsid w:val="00BC67CE"/>
    <w:rsid w:val="00BD2979"/>
    <w:rsid w:val="00BD6BE3"/>
    <w:rsid w:val="00C06CE3"/>
    <w:rsid w:val="00CB5D82"/>
    <w:rsid w:val="00CD5CA6"/>
    <w:rsid w:val="00CE4309"/>
    <w:rsid w:val="00D14EC7"/>
    <w:rsid w:val="00D15B7F"/>
    <w:rsid w:val="00D63CCB"/>
    <w:rsid w:val="00D82EDD"/>
    <w:rsid w:val="00D9686B"/>
    <w:rsid w:val="00DB7D87"/>
    <w:rsid w:val="00DD34A3"/>
    <w:rsid w:val="00DE26DB"/>
    <w:rsid w:val="00DF7172"/>
    <w:rsid w:val="00E118AE"/>
    <w:rsid w:val="00E237D9"/>
    <w:rsid w:val="00E754DC"/>
    <w:rsid w:val="00E96838"/>
    <w:rsid w:val="00ED4D7C"/>
    <w:rsid w:val="00F25B3A"/>
    <w:rsid w:val="00F5285B"/>
    <w:rsid w:val="00F62249"/>
    <w:rsid w:val="00F64680"/>
    <w:rsid w:val="00F67D0F"/>
    <w:rsid w:val="00F74EF1"/>
    <w:rsid w:val="00FD7B04"/>
    <w:rsid w:val="00FF098E"/>
    <w:rsid w:val="00FF144C"/>
    <w:rsid w:val="00FF2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1B"/>
  </w:style>
  <w:style w:type="paragraph" w:styleId="Heading1">
    <w:name w:val="heading 1"/>
    <w:basedOn w:val="Normal"/>
    <w:next w:val="Normal"/>
    <w:uiPriority w:val="9"/>
    <w:qFormat/>
    <w:rsid w:val="0005761B"/>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rsid w:val="0005761B"/>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rsid w:val="0005761B"/>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rsid w:val="0005761B"/>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rsid w:val="0005761B"/>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rsid w:val="0005761B"/>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761B"/>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05761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05761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761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5761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05761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05761B"/>
    <w:pPr>
      <w:spacing w:line="240" w:lineRule="auto"/>
    </w:pPr>
    <w:rPr>
      <w:sz w:val="20"/>
      <w:szCs w:val="20"/>
    </w:rPr>
  </w:style>
  <w:style w:type="character" w:customStyle="1" w:styleId="CommentTextChar">
    <w:name w:val="Comment Text Char"/>
    <w:basedOn w:val="DefaultParagraphFont"/>
    <w:link w:val="CommentText"/>
    <w:uiPriority w:val="99"/>
    <w:semiHidden/>
    <w:rsid w:val="0005761B"/>
    <w:rPr>
      <w:sz w:val="20"/>
      <w:szCs w:val="20"/>
    </w:rPr>
  </w:style>
  <w:style w:type="character" w:styleId="CommentReference">
    <w:name w:val="annotation reference"/>
    <w:basedOn w:val="DefaultParagraphFont"/>
    <w:uiPriority w:val="99"/>
    <w:semiHidden/>
    <w:unhideWhenUsed/>
    <w:rsid w:val="0005761B"/>
    <w:rPr>
      <w:sz w:val="16"/>
      <w:szCs w:val="16"/>
    </w:rPr>
  </w:style>
  <w:style w:type="paragraph" w:styleId="BalloonText">
    <w:name w:val="Balloon Text"/>
    <w:basedOn w:val="Normal"/>
    <w:link w:val="BalloonTextChar"/>
    <w:uiPriority w:val="99"/>
    <w:semiHidden/>
    <w:unhideWhenUsed/>
    <w:rsid w:val="003B56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6A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D4D7C"/>
    <w:rPr>
      <w:b/>
      <w:bCs/>
    </w:rPr>
  </w:style>
  <w:style w:type="character" w:customStyle="1" w:styleId="CommentSubjectChar">
    <w:name w:val="Comment Subject Char"/>
    <w:basedOn w:val="CommentTextChar"/>
    <w:link w:val="CommentSubject"/>
    <w:uiPriority w:val="99"/>
    <w:semiHidden/>
    <w:rsid w:val="00ED4D7C"/>
    <w:rPr>
      <w:b/>
      <w:bCs/>
      <w:sz w:val="20"/>
      <w:szCs w:val="20"/>
    </w:rPr>
  </w:style>
  <w:style w:type="paragraph" w:styleId="Revision">
    <w:name w:val="Revision"/>
    <w:hidden/>
    <w:uiPriority w:val="99"/>
    <w:semiHidden/>
    <w:rsid w:val="009C084A"/>
    <w:pPr>
      <w:spacing w:after="0" w:line="240" w:lineRule="auto"/>
    </w:pPr>
  </w:style>
  <w:style w:type="paragraph" w:styleId="FootnoteText">
    <w:name w:val="footnote text"/>
    <w:basedOn w:val="Normal"/>
    <w:link w:val="FootnoteTextChar"/>
    <w:uiPriority w:val="99"/>
    <w:semiHidden/>
    <w:unhideWhenUsed/>
    <w:rsid w:val="00DB7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D87"/>
    <w:rPr>
      <w:sz w:val="20"/>
      <w:szCs w:val="20"/>
    </w:rPr>
  </w:style>
  <w:style w:type="character" w:styleId="FootnoteReference">
    <w:name w:val="footnote reference"/>
    <w:basedOn w:val="DefaultParagraphFont"/>
    <w:uiPriority w:val="99"/>
    <w:semiHidden/>
    <w:unhideWhenUsed/>
    <w:rsid w:val="00DB7D87"/>
    <w:rPr>
      <w:vertAlign w:val="superscript"/>
    </w:rPr>
  </w:style>
  <w:style w:type="paragraph" w:styleId="EndnoteText">
    <w:name w:val="endnote text"/>
    <w:basedOn w:val="Normal"/>
    <w:link w:val="EndnoteTextChar"/>
    <w:uiPriority w:val="99"/>
    <w:semiHidden/>
    <w:unhideWhenUsed/>
    <w:rsid w:val="00DB7D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7D87"/>
    <w:rPr>
      <w:sz w:val="20"/>
      <w:szCs w:val="20"/>
    </w:rPr>
  </w:style>
  <w:style w:type="character" w:styleId="EndnoteReference">
    <w:name w:val="endnote reference"/>
    <w:basedOn w:val="DefaultParagraphFont"/>
    <w:uiPriority w:val="99"/>
    <w:semiHidden/>
    <w:unhideWhenUsed/>
    <w:rsid w:val="00DB7D87"/>
    <w:rPr>
      <w:vertAlign w:val="superscript"/>
    </w:rPr>
  </w:style>
  <w:style w:type="paragraph" w:styleId="Header">
    <w:name w:val="header"/>
    <w:basedOn w:val="Normal"/>
    <w:link w:val="HeaderChar"/>
    <w:uiPriority w:val="99"/>
    <w:unhideWhenUsed/>
    <w:rsid w:val="00E75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4DC"/>
  </w:style>
  <w:style w:type="paragraph" w:styleId="Footer">
    <w:name w:val="footer"/>
    <w:basedOn w:val="Normal"/>
    <w:link w:val="FooterChar"/>
    <w:uiPriority w:val="99"/>
    <w:unhideWhenUsed/>
    <w:rsid w:val="00E75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4DC"/>
  </w:style>
  <w:style w:type="paragraph" w:styleId="ListParagraph">
    <w:name w:val="List Paragraph"/>
    <w:basedOn w:val="Normal"/>
    <w:uiPriority w:val="34"/>
    <w:qFormat/>
    <w:rsid w:val="00E754DC"/>
    <w:pPr>
      <w:ind w:left="720"/>
      <w:contextualSpacing/>
    </w:pPr>
  </w:style>
</w:styles>
</file>

<file path=word/webSettings.xml><?xml version="1.0" encoding="utf-8"?>
<w:webSettings xmlns:r="http://schemas.openxmlformats.org/officeDocument/2006/relationships" xmlns:w="http://schemas.openxmlformats.org/wordprocessingml/2006/main">
  <w:divs>
    <w:div w:id="86509033">
      <w:bodyDiv w:val="1"/>
      <w:marLeft w:val="0"/>
      <w:marRight w:val="0"/>
      <w:marTop w:val="0"/>
      <w:marBottom w:val="0"/>
      <w:divBdr>
        <w:top w:val="none" w:sz="0" w:space="0" w:color="auto"/>
        <w:left w:val="none" w:sz="0" w:space="0" w:color="auto"/>
        <w:bottom w:val="none" w:sz="0" w:space="0" w:color="auto"/>
        <w:right w:val="none" w:sz="0" w:space="0" w:color="auto"/>
      </w:divBdr>
    </w:div>
    <w:div w:id="498738740">
      <w:bodyDiv w:val="1"/>
      <w:marLeft w:val="0"/>
      <w:marRight w:val="0"/>
      <w:marTop w:val="0"/>
      <w:marBottom w:val="0"/>
      <w:divBdr>
        <w:top w:val="none" w:sz="0" w:space="0" w:color="auto"/>
        <w:left w:val="none" w:sz="0" w:space="0" w:color="auto"/>
        <w:bottom w:val="none" w:sz="0" w:space="0" w:color="auto"/>
        <w:right w:val="none" w:sz="0" w:space="0" w:color="auto"/>
      </w:divBdr>
    </w:div>
    <w:div w:id="595287904">
      <w:bodyDiv w:val="1"/>
      <w:marLeft w:val="0"/>
      <w:marRight w:val="0"/>
      <w:marTop w:val="0"/>
      <w:marBottom w:val="0"/>
      <w:divBdr>
        <w:top w:val="none" w:sz="0" w:space="0" w:color="auto"/>
        <w:left w:val="none" w:sz="0" w:space="0" w:color="auto"/>
        <w:bottom w:val="none" w:sz="0" w:space="0" w:color="auto"/>
        <w:right w:val="none" w:sz="0" w:space="0" w:color="auto"/>
      </w:divBdr>
    </w:div>
    <w:div w:id="709569557">
      <w:bodyDiv w:val="1"/>
      <w:marLeft w:val="0"/>
      <w:marRight w:val="0"/>
      <w:marTop w:val="0"/>
      <w:marBottom w:val="0"/>
      <w:divBdr>
        <w:top w:val="none" w:sz="0" w:space="0" w:color="auto"/>
        <w:left w:val="none" w:sz="0" w:space="0" w:color="auto"/>
        <w:bottom w:val="none" w:sz="0" w:space="0" w:color="auto"/>
        <w:right w:val="none" w:sz="0" w:space="0" w:color="auto"/>
      </w:divBdr>
    </w:div>
    <w:div w:id="80223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rmstat.am/file/article/sv_03_20a_6200.pdf" TargetMode="External"/><Relationship Id="rId2" Type="http://schemas.openxmlformats.org/officeDocument/2006/relationships/hyperlink" Target="https://www.armstat.am/file/article/sv_12a_04_62.pdf" TargetMode="External"/><Relationship Id="rId1" Type="http://schemas.openxmlformats.org/officeDocument/2006/relationships/hyperlink" Target="https://www.armstat.am/file/article/sv_03_20a_142.pdf" TargetMode="External"/><Relationship Id="rId5" Type="http://schemas.openxmlformats.org/officeDocument/2006/relationships/hyperlink" Target="https://www.lexology.com/library/detail.aspx?g=44bb22c6-37c3-4dfc-bcfa-94aa2885687f" TargetMode="External"/><Relationship Id="rId4" Type="http://schemas.openxmlformats.org/officeDocument/2006/relationships/hyperlink" Target="https://www.dw.com/ru/%D0%BF%D0%BE%D1%82%D1%80%D0%B5%D0%B1%D0%B8%D1%82%D0%B5%D0%BB%D1%8C%D1%81%D0%BA%D0%B0%D1%8F-%D0%BA%D0%BE%D1%80%D0%B7%D0%B8%D0%BD%D0%B0-2020-%D0%B8%D0%BB%D0%B8-%D0%BA%D0%B0%D0%BA-%D1%81%D0%B2%D0%B5%D1%81%D1%82%D0%B8-%D0%BA%D0%BE%D0%BD%D1%86%D1%8B-%D1%81-%D0%BA%D0%BE%D0%BD%D1%86%D0%B0%D0%BC%D0%B8-%D0%B2-%D1%80%D0%BE%D1%81%D1%81%D0%B8%D0%B8/a-518352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34E9-3346-490D-BDF2-56401DB4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Dadunc</dc:creator>
  <cp:keywords>https://mul2-moj.gov.am/tasks/119990/oneclick/Petakan turq naxagic.docx?token=3138f88f6127ab3de57b4dbb5b2bf185</cp:keywords>
  <cp:lastModifiedBy>T-Dadunc</cp:lastModifiedBy>
  <cp:revision>24</cp:revision>
  <dcterms:created xsi:type="dcterms:W3CDTF">2020-06-22T07:15:00Z</dcterms:created>
  <dcterms:modified xsi:type="dcterms:W3CDTF">2020-06-30T15:09:00Z</dcterms:modified>
</cp:coreProperties>
</file>