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F" w:rsidRDefault="001924EF" w:rsidP="008C188A">
      <w:pPr>
        <w:pStyle w:val="ListParagraph"/>
        <w:spacing w:line="360" w:lineRule="auto"/>
        <w:ind w:left="0" w:right="141"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B39CC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2A2BB3" w:rsidRDefault="002A2BB3" w:rsidP="002A2BB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924EF" w:rsidRPr="00EB39CC" w:rsidRDefault="002A2BB3" w:rsidP="002A2BB3">
      <w:pPr>
        <w:pStyle w:val="mechtex"/>
        <w:spacing w:line="360" w:lineRule="auto"/>
        <w:ind w:right="10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ԳՈՒՅՔ ՀԵՏ ՎԵՐՑՆԵԼՈՒ, </w:t>
      </w:r>
      <w:r>
        <w:rPr>
          <w:rFonts w:ascii="GHEA Grapalat" w:hAnsi="GHEA Grapalat"/>
          <w:b/>
          <w:color w:val="000000"/>
          <w:sz w:val="24"/>
          <w:szCs w:val="24"/>
        </w:rPr>
        <w:t>ՀՀ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ՄՇԱԿՈՒՅԹԻ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ՍՊՈՐՏԻ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ՏԵԽՆԻԿԱԿԱՆ  ՍՏԵՂԾԱԳՈՐԾՈՒԹՅԱՆ ՀԱՆՐԱՊԵՏԱԿԱՆ ԿԵՆՏՐՈՆ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ՀՀ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ՄՇԱԿՈՒՅԹԻ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ՍՊՈՐՏԻ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ՏԵԽՆԻԿԱԿԱՆ  ՄՈԴԵԼԱՎՈՐՄԱՆ ՀԱՆՐԱՊԵՏԱԿԱՆ ԿԵՆՏՐՈՆ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ՁԵՎՈՎ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ՀՀ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ԿՐԹՈՒԹՅԱՆ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ԳԻՏՈՒԹՅԱՆ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color w:val="000000"/>
          <w:sz w:val="24"/>
          <w:szCs w:val="24"/>
        </w:rPr>
        <w:t>ՄՇԱԿՈՒՅԹԻ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ՍՊՈՐՏԻ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«ՄԱՐԶԱՏԵԽՆԻԿԱԿԱՆ ՀԱՆՐԱՊԵՏԱԿԱՆ ԿԵՆՏՐՈՆ» </w:t>
      </w:r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ՈՉ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ԳՈՒՅՔ ԱՄՐԱՑՆԵԼՈՒ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  <w:r w:rsidR="001924EF" w:rsidRPr="00EB39CC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1924EF" w:rsidRPr="00AB260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A534FD" w:rsidRPr="00EB39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AB260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1924EF" w:rsidRPr="00EB39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AB260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1924EF" w:rsidRPr="00EB39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AB260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924EF" w:rsidRPr="00EB39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924EF" w:rsidRPr="00AB2603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3A4A19" w:rsidRPr="00EB39CC" w:rsidRDefault="003A4A19" w:rsidP="00F40C3D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F6453" w:rsidRPr="002A2BB3" w:rsidRDefault="00882278" w:rsidP="002A2BB3">
      <w:pPr>
        <w:pStyle w:val="ListParagraph"/>
        <w:numPr>
          <w:ilvl w:val="0"/>
          <w:numId w:val="18"/>
        </w:numPr>
        <w:snapToGrid w:val="0"/>
        <w:spacing w:line="360" w:lineRule="auto"/>
        <w:ind w:left="0" w:firstLine="72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Ա</w:t>
      </w:r>
      <w:r w:rsidR="00AE389D"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նհրաժեշտությունը</w:t>
      </w:r>
    </w:p>
    <w:p w:rsidR="00882278" w:rsidRPr="00EB39CC" w:rsidRDefault="00882278" w:rsidP="00630B50">
      <w:pPr>
        <w:snapToGrid w:val="0"/>
        <w:spacing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B39CC">
        <w:rPr>
          <w:rFonts w:ascii="GHEA Grapalat" w:hAnsi="GHEA Grapalat"/>
          <w:sz w:val="24"/>
          <w:szCs w:val="24"/>
          <w:lang w:val="af-ZA"/>
        </w:rPr>
        <w:t>«</w:t>
      </w:r>
      <w:r w:rsidRPr="00EB39CC">
        <w:rPr>
          <w:rFonts w:ascii="GHEA Grapalat" w:hAnsi="GHEA Grapalat"/>
          <w:sz w:val="24"/>
          <w:szCs w:val="24"/>
          <w:lang w:val="hy-AM"/>
        </w:rPr>
        <w:t>Հայաստանի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կրթության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B39CC">
        <w:rPr>
          <w:rFonts w:ascii="GHEA Grapalat" w:hAnsi="GHEA Grapalat"/>
          <w:sz w:val="24"/>
          <w:szCs w:val="24"/>
          <w:lang w:val="hy-AM"/>
        </w:rPr>
        <w:t>գիտության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, մշակույթի </w:t>
      </w:r>
      <w:r w:rsidRPr="00EB39CC">
        <w:rPr>
          <w:rFonts w:ascii="GHEA Grapalat" w:hAnsi="GHEA Grapalat"/>
          <w:sz w:val="24"/>
          <w:szCs w:val="24"/>
          <w:lang w:val="hy-AM"/>
        </w:rPr>
        <w:t>և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սպորտի </w:t>
      </w:r>
      <w:r w:rsidRPr="00EB39CC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B39CC">
        <w:rPr>
          <w:rFonts w:ascii="GHEA Grapalat" w:hAnsi="GHEA Grapalat"/>
          <w:sz w:val="24"/>
          <w:szCs w:val="24"/>
          <w:lang w:val="hy-AM"/>
        </w:rPr>
        <w:t>Տեխնիկական մոդելավորման հանրապետական մարզադպրոց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B39CC">
        <w:rPr>
          <w:rFonts w:ascii="GHEA Grapalat" w:hAnsi="GHEA Grapalat"/>
          <w:sz w:val="24"/>
          <w:szCs w:val="24"/>
          <w:lang w:val="hy-AM"/>
        </w:rPr>
        <w:t>և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Հայաստանի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կրթության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B39CC">
        <w:rPr>
          <w:rFonts w:ascii="GHEA Grapalat" w:hAnsi="GHEA Grapalat"/>
          <w:sz w:val="24"/>
          <w:szCs w:val="24"/>
          <w:lang w:val="hy-AM"/>
        </w:rPr>
        <w:t>գիտության</w:t>
      </w:r>
      <w:r w:rsidRPr="00EB39CC">
        <w:rPr>
          <w:rFonts w:ascii="GHEA Grapalat" w:hAnsi="GHEA Grapalat"/>
          <w:sz w:val="24"/>
          <w:szCs w:val="24"/>
          <w:lang w:val="af-ZA"/>
        </w:rPr>
        <w:t>,</w:t>
      </w:r>
      <w:r w:rsidRPr="00EB39CC">
        <w:rPr>
          <w:rFonts w:ascii="GHEA Grapalat" w:hAnsi="GHEA Grapalat"/>
          <w:sz w:val="24"/>
          <w:szCs w:val="24"/>
          <w:lang w:val="hy-AM"/>
        </w:rPr>
        <w:t xml:space="preserve"> մշակույթի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և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սպորտի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B39CC">
        <w:rPr>
          <w:rFonts w:ascii="GHEA Grapalat" w:hAnsi="GHEA Grapalat"/>
          <w:sz w:val="24"/>
          <w:szCs w:val="24"/>
          <w:lang w:val="hy-AM"/>
        </w:rPr>
        <w:t>Տեխնիկական ստեղծագործության հանրապետական կենտրոն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B39CC">
        <w:rPr>
          <w:rFonts w:ascii="GHEA Grapalat" w:hAnsi="GHEA Grapalat"/>
          <w:sz w:val="24"/>
          <w:szCs w:val="24"/>
          <w:lang w:val="hy-AM"/>
        </w:rPr>
        <w:t>պետական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ոչ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առևտրային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միաձուլման ձևով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Հայաստանի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կրթության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B39CC">
        <w:rPr>
          <w:rFonts w:ascii="GHEA Grapalat" w:hAnsi="GHEA Grapalat"/>
          <w:sz w:val="24"/>
          <w:szCs w:val="24"/>
          <w:lang w:val="hy-AM"/>
        </w:rPr>
        <w:t>գիտության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B39CC">
        <w:rPr>
          <w:rFonts w:ascii="GHEA Grapalat" w:hAnsi="GHEA Grapalat"/>
          <w:sz w:val="24"/>
          <w:szCs w:val="24"/>
          <w:lang w:val="hy-AM"/>
        </w:rPr>
        <w:t>մշակույթի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և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սպորտի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B39CC">
        <w:rPr>
          <w:rFonts w:ascii="GHEA Grapalat" w:hAnsi="GHEA Grapalat"/>
          <w:sz w:val="24"/>
          <w:szCs w:val="24"/>
          <w:lang w:val="hy-AM"/>
        </w:rPr>
        <w:t xml:space="preserve">Մարզատեխնիկական հանրապետական </w:t>
      </w:r>
      <w:r w:rsidR="00AE389D">
        <w:rPr>
          <w:rFonts w:ascii="GHEA Grapalat" w:hAnsi="GHEA Grapalat"/>
          <w:sz w:val="24"/>
          <w:szCs w:val="24"/>
          <w:lang w:val="hy-AM"/>
        </w:rPr>
        <w:t>կենտրոն</w:t>
      </w:r>
      <w:r w:rsidRPr="00EB39CC">
        <w:rPr>
          <w:rFonts w:ascii="GHEA Grapalat" w:hAnsi="GHEA Grapalat"/>
          <w:sz w:val="24"/>
          <w:szCs w:val="24"/>
          <w:lang w:val="af-ZA"/>
        </w:rPr>
        <w:t>»</w:t>
      </w:r>
      <w:r w:rsidRPr="00EB39C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պետական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ոչ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առևտրային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9CC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B39CC">
        <w:rPr>
          <w:rFonts w:ascii="GHEA Grapalat" w:hAnsi="GHEA Grapalat"/>
          <w:sz w:val="24"/>
          <w:szCs w:val="24"/>
          <w:lang w:val="hy-AM"/>
        </w:rPr>
        <w:t>վերակազմակերպելու</w:t>
      </w:r>
      <w:r w:rsidRPr="00EB39CC">
        <w:rPr>
          <w:rFonts w:ascii="GHEA Grapalat" w:hAnsi="GHEA Grapalat"/>
          <w:sz w:val="24"/>
          <w:szCs w:val="24"/>
          <w:lang w:val="af-ZA"/>
        </w:rPr>
        <w:t xml:space="preserve">  մասին»</w:t>
      </w:r>
      <w:r w:rsidRPr="00EB39C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Pr="00EB39C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 w:cs="GHEA Grapalat"/>
          <w:bCs/>
          <w:sz w:val="24"/>
          <w:szCs w:val="24"/>
          <w:lang w:val="hy-AM"/>
        </w:rPr>
        <w:t>Հանրապետության</w:t>
      </w:r>
      <w:r w:rsidRPr="00EB39C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EB39C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EB39C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EB39CC"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նախագիծը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բխում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Պետական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ոչ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առևտրային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կազմակերպությունների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մասին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»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ՀՀ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օրենքի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13-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րդ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14-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րդ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հոդվածների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,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ՀՀ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քաղաքացիական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օրենսգրքի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իրավաբանական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անձանց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վերակազմակերպման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վերաբերյալ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դրույթների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,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ինչպես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նաև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Հանրակրթության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մասին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»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ՀՀ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օրենքի՝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լրացուցիչ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(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արտադպրոցական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)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կրթության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կազմակերպմանը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վերաբերող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հոդվածների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EB39C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պահանջներից։</w:t>
      </w:r>
    </w:p>
    <w:p w:rsidR="00A74569" w:rsidRPr="00A74569" w:rsidRDefault="00A74569" w:rsidP="00630B50">
      <w:pPr>
        <w:snapToGrid w:val="0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A74569">
        <w:rPr>
          <w:rFonts w:ascii="GHEA Grapalat" w:hAnsi="GHEA Grapalat"/>
          <w:sz w:val="24"/>
          <w:szCs w:val="24"/>
          <w:lang w:val="hy-AM" w:eastAsia="zh-CN"/>
        </w:rPr>
        <w:t xml:space="preserve">Միաժամանակ, նախագծի մշակումը պայմանավորված է արտադպրոցական կրթության ոլորտում կառավարման արդյունավետության բարձրացման, ռեսուրսների </w:t>
      </w:r>
      <w:r w:rsidRPr="00A74569">
        <w:rPr>
          <w:rFonts w:ascii="GHEA Grapalat" w:hAnsi="GHEA Grapalat"/>
          <w:sz w:val="24"/>
          <w:szCs w:val="24"/>
          <w:lang w:val="hy-AM" w:eastAsia="zh-CN"/>
        </w:rPr>
        <w:lastRenderedPageBreak/>
        <w:t>նպատակային օգտագործման և տեխնիկական ուղղվածությամբ կրթության զարգացման անհրաժեշտությամբ։</w:t>
      </w:r>
    </w:p>
    <w:p w:rsidR="00A74569" w:rsidRPr="002A2BB3" w:rsidRDefault="00A74569" w:rsidP="002A2BB3">
      <w:pPr>
        <w:pStyle w:val="ListParagraph"/>
        <w:numPr>
          <w:ilvl w:val="0"/>
          <w:numId w:val="18"/>
        </w:numPr>
        <w:snapToGrid w:val="0"/>
        <w:spacing w:line="360" w:lineRule="auto"/>
        <w:ind w:left="0" w:firstLine="720"/>
        <w:outlineLvl w:val="1"/>
        <w:rPr>
          <w:rFonts w:ascii="GHEA Grapalat" w:hAnsi="GHEA Grapalat"/>
          <w:b/>
          <w:bCs/>
          <w:sz w:val="24"/>
          <w:szCs w:val="24"/>
          <w:lang w:val="hy-AM" w:eastAsia="zh-CN"/>
        </w:rPr>
      </w:pPr>
      <w:r w:rsidRPr="002A2BB3">
        <w:rPr>
          <w:rFonts w:ascii="GHEA Grapalat" w:hAnsi="GHEA Grapalat" w:cs="Arial"/>
          <w:b/>
          <w:bCs/>
          <w:sz w:val="24"/>
          <w:szCs w:val="24"/>
          <w:lang w:val="hy-AM" w:eastAsia="zh-CN"/>
        </w:rPr>
        <w:t>Ընթացիկ</w:t>
      </w:r>
      <w:r w:rsidRPr="002A2BB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 </w:t>
      </w:r>
      <w:r w:rsidRPr="002A2BB3">
        <w:rPr>
          <w:rFonts w:ascii="GHEA Grapalat" w:hAnsi="GHEA Grapalat" w:cs="Arial"/>
          <w:b/>
          <w:bCs/>
          <w:sz w:val="24"/>
          <w:szCs w:val="24"/>
          <w:lang w:val="hy-AM" w:eastAsia="zh-CN"/>
        </w:rPr>
        <w:t>իրավիճակը</w:t>
      </w:r>
      <w:r w:rsidRPr="002A2BB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 </w:t>
      </w:r>
      <w:r w:rsidRPr="002A2BB3">
        <w:rPr>
          <w:rFonts w:ascii="GHEA Grapalat" w:hAnsi="GHEA Grapalat" w:cs="Arial"/>
          <w:b/>
          <w:bCs/>
          <w:sz w:val="24"/>
          <w:szCs w:val="24"/>
          <w:lang w:val="hy-AM" w:eastAsia="zh-CN"/>
        </w:rPr>
        <w:t>և</w:t>
      </w:r>
      <w:r w:rsidRPr="002A2BB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 </w:t>
      </w:r>
      <w:r w:rsidRPr="002A2BB3">
        <w:rPr>
          <w:rFonts w:ascii="GHEA Grapalat" w:hAnsi="GHEA Grapalat" w:cs="Arial"/>
          <w:b/>
          <w:bCs/>
          <w:sz w:val="24"/>
          <w:szCs w:val="24"/>
          <w:lang w:val="hy-AM" w:eastAsia="zh-CN"/>
        </w:rPr>
        <w:t>խնդիրներ</w:t>
      </w:r>
      <w:r w:rsidRPr="002A2BB3">
        <w:rPr>
          <w:rFonts w:ascii="GHEA Grapalat" w:hAnsi="GHEA Grapalat"/>
          <w:b/>
          <w:bCs/>
          <w:sz w:val="24"/>
          <w:szCs w:val="24"/>
          <w:lang w:val="hy-AM" w:eastAsia="zh-CN"/>
        </w:rPr>
        <w:t>ը</w:t>
      </w:r>
    </w:p>
    <w:p w:rsidR="00A74569" w:rsidRPr="00A74569" w:rsidRDefault="00A74569" w:rsidP="002A2BB3">
      <w:pPr>
        <w:snapToGrid w:val="0"/>
        <w:spacing w:line="360" w:lineRule="auto"/>
        <w:ind w:firstLine="720"/>
        <w:rPr>
          <w:rFonts w:ascii="GHEA Grapalat" w:hAnsi="GHEA Grapalat"/>
          <w:sz w:val="24"/>
          <w:szCs w:val="24"/>
          <w:lang w:val="en-US" w:eastAsia="zh-CN"/>
        </w:rPr>
      </w:pPr>
      <w:r w:rsidRPr="00A74569">
        <w:rPr>
          <w:rFonts w:ascii="GHEA Grapalat" w:hAnsi="GHEA Grapalat"/>
          <w:sz w:val="24"/>
          <w:szCs w:val="24"/>
          <w:lang w:val="hy-AM" w:eastAsia="zh-CN"/>
        </w:rPr>
        <w:t xml:space="preserve">Ներկայում գործող երկու ՊՈԱԿ-ներն ունեն սահմանափակ ֆինանսավորում, հնացած կամ անբավարար նյութատեխնիկական բազա, ինչպես նաև տարածքային և սանիտարահիգիենիկ խնդիրներ։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Սաների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ներգրավվածության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մակարդակը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բավարար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չէ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>։</w:t>
      </w:r>
    </w:p>
    <w:p w:rsidR="00A74569" w:rsidRPr="00A74569" w:rsidRDefault="00A74569" w:rsidP="002A2BB3">
      <w:pPr>
        <w:snapToGrid w:val="0"/>
        <w:spacing w:line="360" w:lineRule="auto"/>
        <w:ind w:firstLine="720"/>
        <w:rPr>
          <w:rFonts w:ascii="GHEA Grapalat" w:hAnsi="GHEA Grapalat"/>
          <w:b/>
          <w:sz w:val="24"/>
          <w:szCs w:val="24"/>
          <w:lang w:val="en-US" w:eastAsia="zh-CN"/>
        </w:rPr>
      </w:pPr>
      <w:proofErr w:type="spellStart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>Առկա</w:t>
      </w:r>
      <w:proofErr w:type="spellEnd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>իրավիճակը</w:t>
      </w:r>
      <w:proofErr w:type="spellEnd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>հանգեցնում</w:t>
      </w:r>
      <w:proofErr w:type="spellEnd"/>
      <w:r w:rsidRPr="00A74569">
        <w:rPr>
          <w:rFonts w:ascii="GHEA Grapalat" w:hAnsi="GHEA Grapalat"/>
          <w:b/>
          <w:sz w:val="24"/>
          <w:szCs w:val="24"/>
          <w:lang w:val="en-US" w:eastAsia="zh-CN"/>
        </w:rPr>
        <w:t xml:space="preserve"> է՝</w:t>
      </w:r>
    </w:p>
    <w:p w:rsidR="00A74569" w:rsidRPr="00A74569" w:rsidRDefault="00A74569" w:rsidP="00A74569">
      <w:pPr>
        <w:numPr>
          <w:ilvl w:val="0"/>
          <w:numId w:val="16"/>
        </w:numPr>
        <w:tabs>
          <w:tab w:val="clear" w:pos="720"/>
          <w:tab w:val="left" w:pos="284"/>
        </w:tabs>
        <w:snapToGrid w:val="0"/>
        <w:spacing w:line="360" w:lineRule="auto"/>
        <w:ind w:left="142" w:firstLine="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վարչական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ծախսերի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կրկնության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A74569" w:rsidRPr="00A74569" w:rsidRDefault="00A74569" w:rsidP="00A74569">
      <w:pPr>
        <w:numPr>
          <w:ilvl w:val="0"/>
          <w:numId w:val="16"/>
        </w:numPr>
        <w:tabs>
          <w:tab w:val="clear" w:pos="720"/>
          <w:tab w:val="left" w:pos="284"/>
        </w:tabs>
        <w:snapToGrid w:val="0"/>
        <w:spacing w:line="360" w:lineRule="auto"/>
        <w:ind w:left="142" w:firstLine="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մասնագիտական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ներուժի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ցրվածության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, </w:t>
      </w:r>
      <w:bookmarkStart w:id="0" w:name="_GoBack"/>
      <w:bookmarkEnd w:id="0"/>
    </w:p>
    <w:p w:rsidR="00A74569" w:rsidRPr="00A74569" w:rsidRDefault="00A74569" w:rsidP="00A74569">
      <w:pPr>
        <w:numPr>
          <w:ilvl w:val="0"/>
          <w:numId w:val="16"/>
        </w:numPr>
        <w:tabs>
          <w:tab w:val="clear" w:pos="720"/>
          <w:tab w:val="left" w:pos="284"/>
        </w:tabs>
        <w:snapToGrid w:val="0"/>
        <w:spacing w:line="360" w:lineRule="auto"/>
        <w:ind w:left="142" w:firstLine="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proofErr w:type="gramStart"/>
      <w:r w:rsidRPr="00A74569">
        <w:rPr>
          <w:rFonts w:ascii="GHEA Grapalat" w:hAnsi="GHEA Grapalat"/>
          <w:sz w:val="24"/>
          <w:szCs w:val="24"/>
          <w:lang w:val="en-US" w:eastAsia="zh-CN"/>
        </w:rPr>
        <w:t>պետական</w:t>
      </w:r>
      <w:proofErr w:type="spellEnd"/>
      <w:proofErr w:type="gram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միջոցների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ոչ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արդյունավետ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օգտագործման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։ </w:t>
      </w:r>
    </w:p>
    <w:p w:rsidR="00A74569" w:rsidRDefault="00A74569" w:rsidP="00630B50">
      <w:pPr>
        <w:snapToGrid w:val="0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 w:eastAsia="zh-CN"/>
        </w:rPr>
      </w:pPr>
      <w:r>
        <w:rPr>
          <w:rFonts w:ascii="GHEA Grapalat" w:hAnsi="GHEA Grapalat"/>
          <w:sz w:val="24"/>
          <w:szCs w:val="24"/>
          <w:lang w:val="hy-AM" w:eastAsia="zh-CN"/>
        </w:rPr>
        <w:t>Միաժամանակ</w:t>
      </w:r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,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երկու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կազմակերպություններում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առկա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մասնագիտական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ներուժը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չի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օգտագործվում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ամբողջական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կերպով</w:t>
      </w:r>
      <w:proofErr w:type="spellEnd"/>
      <w:r w:rsidRPr="00A74569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․</w:t>
      </w:r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բացակայում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է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միջոլորտային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համագործակցությունը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,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չեն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ձևավորվում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թիմային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ինժեներական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ծրագրեր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և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չի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ապահովվում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շարունակական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կրթական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շղթա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>։</w:t>
      </w:r>
    </w:p>
    <w:p w:rsidR="00A74569" w:rsidRDefault="00A74569" w:rsidP="00630B50">
      <w:pPr>
        <w:snapToGrid w:val="0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 w:eastAsia="zh-CN"/>
        </w:rPr>
      </w:pPr>
      <w:r w:rsidRPr="00A74569">
        <w:rPr>
          <w:rFonts w:ascii="GHEA Grapalat" w:hAnsi="GHEA Grapalat"/>
          <w:sz w:val="24"/>
          <w:szCs w:val="24"/>
          <w:lang w:val="hy-AM" w:eastAsia="zh-CN"/>
        </w:rPr>
        <w:t>Գ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ործող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մոդելում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առկա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է </w:t>
      </w:r>
      <w:r w:rsidRPr="00A74569">
        <w:rPr>
          <w:rFonts w:ascii="GHEA Grapalat" w:hAnsi="GHEA Grapalat"/>
          <w:sz w:val="24"/>
          <w:szCs w:val="24"/>
          <w:lang w:val="hy-AM" w:eastAsia="zh-CN"/>
        </w:rPr>
        <w:t xml:space="preserve">նաև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կրթական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և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մարզական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բաղադրիչների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տարանջատվածություն</w:t>
      </w:r>
      <w:proofErr w:type="spellEnd"/>
      <w:r w:rsidRPr="00A74569">
        <w:rPr>
          <w:rFonts w:ascii="GHEA Grapalat" w:eastAsia="Microsoft YaHei" w:hAnsi="GHEA Grapalat" w:cs="Microsoft YaHei"/>
          <w:sz w:val="24"/>
          <w:szCs w:val="24"/>
          <w:lang w:val="en-US" w:eastAsia="zh-CN"/>
        </w:rPr>
        <w:t xml:space="preserve">, </w:t>
      </w:r>
      <w:proofErr w:type="spellStart"/>
      <w:r w:rsidRPr="00A74569">
        <w:rPr>
          <w:rFonts w:ascii="GHEA Grapalat" w:eastAsia="Microsoft YaHei" w:hAnsi="GHEA Grapalat" w:cs="Microsoft YaHei"/>
          <w:sz w:val="24"/>
          <w:szCs w:val="24"/>
          <w:lang w:val="en-US" w:eastAsia="zh-CN"/>
        </w:rPr>
        <w:t>մասնավորապես</w:t>
      </w:r>
      <w:proofErr w:type="spellEnd"/>
      <w:r w:rsidRPr="00A74569">
        <w:rPr>
          <w:rFonts w:ascii="GHEA Grapalat" w:eastAsia="Microsoft YaHei" w:hAnsi="GHEA Grapalat" w:cs="Microsoft YaHei"/>
          <w:sz w:val="24"/>
          <w:szCs w:val="24"/>
          <w:lang w:val="en-US" w:eastAsia="zh-CN"/>
        </w:rPr>
        <w:t>՝</w:t>
      </w:r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մարզադպրոցը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չունի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բավարար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ուսումնական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ենթակառուցվածք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,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իսկ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ստեղծագործության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կենտրոնը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՝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մարզական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A74569">
        <w:rPr>
          <w:rFonts w:ascii="GHEA Grapalat" w:hAnsi="GHEA Grapalat"/>
          <w:sz w:val="24"/>
          <w:szCs w:val="24"/>
          <w:lang w:val="en-US" w:eastAsia="zh-CN"/>
        </w:rPr>
        <w:t>համակարգ</w:t>
      </w:r>
      <w:proofErr w:type="spellEnd"/>
      <w:r w:rsidRPr="00A74569">
        <w:rPr>
          <w:rFonts w:ascii="GHEA Grapalat" w:hAnsi="GHEA Grapalat"/>
          <w:sz w:val="24"/>
          <w:szCs w:val="24"/>
          <w:lang w:val="en-US" w:eastAsia="zh-CN"/>
        </w:rPr>
        <w:t>։</w:t>
      </w:r>
    </w:p>
    <w:p w:rsidR="00630B50" w:rsidRPr="00A74569" w:rsidRDefault="00630B50" w:rsidP="00630B50">
      <w:pPr>
        <w:snapToGrid w:val="0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 w:eastAsia="zh-CN"/>
        </w:rPr>
      </w:pPr>
    </w:p>
    <w:p w:rsidR="00A74569" w:rsidRDefault="00A74569" w:rsidP="002A2BB3">
      <w:pPr>
        <w:pStyle w:val="Heading2"/>
        <w:numPr>
          <w:ilvl w:val="0"/>
          <w:numId w:val="18"/>
        </w:numPr>
        <w:snapToGrid w:val="0"/>
        <w:spacing w:before="0" w:beforeAutospacing="0" w:after="0" w:afterAutospacing="0"/>
        <w:ind w:left="0"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Կ</w:t>
      </w:r>
      <w:proofErr w:type="spellStart"/>
      <w:r w:rsidRPr="00A74569">
        <w:rPr>
          <w:rFonts w:ascii="GHEA Grapalat" w:hAnsi="GHEA Grapalat" w:cs="Arial"/>
          <w:sz w:val="24"/>
          <w:szCs w:val="24"/>
        </w:rPr>
        <w:t>արգավորման</w:t>
      </w:r>
      <w:proofErr w:type="spellEnd"/>
      <w:r w:rsidRPr="00A745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569">
        <w:rPr>
          <w:rFonts w:ascii="GHEA Grapalat" w:hAnsi="GHEA Grapalat" w:cs="Arial"/>
          <w:sz w:val="24"/>
          <w:szCs w:val="24"/>
        </w:rPr>
        <w:t>նպատակ</w:t>
      </w:r>
      <w:r w:rsidRPr="00A74569">
        <w:rPr>
          <w:rFonts w:ascii="GHEA Grapalat" w:hAnsi="GHEA Grapalat"/>
          <w:sz w:val="24"/>
          <w:szCs w:val="24"/>
        </w:rPr>
        <w:t>ը</w:t>
      </w:r>
      <w:proofErr w:type="spellEnd"/>
    </w:p>
    <w:p w:rsidR="00630B50" w:rsidRPr="00A74569" w:rsidRDefault="00630B50" w:rsidP="00630B50">
      <w:pPr>
        <w:pStyle w:val="Heading2"/>
        <w:snapToGrid w:val="0"/>
        <w:spacing w:before="0" w:beforeAutospacing="0" w:after="0" w:afterAutospacing="0"/>
        <w:ind w:firstLine="284"/>
        <w:rPr>
          <w:rFonts w:ascii="GHEA Grapalat" w:hAnsi="GHEA Grapalat"/>
          <w:sz w:val="24"/>
          <w:szCs w:val="24"/>
          <w:lang w:val="fr-FR"/>
        </w:rPr>
      </w:pPr>
    </w:p>
    <w:p w:rsidR="00A74569" w:rsidRDefault="00A74569" w:rsidP="002A2BB3">
      <w:pPr>
        <w:pStyle w:val="NormalWeb"/>
        <w:snapToGrid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fr-FR"/>
        </w:rPr>
      </w:pPr>
      <w:r w:rsidRPr="00A74569">
        <w:rPr>
          <w:rFonts w:ascii="GHEA Grapalat" w:hAnsi="GHEA Grapalat"/>
        </w:rPr>
        <w:t>Նախագծով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նախատեսվում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է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երկու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կազմակերպությունների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միաձուլման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արդյունքում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ձևավորել</w:t>
      </w:r>
      <w:r w:rsidRPr="00A7456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մարզատեխնիկական կառույց</w:t>
      </w:r>
      <w:r w:rsidRPr="00A74569">
        <w:rPr>
          <w:rFonts w:ascii="GHEA Grapalat" w:hAnsi="GHEA Grapalat"/>
          <w:lang w:val="fr-FR"/>
        </w:rPr>
        <w:t xml:space="preserve">, </w:t>
      </w:r>
      <w:r w:rsidRPr="00A74569">
        <w:rPr>
          <w:rFonts w:ascii="GHEA Grapalat" w:hAnsi="GHEA Grapalat"/>
        </w:rPr>
        <w:t>որը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կունենա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մեկ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կառավարման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համակարգ</w:t>
      </w:r>
      <w:r w:rsidRPr="00A74569">
        <w:rPr>
          <w:rFonts w:ascii="GHEA Grapalat" w:hAnsi="GHEA Grapalat"/>
          <w:lang w:val="fr-FR"/>
        </w:rPr>
        <w:t xml:space="preserve">, </w:t>
      </w:r>
      <w:r w:rsidRPr="00A74569">
        <w:rPr>
          <w:rFonts w:ascii="GHEA Grapalat" w:hAnsi="GHEA Grapalat"/>
        </w:rPr>
        <w:t>միասնական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բյուջե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և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զարգացման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միասնական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ռազմավարություն։</w:t>
      </w:r>
    </w:p>
    <w:p w:rsidR="00A74569" w:rsidRPr="00A74569" w:rsidRDefault="00A74569" w:rsidP="002A2BB3">
      <w:pPr>
        <w:pStyle w:val="NormalWeb"/>
        <w:snapToGrid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fr-FR"/>
        </w:rPr>
      </w:pPr>
      <w:r w:rsidRPr="00A74569">
        <w:rPr>
          <w:rFonts w:ascii="GHEA Grapalat" w:hAnsi="GHEA Grapalat"/>
        </w:rPr>
        <w:t>Միաձուլման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արդյունքում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կստեղծվի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ուսումնամարզական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ամբողջական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համակարգ</w:t>
      </w:r>
      <w:r w:rsidRPr="00A74569">
        <w:rPr>
          <w:rFonts w:ascii="GHEA Grapalat" w:hAnsi="GHEA Grapalat"/>
          <w:lang w:val="fr-FR"/>
        </w:rPr>
        <w:t xml:space="preserve">, </w:t>
      </w:r>
      <w:r w:rsidRPr="00A74569">
        <w:rPr>
          <w:rFonts w:ascii="GHEA Grapalat" w:hAnsi="GHEA Grapalat"/>
        </w:rPr>
        <w:t>որը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կապահովի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տեխնիկական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ստեղծագործության</w:t>
      </w:r>
      <w:r w:rsidRPr="00A74569">
        <w:rPr>
          <w:rFonts w:ascii="GHEA Grapalat" w:hAnsi="GHEA Grapalat"/>
          <w:lang w:val="fr-FR"/>
        </w:rPr>
        <w:t xml:space="preserve">, </w:t>
      </w:r>
      <w:r w:rsidRPr="00A74569">
        <w:rPr>
          <w:rFonts w:ascii="GHEA Grapalat" w:hAnsi="GHEA Grapalat"/>
        </w:rPr>
        <w:t>ինժեներական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հմտությունների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զարգացման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և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տեխնիկական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մարզաձևերում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մրցութային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պատրաստվածության</w:t>
      </w:r>
      <w:r w:rsidRPr="00A74569">
        <w:rPr>
          <w:rFonts w:ascii="GHEA Grapalat" w:hAnsi="GHEA Grapalat"/>
          <w:lang w:val="fr-FR"/>
        </w:rPr>
        <w:t xml:space="preserve"> </w:t>
      </w:r>
      <w:r w:rsidRPr="00A74569">
        <w:rPr>
          <w:rFonts w:ascii="GHEA Grapalat" w:hAnsi="GHEA Grapalat"/>
        </w:rPr>
        <w:t>համադրություն</w:t>
      </w:r>
      <w:r w:rsidR="00CE4D8C">
        <w:rPr>
          <w:rFonts w:ascii="GHEA Grapalat" w:hAnsi="GHEA Grapalat"/>
          <w:lang w:val="hy-AM"/>
        </w:rPr>
        <w:t>ը</w:t>
      </w:r>
      <w:r w:rsidRPr="00A74569">
        <w:rPr>
          <w:rFonts w:ascii="GHEA Grapalat" w:hAnsi="GHEA Grapalat"/>
        </w:rPr>
        <w:t>։</w:t>
      </w:r>
    </w:p>
    <w:p w:rsidR="00CE4D8C" w:rsidRPr="004F2DC4" w:rsidRDefault="00CE4D8C" w:rsidP="004F2DC4">
      <w:pPr>
        <w:pStyle w:val="ListParagraph"/>
        <w:numPr>
          <w:ilvl w:val="0"/>
          <w:numId w:val="18"/>
        </w:numPr>
        <w:snapToGrid w:val="0"/>
        <w:outlineLvl w:val="1"/>
        <w:rPr>
          <w:rFonts w:ascii="GHEA Grapalat" w:hAnsi="GHEA Grapalat"/>
          <w:b/>
          <w:bCs/>
          <w:sz w:val="24"/>
          <w:szCs w:val="24"/>
          <w:lang w:val="fr-FR" w:eastAsia="zh-CN"/>
        </w:rPr>
      </w:pP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Իրավական</w:t>
      </w:r>
      <w:proofErr w:type="spellEnd"/>
      <w:r w:rsidRPr="004F2DC4">
        <w:rPr>
          <w:rFonts w:ascii="GHEA Grapalat" w:hAnsi="GHEA Grapalat"/>
          <w:b/>
          <w:bCs/>
          <w:sz w:val="24"/>
          <w:szCs w:val="24"/>
          <w:lang w:val="fr-FR" w:eastAsia="zh-CN"/>
        </w:rPr>
        <w:t xml:space="preserve"> </w:t>
      </w: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ակտի</w:t>
      </w:r>
      <w:proofErr w:type="spellEnd"/>
      <w:r w:rsidRPr="004F2DC4">
        <w:rPr>
          <w:rFonts w:ascii="GHEA Grapalat" w:hAnsi="GHEA Grapalat"/>
          <w:b/>
          <w:bCs/>
          <w:sz w:val="24"/>
          <w:szCs w:val="24"/>
          <w:lang w:val="fr-FR" w:eastAsia="zh-CN"/>
        </w:rPr>
        <w:t xml:space="preserve"> </w:t>
      </w: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կիրառման</w:t>
      </w:r>
      <w:proofErr w:type="spellEnd"/>
      <w:r w:rsidRPr="004F2DC4">
        <w:rPr>
          <w:rFonts w:ascii="GHEA Grapalat" w:hAnsi="GHEA Grapalat"/>
          <w:b/>
          <w:bCs/>
          <w:sz w:val="24"/>
          <w:szCs w:val="24"/>
          <w:lang w:val="fr-FR" w:eastAsia="zh-CN"/>
        </w:rPr>
        <w:t xml:space="preserve"> </w:t>
      </w: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դեպքում</w:t>
      </w:r>
      <w:proofErr w:type="spellEnd"/>
      <w:r w:rsidRPr="004F2DC4">
        <w:rPr>
          <w:rFonts w:ascii="GHEA Grapalat" w:hAnsi="GHEA Grapalat"/>
          <w:b/>
          <w:bCs/>
          <w:sz w:val="24"/>
          <w:szCs w:val="24"/>
          <w:lang w:val="fr-FR" w:eastAsia="zh-CN"/>
        </w:rPr>
        <w:t xml:space="preserve"> </w:t>
      </w: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ակնկալվող</w:t>
      </w:r>
      <w:proofErr w:type="spellEnd"/>
      <w:r w:rsidRPr="004F2DC4">
        <w:rPr>
          <w:rFonts w:ascii="GHEA Grapalat" w:hAnsi="GHEA Grapalat"/>
          <w:b/>
          <w:bCs/>
          <w:sz w:val="24"/>
          <w:szCs w:val="24"/>
          <w:lang w:val="fr-FR" w:eastAsia="zh-CN"/>
        </w:rPr>
        <w:t xml:space="preserve"> </w:t>
      </w:r>
      <w:proofErr w:type="spellStart"/>
      <w:r w:rsidRPr="004F2DC4">
        <w:rPr>
          <w:rFonts w:ascii="GHEA Grapalat" w:hAnsi="GHEA Grapalat" w:cs="Arial"/>
          <w:b/>
          <w:bCs/>
          <w:sz w:val="24"/>
          <w:szCs w:val="24"/>
          <w:lang w:eastAsia="zh-CN"/>
        </w:rPr>
        <w:t>արդյունք</w:t>
      </w:r>
      <w:r w:rsidRPr="004F2DC4">
        <w:rPr>
          <w:rFonts w:ascii="GHEA Grapalat" w:hAnsi="GHEA Grapalat"/>
          <w:b/>
          <w:bCs/>
          <w:sz w:val="24"/>
          <w:szCs w:val="24"/>
          <w:lang w:eastAsia="zh-CN"/>
        </w:rPr>
        <w:t>ը</w:t>
      </w:r>
      <w:proofErr w:type="spellEnd"/>
    </w:p>
    <w:p w:rsidR="00630B50" w:rsidRPr="00CE4D8C" w:rsidRDefault="00630B50" w:rsidP="00630B50">
      <w:pPr>
        <w:snapToGrid w:val="0"/>
        <w:ind w:firstLine="284"/>
        <w:outlineLvl w:val="1"/>
        <w:rPr>
          <w:rFonts w:ascii="GHEA Grapalat" w:hAnsi="GHEA Grapalat"/>
          <w:b/>
          <w:bCs/>
          <w:sz w:val="24"/>
          <w:szCs w:val="24"/>
          <w:lang w:val="fr-FR" w:eastAsia="zh-CN"/>
        </w:rPr>
      </w:pPr>
    </w:p>
    <w:p w:rsidR="00CE4D8C" w:rsidRPr="00CE4D8C" w:rsidRDefault="00CE4D8C" w:rsidP="002A2BB3">
      <w:pPr>
        <w:snapToGrid w:val="0"/>
        <w:spacing w:line="360" w:lineRule="auto"/>
        <w:ind w:firstLine="720"/>
        <w:rPr>
          <w:rFonts w:ascii="GHEA Grapalat" w:hAnsi="GHEA Grapalat"/>
          <w:sz w:val="24"/>
          <w:szCs w:val="24"/>
          <w:lang w:val="fr-FR" w:eastAsia="zh-CN"/>
        </w:rPr>
      </w:pP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Նախագծի</w:t>
      </w:r>
      <w:proofErr w:type="spellEnd"/>
      <w:r w:rsidRPr="00CE4D8C">
        <w:rPr>
          <w:rFonts w:ascii="GHEA Grapalat" w:hAnsi="GHEA Grapalat"/>
          <w:sz w:val="24"/>
          <w:szCs w:val="24"/>
          <w:lang w:val="fr-FR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ընդունման</w:t>
      </w:r>
      <w:proofErr w:type="spellEnd"/>
      <w:r w:rsidRPr="00CE4D8C">
        <w:rPr>
          <w:rFonts w:ascii="GHEA Grapalat" w:hAnsi="GHEA Grapalat"/>
          <w:sz w:val="24"/>
          <w:szCs w:val="24"/>
          <w:lang w:val="fr-FR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արդյունքում</w:t>
      </w:r>
      <w:proofErr w:type="spellEnd"/>
      <w:r w:rsidRPr="00CE4D8C">
        <w:rPr>
          <w:rFonts w:ascii="GHEA Grapalat" w:hAnsi="GHEA Grapalat"/>
          <w:sz w:val="24"/>
          <w:szCs w:val="24"/>
          <w:lang w:val="fr-FR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ակնկալվում</w:t>
      </w:r>
      <w:proofErr w:type="spellEnd"/>
      <w:r w:rsidRPr="00CE4D8C">
        <w:rPr>
          <w:rFonts w:ascii="GHEA Grapalat" w:hAnsi="GHEA Grapalat"/>
          <w:sz w:val="24"/>
          <w:szCs w:val="24"/>
          <w:lang w:val="fr-FR" w:eastAsia="zh-CN"/>
        </w:rPr>
        <w:t xml:space="preserve"> </w:t>
      </w:r>
      <w:r w:rsidRPr="00CE4D8C">
        <w:rPr>
          <w:rFonts w:ascii="GHEA Grapalat" w:hAnsi="GHEA Grapalat"/>
          <w:sz w:val="24"/>
          <w:szCs w:val="24"/>
          <w:lang w:val="en-US" w:eastAsia="zh-CN"/>
        </w:rPr>
        <w:t>է՝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lastRenderedPageBreak/>
        <w:t>բարձրացնել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կառավարման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արդյունավետությունը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ապահովել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ռեսուրսների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կենտրոնացում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և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արդյունավետ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օգտագործում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զարգացնել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տեխնիկական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ուղղվածությամբ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արտադպրոցական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կրթությունը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ավելացնել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սաների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ներգրավվածությունը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 w:eastAsia="zh-CN"/>
        </w:rPr>
      </w:pPr>
      <w:r>
        <w:rPr>
          <w:rFonts w:ascii="GHEA Grapalat" w:hAnsi="GHEA Grapalat"/>
          <w:sz w:val="24"/>
          <w:szCs w:val="24"/>
          <w:lang w:val="hy-AM" w:eastAsia="zh-CN"/>
        </w:rPr>
        <w:t xml:space="preserve">ուսուցանվող ուղղություններով՝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բարելավել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մրցութային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արդյունքները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և </w:t>
      </w:r>
      <w:r>
        <w:rPr>
          <w:rFonts w:ascii="GHEA Grapalat" w:hAnsi="GHEA Grapalat"/>
          <w:sz w:val="24"/>
          <w:szCs w:val="24"/>
          <w:lang w:val="hy-AM" w:eastAsia="zh-CN"/>
        </w:rPr>
        <w:t xml:space="preserve">բարձրացնել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միջազգային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մասնակցությունը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, </w:t>
      </w:r>
    </w:p>
    <w:p w:rsidR="00CE4D8C" w:rsidRPr="00CE4D8C" w:rsidRDefault="00CE4D8C" w:rsidP="002A2BB3">
      <w:pPr>
        <w:numPr>
          <w:ilvl w:val="0"/>
          <w:numId w:val="17"/>
        </w:numPr>
        <w:tabs>
          <w:tab w:val="clear" w:pos="720"/>
          <w:tab w:val="num" w:pos="284"/>
        </w:tabs>
        <w:snapToGrid w:val="0"/>
        <w:spacing w:line="360" w:lineRule="auto"/>
        <w:ind w:left="0" w:firstLine="720"/>
        <w:rPr>
          <w:rFonts w:ascii="GHEA Grapalat" w:hAnsi="GHEA Grapalat"/>
          <w:sz w:val="24"/>
          <w:szCs w:val="24"/>
          <w:lang w:val="en-US" w:eastAsia="zh-CN"/>
        </w:rPr>
      </w:pPr>
      <w:proofErr w:type="spellStart"/>
      <w:proofErr w:type="gramStart"/>
      <w:r w:rsidRPr="00CE4D8C">
        <w:rPr>
          <w:rFonts w:ascii="GHEA Grapalat" w:hAnsi="GHEA Grapalat"/>
          <w:sz w:val="24"/>
          <w:szCs w:val="24"/>
          <w:lang w:val="en-US" w:eastAsia="zh-CN"/>
        </w:rPr>
        <w:t>նպաստել</w:t>
      </w:r>
      <w:proofErr w:type="spellEnd"/>
      <w:proofErr w:type="gram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մասնագիտական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կողմնորոշման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և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ինժեներական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հմտությունների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sz w:val="24"/>
          <w:szCs w:val="24"/>
          <w:lang w:val="en-US" w:eastAsia="zh-CN"/>
        </w:rPr>
        <w:t>զարգացմանը</w:t>
      </w:r>
      <w:proofErr w:type="spellEnd"/>
      <w:r w:rsidRPr="00CE4D8C">
        <w:rPr>
          <w:rFonts w:ascii="GHEA Grapalat" w:hAnsi="GHEA Grapalat"/>
          <w:sz w:val="24"/>
          <w:szCs w:val="24"/>
          <w:lang w:val="en-US" w:eastAsia="zh-CN"/>
        </w:rPr>
        <w:t xml:space="preserve">։ </w:t>
      </w:r>
    </w:p>
    <w:p w:rsidR="00CE4D8C" w:rsidRPr="00CE4D8C" w:rsidRDefault="00CE4D8C" w:rsidP="002A2BB3">
      <w:pPr>
        <w:snapToGrid w:val="0"/>
        <w:spacing w:line="360" w:lineRule="auto"/>
        <w:ind w:firstLine="810"/>
        <w:jc w:val="both"/>
        <w:rPr>
          <w:rFonts w:ascii="GHEA Grapalat" w:hAnsi="GHEA Grapalat"/>
          <w:b/>
          <w:sz w:val="24"/>
          <w:szCs w:val="24"/>
          <w:lang w:val="en-US" w:eastAsia="zh-CN"/>
        </w:rPr>
      </w:pP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Ծրագիրը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կունենա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ոչ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միայն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կրթական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և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մարզական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,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այլ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նաև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տնտեսական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և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ռազմավարական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 xml:space="preserve"> </w:t>
      </w:r>
      <w:proofErr w:type="spellStart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նշանակություն</w:t>
      </w:r>
      <w:proofErr w:type="spellEnd"/>
      <w:r w:rsidRPr="00CE4D8C">
        <w:rPr>
          <w:rFonts w:ascii="GHEA Grapalat" w:hAnsi="GHEA Grapalat"/>
          <w:b/>
          <w:sz w:val="24"/>
          <w:szCs w:val="24"/>
          <w:lang w:val="en-US" w:eastAsia="zh-CN"/>
        </w:rPr>
        <w:t>։</w:t>
      </w:r>
    </w:p>
    <w:p w:rsidR="00630B50" w:rsidRDefault="00630B50" w:rsidP="00630B50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B2603" w:rsidRPr="002A2BB3" w:rsidRDefault="00AB2603" w:rsidP="002A2BB3">
      <w:pPr>
        <w:pStyle w:val="ListParagraph"/>
        <w:numPr>
          <w:ilvl w:val="0"/>
          <w:numId w:val="18"/>
        </w:numPr>
        <w:snapToGrid w:val="0"/>
        <w:spacing w:line="360" w:lineRule="auto"/>
        <w:ind w:left="0" w:firstLine="63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A2BB3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AB2603" w:rsidRDefault="00AB2603" w:rsidP="00630B50">
      <w:pPr>
        <w:snapToGrid w:val="0"/>
        <w:spacing w:line="360" w:lineRule="auto"/>
        <w:ind w:firstLine="284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gramStart"/>
      <w:r w:rsidRPr="001D3BBD">
        <w:rPr>
          <w:rFonts w:ascii="GHEA Grapalat" w:hAnsi="GHEA Grapalat" w:cs="GHEA Grapalat"/>
          <w:bCs/>
          <w:sz w:val="24"/>
          <w:szCs w:val="24"/>
        </w:rPr>
        <w:t>է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Հայաստանի</w:t>
      </w:r>
      <w:proofErr w:type="gram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Հանրապետության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կ</w:t>
      </w:r>
      <w:r w:rsidRPr="001D3BBD">
        <w:rPr>
          <w:rFonts w:ascii="GHEA Grapalat" w:hAnsi="GHEA Grapalat" w:cs="GHEA Grapalat"/>
          <w:bCs/>
          <w:sz w:val="24"/>
          <w:szCs w:val="24"/>
        </w:rPr>
        <w:t>րթության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գ</w:t>
      </w:r>
      <w:r w:rsidRPr="001D3BBD">
        <w:rPr>
          <w:rFonts w:ascii="GHEA Grapalat" w:hAnsi="GHEA Grapalat" w:cs="GHEA Grapalat"/>
          <w:bCs/>
          <w:sz w:val="24"/>
          <w:szCs w:val="24"/>
        </w:rPr>
        <w:t>իտության</w:t>
      </w:r>
      <w:proofErr w:type="spellEnd"/>
      <w:r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AB2603" w:rsidRPr="00253D11" w:rsidRDefault="00AB2603" w:rsidP="002A2BB3">
      <w:pPr>
        <w:pStyle w:val="norm"/>
        <w:numPr>
          <w:ilvl w:val="0"/>
          <w:numId w:val="18"/>
        </w:numPr>
        <w:snapToGrid w:val="0"/>
        <w:spacing w:after="0" w:line="360" w:lineRule="auto"/>
        <w:ind w:left="0" w:firstLine="720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630B50" w:rsidRDefault="00AB2603" w:rsidP="002A2BB3">
      <w:pPr>
        <w:shd w:val="clear" w:color="auto" w:fill="FFFFFF"/>
        <w:snapToGrid w:val="0"/>
        <w:spacing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F45502">
        <w:rPr>
          <w:rFonts w:ascii="GHEA Grapalat" w:hAnsi="GHEA Grapalat"/>
          <w:sz w:val="24"/>
          <w:szCs w:val="24"/>
          <w:lang w:val="hy-AM"/>
        </w:rPr>
        <w:t xml:space="preserve">Որոշման նախագիծը բխում է </w:t>
      </w:r>
      <w:r w:rsidRPr="00233473">
        <w:rPr>
          <w:rFonts w:ascii="GHEA Grapalat" w:hAnsi="GHEA Grapalat"/>
          <w:sz w:val="24"/>
          <w:szCs w:val="24"/>
          <w:lang w:val="hy-AM"/>
        </w:rPr>
        <w:t>ՀՀ կառավարության 2021 օգոստոսի 18-ի թիվ 1363-Ա  որոշմամբ  հաստատված  ՀՀ կառավարության</w:t>
      </w:r>
      <w:r w:rsidRPr="00233473">
        <w:rPr>
          <w:rFonts w:ascii="Calibri" w:hAnsi="Calibri" w:cs="Calibri"/>
          <w:sz w:val="24"/>
          <w:szCs w:val="24"/>
          <w:lang w:val="hy-AM"/>
        </w:rPr>
        <w:t> 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233473">
        <w:rPr>
          <w:rFonts w:ascii="Calibri" w:hAnsi="Calibri" w:cs="Calibri"/>
          <w:sz w:val="24"/>
          <w:szCs w:val="24"/>
          <w:lang w:val="hy-AM"/>
        </w:rPr>
        <w:t> 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 xml:space="preserve">ին և 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րդ պարբերություններից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334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</w:t>
      </w:r>
      <w:r w:rsidRPr="00233473">
        <w:rPr>
          <w:rFonts w:ascii="GHEA Grapalat" w:hAnsi="GHEA Grapalat"/>
          <w:sz w:val="24"/>
          <w:szCs w:val="24"/>
          <w:lang w:val="hy-AM"/>
        </w:rPr>
        <w:lastRenderedPageBreak/>
        <w:t xml:space="preserve">կրթական ծրագրերի արդիականացումը, </w:t>
      </w:r>
      <w:r w:rsidRPr="00233473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ենթակառուցվածքների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արդիականացումն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ու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վերազինումը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33473">
        <w:rPr>
          <w:rFonts w:ascii="GHEA Grapalat" w:hAnsi="GHEA Grapalat" w:cs="Arial"/>
          <w:sz w:val="24"/>
          <w:szCs w:val="24"/>
          <w:lang w:val="hy-AM"/>
        </w:rPr>
        <w:t>ժամանակակից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տեղեկատվական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տեխնոլոգիաների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լայն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կիրառումը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ուսուցման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և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համակարգերում</w:t>
      </w:r>
      <w:r w:rsidRPr="00233473">
        <w:rPr>
          <w:rFonts w:ascii="GHEA Grapalat" w:hAnsi="GHEA Grapalat"/>
          <w:sz w:val="24"/>
          <w:szCs w:val="24"/>
          <w:lang w:val="hy-AM"/>
        </w:rPr>
        <w:t>, «</w:t>
      </w:r>
      <w:r w:rsidRPr="00233473">
        <w:rPr>
          <w:rFonts w:ascii="GHEA Grapalat" w:hAnsi="GHEA Grapalat" w:cs="Arial"/>
          <w:sz w:val="24"/>
          <w:szCs w:val="24"/>
          <w:lang w:val="hy-AM"/>
        </w:rPr>
        <w:t>կրթություն</w:t>
      </w:r>
      <w:r w:rsidRPr="00233473">
        <w:rPr>
          <w:rFonts w:ascii="GHEA Grapalat" w:hAnsi="GHEA Grapalat"/>
          <w:sz w:val="24"/>
          <w:szCs w:val="24"/>
          <w:lang w:val="hy-AM"/>
        </w:rPr>
        <w:t>-</w:t>
      </w:r>
      <w:r w:rsidRPr="00233473">
        <w:rPr>
          <w:rFonts w:ascii="GHEA Grapalat" w:hAnsi="GHEA Grapalat" w:cs="Arial"/>
          <w:sz w:val="24"/>
          <w:szCs w:val="24"/>
          <w:lang w:val="hy-AM"/>
        </w:rPr>
        <w:t>գիտություն</w:t>
      </w:r>
      <w:r w:rsidRPr="00233473">
        <w:rPr>
          <w:rFonts w:ascii="GHEA Grapalat" w:hAnsi="GHEA Grapalat"/>
          <w:sz w:val="24"/>
          <w:szCs w:val="24"/>
          <w:lang w:val="hy-AM"/>
        </w:rPr>
        <w:t>-</w:t>
      </w:r>
      <w:r w:rsidRPr="00233473">
        <w:rPr>
          <w:rFonts w:ascii="GHEA Grapalat" w:hAnsi="GHEA Grapalat" w:cs="Arial"/>
          <w:sz w:val="24"/>
          <w:szCs w:val="24"/>
          <w:lang w:val="hy-AM"/>
        </w:rPr>
        <w:t>աշխատաշուկա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33473">
        <w:rPr>
          <w:rFonts w:ascii="GHEA Grapalat" w:hAnsi="GHEA Grapalat" w:cs="Arial"/>
          <w:sz w:val="24"/>
          <w:szCs w:val="24"/>
          <w:lang w:val="hy-AM"/>
        </w:rPr>
        <w:t>կապի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ամրապնդումը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33473">
        <w:rPr>
          <w:rFonts w:ascii="GHEA Grapalat" w:hAnsi="GHEA Grapalat" w:cs="Arial"/>
          <w:sz w:val="24"/>
          <w:szCs w:val="24"/>
          <w:lang w:val="hy-AM"/>
        </w:rPr>
        <w:t>Խրախուսվելու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է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նաև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կրթությունն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ամբողջ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կյանքի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473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։</w:t>
      </w:r>
      <w:r w:rsidRPr="002334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</w:p>
    <w:p w:rsidR="00AB2603" w:rsidRPr="00630B50" w:rsidRDefault="00AB2603" w:rsidP="002A2BB3">
      <w:pPr>
        <w:shd w:val="clear" w:color="auto" w:fill="FFFFFF"/>
        <w:snapToGrid w:val="0"/>
        <w:spacing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33473">
        <w:rPr>
          <w:rFonts w:ascii="GHEA Grapalat" w:hAnsi="GHEA Grapalat"/>
          <w:sz w:val="24"/>
          <w:szCs w:val="24"/>
          <w:lang w:val="hy-AM"/>
        </w:rPr>
        <w:t>Միջոցառման</w:t>
      </w:r>
      <w:r w:rsidRPr="002334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3473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2334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3473">
        <w:rPr>
          <w:rFonts w:ascii="GHEA Grapalat" w:hAnsi="GHEA Grapalat"/>
          <w:sz w:val="24"/>
          <w:szCs w:val="24"/>
          <w:lang w:val="hy-AM"/>
        </w:rPr>
        <w:t>բխում</w:t>
      </w:r>
      <w:r w:rsidRPr="002334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3473">
        <w:rPr>
          <w:rFonts w:ascii="GHEA Grapalat" w:hAnsi="GHEA Grapalat"/>
          <w:sz w:val="24"/>
          <w:szCs w:val="24"/>
          <w:lang w:val="hy-AM"/>
        </w:rPr>
        <w:t>է</w:t>
      </w:r>
      <w:r w:rsidRPr="002334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3473">
        <w:rPr>
          <w:rFonts w:ascii="GHEA Grapalat" w:hAnsi="GHEA Grapalat"/>
          <w:sz w:val="24"/>
          <w:szCs w:val="24"/>
          <w:lang w:val="hy-AM"/>
        </w:rPr>
        <w:t>նաև</w:t>
      </w:r>
      <w:r w:rsidRPr="0023347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33473">
        <w:rPr>
          <w:rFonts w:ascii="GHEA Grapalat" w:hAnsi="GHEA Grapalat"/>
          <w:sz w:val="24"/>
          <w:szCs w:val="24"/>
          <w:lang w:val="hy-AM"/>
        </w:rPr>
        <w:t>«Հայաստանի Հանրապետության կրթության մինչև 2030 թվականը զարգացման պետական ծրագրից»</w:t>
      </w:r>
      <w:r>
        <w:rPr>
          <w:rFonts w:ascii="GHEA Grapalat" w:hAnsi="GHEA Grapalat"/>
          <w:sz w:val="24"/>
          <w:szCs w:val="24"/>
          <w:lang w:val="hy-AM"/>
        </w:rPr>
        <w:t xml:space="preserve"> բխող գործողությունների ծրագրի </w:t>
      </w:r>
      <w:r w:rsidRPr="00AB2603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eastAsiaTheme="minorEastAsia" w:hAnsi="GHEA Grapalat"/>
          <w:sz w:val="24"/>
          <w:szCs w:val="24"/>
          <w:lang w:val="hy-AM" w:eastAsia="zh-CN"/>
        </w:rPr>
        <w:t>րդ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 գլխի 81-րդ կետի 2-րդ կետի «ա» ենթակետից. </w:t>
      </w:r>
      <w:r w:rsidRPr="00233473">
        <w:rPr>
          <w:rFonts w:ascii="GHEA Grapalat" w:hAnsi="GHEA Grapalat" w:cs="GHEA Grapalat"/>
          <w:sz w:val="24"/>
          <w:szCs w:val="24"/>
          <w:lang w:val="hy-AM"/>
        </w:rPr>
        <w:t>Ո</w:t>
      </w:r>
      <w:r w:rsidRPr="002334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ւսումնական հաստատությունների շենքային պայմանների բարելավում, ուսումը խթանող, գրավիչ, ապահով և անվտանգ, բազմաֆունկցիոնալ ֆիզիկական և ժամանակակից թվային տեխնոլոգիաներով հագեցած համագործակցային</w:t>
      </w:r>
      <w:r w:rsidRPr="00233473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  <w:lang w:val="hy-AM"/>
        </w:rPr>
        <w:t> </w:t>
      </w:r>
      <w:r w:rsidRPr="002334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միջավայրի ստեղծում՝ հաշվի առնելով կրթության նորացող մեթոդաբանությունը, անվտանգության և համընդհանուր մատչելիության չափանիշները</w:t>
      </w:r>
      <w:r w:rsidRPr="00233473">
        <w:rPr>
          <w:rFonts w:ascii="GHEA Grapalat" w:hAnsi="GHEA Grapalat" w:cs="Arial"/>
          <w:sz w:val="24"/>
          <w:szCs w:val="24"/>
          <w:lang w:val="hy-AM"/>
        </w:rPr>
        <w:t xml:space="preserve">, և  </w:t>
      </w:r>
      <w:r w:rsidRPr="00233473">
        <w:rPr>
          <w:rFonts w:ascii="GHEA Grapalat" w:hAnsi="GHEA Grapalat"/>
          <w:sz w:val="24"/>
          <w:szCs w:val="24"/>
          <w:lang w:val="hy-AM"/>
        </w:rPr>
        <w:t xml:space="preserve">81-րդ կետի 2-րդ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Pr="00233473">
        <w:rPr>
          <w:rFonts w:ascii="GHEA Grapalat" w:hAnsi="GHEA Grapalat"/>
          <w:sz w:val="24"/>
          <w:szCs w:val="24"/>
          <w:lang w:val="hy-AM"/>
        </w:rPr>
        <w:t>ի «ե» ենթակետից</w:t>
      </w:r>
      <w:r w:rsidRPr="002334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«Ոչ ֆորմալ ուսուցման կառույցների, այդ թվում՝ արտադպրոցական դաստիարակության կազմակերպությունների գործունեության հիմնական պահանջների, գույքային և նյութատեխնիկական չափանիշների սահմանում՝ ըստ անհրաժեշտության»։</w:t>
      </w:r>
    </w:p>
    <w:p w:rsidR="004F2DC4" w:rsidRPr="004F2DC4" w:rsidRDefault="004F2DC4" w:rsidP="004F2D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F2DC4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4F2DC4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էական ավելացում կամ նվազեցում չի նախատեսվում</w:t>
      </w:r>
      <w:r w:rsidRPr="004F2DC4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AB2603" w:rsidRPr="00253D11" w:rsidRDefault="00AB2603" w:rsidP="00AB2603">
      <w:pPr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EF64AB" w:rsidRPr="00AB2603" w:rsidRDefault="00EF64AB" w:rsidP="00F40C3D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EF64AB" w:rsidRPr="00AB2603" w:rsidSect="002A2BB3">
      <w:footerReference w:type="default" r:id="rId8"/>
      <w:pgSz w:w="11906" w:h="16838"/>
      <w:pgMar w:top="426" w:right="1016" w:bottom="1134" w:left="12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4E" w:rsidRDefault="00ED054E" w:rsidP="00EF64AB">
      <w:r>
        <w:separator/>
      </w:r>
    </w:p>
  </w:endnote>
  <w:endnote w:type="continuationSeparator" w:id="0">
    <w:p w:rsidR="00ED054E" w:rsidRDefault="00ED054E" w:rsidP="00E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434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4AB" w:rsidRDefault="00EF6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4AB" w:rsidRDefault="00EF6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4E" w:rsidRDefault="00ED054E" w:rsidP="00EF64AB">
      <w:r>
        <w:separator/>
      </w:r>
    </w:p>
  </w:footnote>
  <w:footnote w:type="continuationSeparator" w:id="0">
    <w:p w:rsidR="00ED054E" w:rsidRDefault="00ED054E" w:rsidP="00EF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896"/>
    <w:multiLevelType w:val="multilevel"/>
    <w:tmpl w:val="969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025F"/>
    <w:multiLevelType w:val="multilevel"/>
    <w:tmpl w:val="561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637E2"/>
    <w:multiLevelType w:val="multilevel"/>
    <w:tmpl w:val="3248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C4503"/>
    <w:multiLevelType w:val="multilevel"/>
    <w:tmpl w:val="AAB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B75CF"/>
    <w:multiLevelType w:val="multilevel"/>
    <w:tmpl w:val="CF7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8553E"/>
    <w:multiLevelType w:val="multilevel"/>
    <w:tmpl w:val="C182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2655D"/>
    <w:multiLevelType w:val="multilevel"/>
    <w:tmpl w:val="B66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E5ED4"/>
    <w:multiLevelType w:val="multilevel"/>
    <w:tmpl w:val="621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0428F"/>
    <w:multiLevelType w:val="multilevel"/>
    <w:tmpl w:val="7210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439E5"/>
    <w:multiLevelType w:val="hybridMultilevel"/>
    <w:tmpl w:val="A3D48B70"/>
    <w:lvl w:ilvl="0" w:tplc="E43C5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315325"/>
    <w:multiLevelType w:val="multilevel"/>
    <w:tmpl w:val="0946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B003D"/>
    <w:multiLevelType w:val="multilevel"/>
    <w:tmpl w:val="CA8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307C1"/>
    <w:multiLevelType w:val="multilevel"/>
    <w:tmpl w:val="402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938D4"/>
    <w:multiLevelType w:val="multilevel"/>
    <w:tmpl w:val="D74A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D3F4F"/>
    <w:multiLevelType w:val="multilevel"/>
    <w:tmpl w:val="F4C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80D57"/>
    <w:multiLevelType w:val="multilevel"/>
    <w:tmpl w:val="C526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3"/>
  </w:num>
  <w:num w:numId="14">
    <w:abstractNumId w:val="15"/>
  </w:num>
  <w:num w:numId="15">
    <w:abstractNumId w:val="5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E"/>
    <w:rsid w:val="00000617"/>
    <w:rsid w:val="00006B1F"/>
    <w:rsid w:val="00022059"/>
    <w:rsid w:val="00024CD0"/>
    <w:rsid w:val="000776B1"/>
    <w:rsid w:val="00093F20"/>
    <w:rsid w:val="000A2D62"/>
    <w:rsid w:val="001061C8"/>
    <w:rsid w:val="00106CFC"/>
    <w:rsid w:val="00124F0A"/>
    <w:rsid w:val="00135AA4"/>
    <w:rsid w:val="00144B4E"/>
    <w:rsid w:val="00147F0F"/>
    <w:rsid w:val="001547D1"/>
    <w:rsid w:val="001924EF"/>
    <w:rsid w:val="001C3788"/>
    <w:rsid w:val="001C4147"/>
    <w:rsid w:val="001C7294"/>
    <w:rsid w:val="0020418B"/>
    <w:rsid w:val="00204B6C"/>
    <w:rsid w:val="00205E56"/>
    <w:rsid w:val="00213DDC"/>
    <w:rsid w:val="0022427F"/>
    <w:rsid w:val="00242EF7"/>
    <w:rsid w:val="002431C6"/>
    <w:rsid w:val="0024413C"/>
    <w:rsid w:val="002507BB"/>
    <w:rsid w:val="00255AB1"/>
    <w:rsid w:val="0026461E"/>
    <w:rsid w:val="00286C04"/>
    <w:rsid w:val="00292A56"/>
    <w:rsid w:val="0029422D"/>
    <w:rsid w:val="002A2BB3"/>
    <w:rsid w:val="002B060B"/>
    <w:rsid w:val="002B47E0"/>
    <w:rsid w:val="0031145E"/>
    <w:rsid w:val="003179D1"/>
    <w:rsid w:val="003220E4"/>
    <w:rsid w:val="00344EC0"/>
    <w:rsid w:val="0035683A"/>
    <w:rsid w:val="00372D44"/>
    <w:rsid w:val="00396130"/>
    <w:rsid w:val="003A4A19"/>
    <w:rsid w:val="003B2EAD"/>
    <w:rsid w:val="003E4EA4"/>
    <w:rsid w:val="003E7EBB"/>
    <w:rsid w:val="003F0D48"/>
    <w:rsid w:val="00410819"/>
    <w:rsid w:val="00413ADC"/>
    <w:rsid w:val="0042206E"/>
    <w:rsid w:val="004277E4"/>
    <w:rsid w:val="00431B05"/>
    <w:rsid w:val="00483F7F"/>
    <w:rsid w:val="004C4E57"/>
    <w:rsid w:val="004D36DD"/>
    <w:rsid w:val="004F1C3D"/>
    <w:rsid w:val="004F296B"/>
    <w:rsid w:val="004F2DC4"/>
    <w:rsid w:val="00540170"/>
    <w:rsid w:val="00543A52"/>
    <w:rsid w:val="00552506"/>
    <w:rsid w:val="00552E07"/>
    <w:rsid w:val="0057585B"/>
    <w:rsid w:val="005A157E"/>
    <w:rsid w:val="005A1C1D"/>
    <w:rsid w:val="005A6D60"/>
    <w:rsid w:val="005C6B00"/>
    <w:rsid w:val="005D1F3E"/>
    <w:rsid w:val="005D2A02"/>
    <w:rsid w:val="005E1399"/>
    <w:rsid w:val="005E49B3"/>
    <w:rsid w:val="005F0545"/>
    <w:rsid w:val="006059B7"/>
    <w:rsid w:val="00623035"/>
    <w:rsid w:val="00625D03"/>
    <w:rsid w:val="00630B50"/>
    <w:rsid w:val="00632C6C"/>
    <w:rsid w:val="0063649D"/>
    <w:rsid w:val="0063704A"/>
    <w:rsid w:val="006557AC"/>
    <w:rsid w:val="00670544"/>
    <w:rsid w:val="00677DC3"/>
    <w:rsid w:val="0069139E"/>
    <w:rsid w:val="006922AA"/>
    <w:rsid w:val="006B27B1"/>
    <w:rsid w:val="006B5B14"/>
    <w:rsid w:val="00700049"/>
    <w:rsid w:val="00700712"/>
    <w:rsid w:val="00702179"/>
    <w:rsid w:val="007258C6"/>
    <w:rsid w:val="007263F1"/>
    <w:rsid w:val="00734FAE"/>
    <w:rsid w:val="00745B60"/>
    <w:rsid w:val="00751DD4"/>
    <w:rsid w:val="007648C7"/>
    <w:rsid w:val="0076502D"/>
    <w:rsid w:val="007C791D"/>
    <w:rsid w:val="007D1073"/>
    <w:rsid w:val="007E0426"/>
    <w:rsid w:val="007E2E81"/>
    <w:rsid w:val="007F7294"/>
    <w:rsid w:val="0082538E"/>
    <w:rsid w:val="00827815"/>
    <w:rsid w:val="00840875"/>
    <w:rsid w:val="00856BA1"/>
    <w:rsid w:val="00882278"/>
    <w:rsid w:val="008839A0"/>
    <w:rsid w:val="008C188A"/>
    <w:rsid w:val="008C2D5F"/>
    <w:rsid w:val="008C318D"/>
    <w:rsid w:val="008C67F7"/>
    <w:rsid w:val="008E40D7"/>
    <w:rsid w:val="008E5F07"/>
    <w:rsid w:val="008F34FC"/>
    <w:rsid w:val="009128A7"/>
    <w:rsid w:val="009343A6"/>
    <w:rsid w:val="00955311"/>
    <w:rsid w:val="0096421A"/>
    <w:rsid w:val="0098762C"/>
    <w:rsid w:val="009A4C0D"/>
    <w:rsid w:val="009A5813"/>
    <w:rsid w:val="009D3D3C"/>
    <w:rsid w:val="00A3727F"/>
    <w:rsid w:val="00A534FD"/>
    <w:rsid w:val="00A644F6"/>
    <w:rsid w:val="00A74569"/>
    <w:rsid w:val="00A758FB"/>
    <w:rsid w:val="00A8084D"/>
    <w:rsid w:val="00A922A7"/>
    <w:rsid w:val="00A9648E"/>
    <w:rsid w:val="00AA359F"/>
    <w:rsid w:val="00AB2603"/>
    <w:rsid w:val="00AC078C"/>
    <w:rsid w:val="00AC7340"/>
    <w:rsid w:val="00AE389D"/>
    <w:rsid w:val="00AE757B"/>
    <w:rsid w:val="00AF6453"/>
    <w:rsid w:val="00AF7528"/>
    <w:rsid w:val="00B0075D"/>
    <w:rsid w:val="00B21660"/>
    <w:rsid w:val="00B5182C"/>
    <w:rsid w:val="00B847E0"/>
    <w:rsid w:val="00B92ACA"/>
    <w:rsid w:val="00BB0D80"/>
    <w:rsid w:val="00BD3E4F"/>
    <w:rsid w:val="00BE4CCF"/>
    <w:rsid w:val="00BE7698"/>
    <w:rsid w:val="00C05633"/>
    <w:rsid w:val="00C42ADB"/>
    <w:rsid w:val="00C47B13"/>
    <w:rsid w:val="00C53DBD"/>
    <w:rsid w:val="00C8046B"/>
    <w:rsid w:val="00C82FBF"/>
    <w:rsid w:val="00C974F8"/>
    <w:rsid w:val="00CB07A9"/>
    <w:rsid w:val="00CE4D8C"/>
    <w:rsid w:val="00D13AC1"/>
    <w:rsid w:val="00D16529"/>
    <w:rsid w:val="00D2441B"/>
    <w:rsid w:val="00D655E0"/>
    <w:rsid w:val="00D72D00"/>
    <w:rsid w:val="00D92EB5"/>
    <w:rsid w:val="00DE129F"/>
    <w:rsid w:val="00DE702A"/>
    <w:rsid w:val="00DF1FEC"/>
    <w:rsid w:val="00E01456"/>
    <w:rsid w:val="00E07345"/>
    <w:rsid w:val="00E36837"/>
    <w:rsid w:val="00E84B80"/>
    <w:rsid w:val="00E87232"/>
    <w:rsid w:val="00E95720"/>
    <w:rsid w:val="00EA1CA0"/>
    <w:rsid w:val="00EB39CC"/>
    <w:rsid w:val="00EC00C7"/>
    <w:rsid w:val="00ED054E"/>
    <w:rsid w:val="00ED0BBC"/>
    <w:rsid w:val="00ED0E7E"/>
    <w:rsid w:val="00EF64AB"/>
    <w:rsid w:val="00F01AC4"/>
    <w:rsid w:val="00F40C3D"/>
    <w:rsid w:val="00F5040E"/>
    <w:rsid w:val="00F54A61"/>
    <w:rsid w:val="00F61B45"/>
    <w:rsid w:val="00FB4485"/>
    <w:rsid w:val="00FC00CD"/>
    <w:rsid w:val="00F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2CE6-BE1A-43CB-86CE-9F010FBB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link w:val="Heading2Char"/>
    <w:uiPriority w:val="9"/>
    <w:qFormat/>
    <w:rsid w:val="00A7456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1924EF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924E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1924E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1924E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924E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24E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924EF"/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C05633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C0563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4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Strong">
    <w:name w:val="Strong"/>
    <w:basedOn w:val="DefaultParagraphFont"/>
    <w:uiPriority w:val="22"/>
    <w:qFormat/>
    <w:rsid w:val="00E0734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F6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4A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74569"/>
    <w:rPr>
      <w:rFonts w:ascii="Times New Roman" w:eastAsia="Times New Roman" w:hAnsi="Times New Roman" w:cs="Times New Roma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D797-0AEF-415D-859A-5DDB87F3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2025-01-27T06:23:00Z</cp:lastPrinted>
  <dcterms:created xsi:type="dcterms:W3CDTF">2026-03-24T10:37:00Z</dcterms:created>
  <dcterms:modified xsi:type="dcterms:W3CDTF">2026-03-24T11:27:00Z</dcterms:modified>
</cp:coreProperties>
</file>