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EF17" w14:textId="6EFEBCD2" w:rsidR="00FC6ED3" w:rsidRPr="00F773C0" w:rsidRDefault="00FC6ED3" w:rsidP="00EF38CA">
      <w:pPr>
        <w:pStyle w:val="NormalWeb"/>
        <w:tabs>
          <w:tab w:val="left" w:pos="8550"/>
        </w:tabs>
        <w:spacing w:before="0" w:beforeAutospacing="0" w:after="0" w:afterAutospacing="0"/>
        <w:ind w:firstLine="0"/>
        <w:jc w:val="right"/>
        <w:rPr>
          <w:rStyle w:val="Strong"/>
          <w:b w:val="0"/>
          <w:bCs/>
          <w:caps/>
        </w:rPr>
      </w:pPr>
      <w:r w:rsidRPr="00F773C0">
        <w:rPr>
          <w:rStyle w:val="Strong"/>
          <w:b w:val="0"/>
          <w:bCs/>
          <w:caps/>
        </w:rPr>
        <w:t>Նախագիծ</w:t>
      </w:r>
    </w:p>
    <w:p w14:paraId="5A472A5C" w14:textId="77777777" w:rsidR="00FC6ED3" w:rsidRPr="00F773C0" w:rsidRDefault="00FC6ED3" w:rsidP="00EF38C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  <w:bCs/>
        </w:rPr>
      </w:pPr>
    </w:p>
    <w:p w14:paraId="7730DF90" w14:textId="77777777" w:rsidR="00FC6ED3" w:rsidRPr="00F773C0" w:rsidRDefault="00FC6ED3" w:rsidP="00EF38CA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  <w:bCs/>
        </w:rPr>
      </w:pPr>
      <w:r w:rsidRPr="00F773C0">
        <w:rPr>
          <w:rStyle w:val="Strong"/>
          <w:rFonts w:eastAsiaTheme="majorEastAsia"/>
          <w:b w:val="0"/>
          <w:bCs/>
        </w:rPr>
        <w:t>ՀԱՅԱՍՏԱՆԻ ՀԱՆՐԱՊԵՏՈՒԹՅԱՆ</w:t>
      </w:r>
    </w:p>
    <w:p w14:paraId="28FD96D8" w14:textId="77777777" w:rsidR="00FC6ED3" w:rsidRPr="00F773C0" w:rsidRDefault="00FC6ED3" w:rsidP="00EF38C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  <w:bCs/>
        </w:rPr>
      </w:pPr>
      <w:r w:rsidRPr="00F773C0">
        <w:rPr>
          <w:rStyle w:val="Strong"/>
          <w:rFonts w:eastAsiaTheme="majorEastAsia"/>
          <w:b w:val="0"/>
          <w:bCs/>
        </w:rPr>
        <w:t>ՕՐԵՆՔԸ</w:t>
      </w:r>
    </w:p>
    <w:p w14:paraId="239095F1" w14:textId="77777777" w:rsidR="00FC6ED3" w:rsidRPr="00F773C0" w:rsidRDefault="00FC6ED3" w:rsidP="00EF38CA">
      <w:pPr>
        <w:pStyle w:val="a"/>
        <w:tabs>
          <w:tab w:val="clear" w:pos="990"/>
        </w:tabs>
        <w:ind w:firstLine="0"/>
        <w:rPr>
          <w:bCs/>
        </w:rPr>
      </w:pPr>
    </w:p>
    <w:p w14:paraId="7CD4FE3D" w14:textId="173FECA9" w:rsidR="00FC6ED3" w:rsidRPr="00F773C0" w:rsidRDefault="0034448B" w:rsidP="00EF38C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  <w:bCs/>
        </w:rPr>
      </w:pPr>
      <w:r w:rsidRPr="00F773C0">
        <w:rPr>
          <w:rStyle w:val="Strong"/>
          <w:rFonts w:eastAsiaTheme="majorEastAsia" w:cs="Sylfaen"/>
          <w:b w:val="0"/>
          <w:bCs/>
        </w:rPr>
        <w:t>«ՊԵՏԱԿԱՆ ՏՈՒՐՔԻ ՄԱՍԻՆ» ՕՐԵՆՔՈՒՄ</w:t>
      </w:r>
      <w:r w:rsidR="00990B63" w:rsidRPr="00F773C0">
        <w:rPr>
          <w:rStyle w:val="Strong"/>
          <w:rFonts w:eastAsiaTheme="majorEastAsia" w:cs="Sylfaen"/>
          <w:b w:val="0"/>
          <w:bCs/>
        </w:rPr>
        <w:t xml:space="preserve"> ԼՐԱՑՈՒՄ</w:t>
      </w:r>
      <w:r w:rsidR="00CB27E9">
        <w:rPr>
          <w:rStyle w:val="Strong"/>
          <w:rFonts w:eastAsiaTheme="majorEastAsia" w:cs="Sylfaen"/>
          <w:b w:val="0"/>
          <w:bCs/>
        </w:rPr>
        <w:t>ՆԵՐ</w:t>
      </w:r>
      <w:r w:rsidR="00DB5908" w:rsidRPr="00F773C0">
        <w:rPr>
          <w:rStyle w:val="Strong"/>
          <w:rFonts w:eastAsiaTheme="majorEastAsia" w:cs="Sylfaen"/>
          <w:b w:val="0"/>
          <w:bCs/>
        </w:rPr>
        <w:t xml:space="preserve"> ԵՎ ՓՈՓՈԽՈՒԹՅՈՒՆ</w:t>
      </w:r>
      <w:r w:rsidR="00144CA1">
        <w:rPr>
          <w:rStyle w:val="Strong"/>
          <w:rFonts w:eastAsiaTheme="majorEastAsia" w:cs="Sylfaen"/>
          <w:b w:val="0"/>
          <w:bCs/>
        </w:rPr>
        <w:t>ՆԵՐ</w:t>
      </w:r>
      <w:r w:rsidRPr="00F773C0">
        <w:rPr>
          <w:rStyle w:val="Strong"/>
          <w:rFonts w:eastAsiaTheme="majorEastAsia" w:cs="Sylfaen"/>
          <w:b w:val="0"/>
          <w:bCs/>
        </w:rPr>
        <w:t xml:space="preserve"> ԿԱՏԱՐԵԼՈՒ ՄԱՍԻՆ</w:t>
      </w:r>
    </w:p>
    <w:p w14:paraId="122A5323" w14:textId="77777777" w:rsidR="00FC6ED3" w:rsidRPr="00F773C0" w:rsidRDefault="00FC6ED3" w:rsidP="00EF38C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  <w:bCs/>
        </w:rPr>
      </w:pPr>
    </w:p>
    <w:p w14:paraId="4A5861AC" w14:textId="46BB1BD1" w:rsidR="00D73A9A" w:rsidRDefault="007B4598" w:rsidP="00EF38CA">
      <w:pPr>
        <w:pStyle w:val="ListParagraph"/>
        <w:tabs>
          <w:tab w:val="clear" w:pos="1996"/>
          <w:tab w:val="left" w:pos="1800"/>
        </w:tabs>
        <w:ind w:left="0" w:firstLine="540"/>
        <w:rPr>
          <w:szCs w:val="24"/>
          <w:lang w:val="hy-AM"/>
        </w:rPr>
      </w:pPr>
      <w:bookmarkStart w:id="0" w:name="_Ref792965"/>
      <w:r w:rsidRPr="00F773C0">
        <w:rPr>
          <w:szCs w:val="24"/>
          <w:lang w:val="hy-AM"/>
        </w:rPr>
        <w:t>1997 թվականի դեկ</w:t>
      </w:r>
      <w:r w:rsidRPr="00F773C0">
        <w:rPr>
          <w:szCs w:val="24"/>
          <w:lang w:val="hy-AM"/>
        </w:rPr>
        <w:softHyphen/>
        <w:t>տեմ</w:t>
      </w:r>
      <w:r w:rsidRPr="00F773C0">
        <w:rPr>
          <w:szCs w:val="24"/>
          <w:lang w:val="hy-AM"/>
        </w:rPr>
        <w:softHyphen/>
        <w:t xml:space="preserve">բերի 27-ի </w:t>
      </w:r>
      <w:r w:rsidR="00FF342E" w:rsidRPr="00F773C0">
        <w:rPr>
          <w:szCs w:val="24"/>
          <w:lang w:val="hy-AM"/>
        </w:rPr>
        <w:t xml:space="preserve">«Պետական տուրքի մասին» ՀՕ-186 </w:t>
      </w:r>
      <w:r w:rsidR="00B031FF" w:rsidRPr="00F773C0">
        <w:rPr>
          <w:szCs w:val="24"/>
          <w:lang w:val="hy-AM"/>
        </w:rPr>
        <w:t>օրենք</w:t>
      </w:r>
      <w:r w:rsidR="00D73A9A">
        <w:rPr>
          <w:szCs w:val="24"/>
          <w:lang w:val="hy-AM"/>
        </w:rPr>
        <w:t>ի</w:t>
      </w:r>
      <w:r w:rsidR="00D13019" w:rsidRPr="00F773C0">
        <w:rPr>
          <w:szCs w:val="24"/>
          <w:lang w:val="hy-AM"/>
        </w:rPr>
        <w:t xml:space="preserve"> այսուհետ՝ Օրենք</w:t>
      </w:r>
      <w:r w:rsidR="00007BA0" w:rsidRPr="00F773C0">
        <w:rPr>
          <w:szCs w:val="24"/>
          <w:lang w:val="hy-AM"/>
        </w:rPr>
        <w:t xml:space="preserve"> </w:t>
      </w:r>
      <w:r w:rsidR="00E1378A">
        <w:rPr>
          <w:szCs w:val="24"/>
          <w:lang w:val="hy-AM"/>
        </w:rPr>
        <w:t>2-րդ</w:t>
      </w:r>
      <w:r w:rsidR="00EF21F7" w:rsidRPr="00F773C0">
        <w:rPr>
          <w:szCs w:val="24"/>
          <w:lang w:val="hy-AM"/>
        </w:rPr>
        <w:t xml:space="preserve"> հոդված</w:t>
      </w:r>
      <w:r w:rsidR="00D73A9A">
        <w:rPr>
          <w:szCs w:val="24"/>
          <w:lang w:val="hy-AM"/>
        </w:rPr>
        <w:t xml:space="preserve">ի </w:t>
      </w:r>
      <w:r w:rsidR="00BB24E7">
        <w:rPr>
          <w:szCs w:val="24"/>
          <w:lang w:val="hy-AM"/>
        </w:rPr>
        <w:t>առաջին պարբերության</w:t>
      </w:r>
      <w:r w:rsidR="00D73A9A">
        <w:rPr>
          <w:szCs w:val="24"/>
          <w:lang w:val="hy-AM"/>
        </w:rPr>
        <w:t xml:space="preserve"> </w:t>
      </w:r>
      <w:r w:rsidR="00E1378A">
        <w:rPr>
          <w:szCs w:val="24"/>
          <w:lang w:val="hy-AM"/>
        </w:rPr>
        <w:t>1-ին կետում «</w:t>
      </w:r>
      <w:r w:rsidR="00E1378A" w:rsidRPr="00E1378A">
        <w:rPr>
          <w:szCs w:val="24"/>
          <w:lang w:val="hy-AM"/>
        </w:rPr>
        <w:t>գործողությունների</w:t>
      </w:r>
      <w:r w:rsidR="00E1378A">
        <w:rPr>
          <w:szCs w:val="24"/>
          <w:lang w:val="hy-AM"/>
        </w:rPr>
        <w:t xml:space="preserve">» բառից հետո </w:t>
      </w:r>
      <w:r w:rsidR="00662880">
        <w:rPr>
          <w:szCs w:val="24"/>
          <w:lang w:val="hy-AM"/>
        </w:rPr>
        <w:t>լրաց</w:t>
      </w:r>
      <w:r w:rsidR="00E1378A">
        <w:rPr>
          <w:szCs w:val="24"/>
          <w:lang w:val="hy-AM"/>
        </w:rPr>
        <w:t>նել «</w:t>
      </w:r>
      <w:r w:rsidR="00E1378A" w:rsidRPr="00E1378A">
        <w:rPr>
          <w:szCs w:val="24"/>
          <w:lang w:val="hy-AM"/>
        </w:rPr>
        <w:t>, ինչպես նաև կազմակերպությունների կամ ֆիզիկական անձանց (այդ թվում՝ անհատ ձեռնարկատիրոջ, նոտարի) կողմից իրականացված՝ սույն օրենքով սահմանված գործողությունների»</w:t>
      </w:r>
      <w:r w:rsidR="00E1378A">
        <w:rPr>
          <w:szCs w:val="24"/>
          <w:lang w:val="hy-AM"/>
        </w:rPr>
        <w:t xml:space="preserve"> բառերը:</w:t>
      </w:r>
    </w:p>
    <w:p w14:paraId="09CBFC05" w14:textId="2931C32B" w:rsidR="00EE23BA" w:rsidRDefault="00EE23BA" w:rsidP="00BB24E7">
      <w:pPr>
        <w:pStyle w:val="ListParagraph"/>
        <w:tabs>
          <w:tab w:val="clear" w:pos="1996"/>
          <w:tab w:val="left" w:pos="1800"/>
        </w:tabs>
        <w:spacing w:before="240"/>
        <w:ind w:left="0" w:firstLine="547"/>
        <w:rPr>
          <w:szCs w:val="24"/>
          <w:lang w:val="hy-AM"/>
        </w:rPr>
      </w:pPr>
      <w:r>
        <w:rPr>
          <w:szCs w:val="24"/>
          <w:lang w:val="hy-AM"/>
        </w:rPr>
        <w:t xml:space="preserve">Օրենքի 7-րդ հոդվածի առաջին </w:t>
      </w:r>
      <w:r w:rsidR="00BB24E7">
        <w:rPr>
          <w:szCs w:val="24"/>
          <w:lang w:val="hy-AM"/>
        </w:rPr>
        <w:t>պարբերությունը</w:t>
      </w:r>
      <w:r w:rsidRPr="00EE23BA">
        <w:rPr>
          <w:szCs w:val="24"/>
          <w:lang w:val="hy-AM"/>
        </w:rPr>
        <w:t xml:space="preserve"> լրացնել հետևյալ բովան</w:t>
      </w:r>
      <w:r w:rsidR="00BB24E7" w:rsidRPr="00BB24E7">
        <w:rPr>
          <w:szCs w:val="24"/>
          <w:lang w:val="hy-AM"/>
        </w:rPr>
        <w:softHyphen/>
      </w:r>
      <w:r w:rsidRPr="00EE23BA">
        <w:rPr>
          <w:szCs w:val="24"/>
          <w:lang w:val="hy-AM"/>
        </w:rPr>
        <w:t>դա</w:t>
      </w:r>
      <w:r w:rsidR="00BB24E7">
        <w:rPr>
          <w:szCs w:val="24"/>
          <w:lang w:val="hy-AM"/>
        </w:rPr>
        <w:softHyphen/>
      </w:r>
      <w:r w:rsidRPr="00EE23BA">
        <w:rPr>
          <w:szCs w:val="24"/>
          <w:lang w:val="hy-AM"/>
        </w:rPr>
        <w:t>կու</w:t>
      </w:r>
      <w:r w:rsidR="00BB24E7">
        <w:rPr>
          <w:szCs w:val="24"/>
          <w:lang w:val="hy-AM"/>
        </w:rPr>
        <w:softHyphen/>
      </w:r>
      <w:r w:rsidRPr="00EE23BA">
        <w:rPr>
          <w:szCs w:val="24"/>
          <w:lang w:val="hy-AM"/>
        </w:rPr>
        <w:t>թյամբ «ժ</w:t>
      </w:r>
      <w:r>
        <w:rPr>
          <w:szCs w:val="24"/>
          <w:lang w:val="hy-AM"/>
        </w:rPr>
        <w:t>է</w:t>
      </w:r>
      <w:r w:rsidRPr="00EE23BA">
        <w:rPr>
          <w:szCs w:val="24"/>
          <w:lang w:val="hy-AM"/>
        </w:rPr>
        <w:t>» կետով</w:t>
      </w:r>
      <w:r>
        <w:rPr>
          <w:szCs w:val="24"/>
          <w:lang w:val="hy-AM"/>
        </w:rPr>
        <w:t>.</w:t>
      </w:r>
    </w:p>
    <w:p w14:paraId="0E6E59E7" w14:textId="5CFF0CD7" w:rsidR="00EE23BA" w:rsidRPr="00EE23BA" w:rsidRDefault="00EE23BA" w:rsidP="00EE23BA">
      <w:pPr>
        <w:pStyle w:val="ListParagraph"/>
        <w:numPr>
          <w:ilvl w:val="0"/>
          <w:numId w:val="0"/>
        </w:numPr>
        <w:tabs>
          <w:tab w:val="left" w:pos="1800"/>
        </w:tabs>
        <w:ind w:left="540"/>
        <w:rPr>
          <w:szCs w:val="24"/>
          <w:lang w:val="hy-AM"/>
        </w:rPr>
      </w:pPr>
      <w:r>
        <w:rPr>
          <w:lang w:val="hy-AM"/>
        </w:rPr>
        <w:t>«</w:t>
      </w:r>
      <w:proofErr w:type="spellStart"/>
      <w:r>
        <w:t>ժէ</w:t>
      </w:r>
      <w:proofErr w:type="spellEnd"/>
      <w:r>
        <w:t xml:space="preserve">)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20.6-րդ հոդվածով սահմանված գործողությունների համար:</w:t>
      </w:r>
      <w:r>
        <w:rPr>
          <w:lang w:val="hy-AM"/>
        </w:rPr>
        <w:t>»:</w:t>
      </w:r>
    </w:p>
    <w:p w14:paraId="7C3236D7" w14:textId="5FC6A2E3" w:rsidR="00EE23BA" w:rsidRDefault="00EE23BA" w:rsidP="00BB24E7">
      <w:pPr>
        <w:pStyle w:val="ListParagraph"/>
        <w:tabs>
          <w:tab w:val="clear" w:pos="1996"/>
          <w:tab w:val="left" w:pos="1800"/>
        </w:tabs>
        <w:spacing w:before="240"/>
        <w:ind w:left="0" w:firstLine="547"/>
        <w:rPr>
          <w:szCs w:val="24"/>
          <w:lang w:val="hy-AM"/>
        </w:rPr>
      </w:pPr>
      <w:r>
        <w:rPr>
          <w:szCs w:val="24"/>
          <w:lang w:val="hy-AM"/>
        </w:rPr>
        <w:t>Օրենքի 8-րդ հոդվածի «</w:t>
      </w:r>
      <w:r w:rsidRPr="00EE23BA">
        <w:rPr>
          <w:szCs w:val="24"/>
          <w:lang w:val="hy-AM"/>
        </w:rPr>
        <w:t>և «ժզ»</w:t>
      </w:r>
      <w:r>
        <w:rPr>
          <w:szCs w:val="24"/>
          <w:lang w:val="hy-AM"/>
        </w:rPr>
        <w:t xml:space="preserve"> բառերը փոխարինել «, </w:t>
      </w:r>
      <w:r w:rsidRPr="00EE23BA">
        <w:rPr>
          <w:szCs w:val="24"/>
          <w:lang w:val="hy-AM"/>
        </w:rPr>
        <w:t>«ժզ»</w:t>
      </w:r>
      <w:r>
        <w:rPr>
          <w:szCs w:val="24"/>
          <w:lang w:val="hy-AM"/>
        </w:rPr>
        <w:t xml:space="preserve"> և «ժէ» բառերով:</w:t>
      </w:r>
    </w:p>
    <w:p w14:paraId="4956DDE8" w14:textId="78AA92FC" w:rsidR="00E1378A" w:rsidRDefault="00E1378A" w:rsidP="00BB24E7">
      <w:pPr>
        <w:pStyle w:val="ListParagraph"/>
        <w:tabs>
          <w:tab w:val="clear" w:pos="1996"/>
          <w:tab w:val="left" w:pos="1800"/>
        </w:tabs>
        <w:spacing w:before="240"/>
        <w:ind w:left="0" w:firstLine="547"/>
        <w:rPr>
          <w:szCs w:val="24"/>
          <w:lang w:val="hy-AM"/>
        </w:rPr>
      </w:pPr>
      <w:r>
        <w:rPr>
          <w:szCs w:val="24"/>
          <w:lang w:val="hy-AM"/>
        </w:rPr>
        <w:t xml:space="preserve">Օրենքը </w:t>
      </w:r>
      <w:r w:rsidRPr="00E1378A">
        <w:rPr>
          <w:szCs w:val="24"/>
          <w:lang w:val="hy-AM"/>
        </w:rPr>
        <w:t>լրացնել հետևյալ բովանդակությամբ</w:t>
      </w:r>
      <w:r w:rsidR="00EE23BA">
        <w:rPr>
          <w:szCs w:val="24"/>
          <w:lang w:val="hy-AM"/>
        </w:rPr>
        <w:t xml:space="preserve"> 20.6</w:t>
      </w:r>
      <w:r w:rsidRPr="00E1378A">
        <w:rPr>
          <w:szCs w:val="24"/>
          <w:lang w:val="hy-AM"/>
        </w:rPr>
        <w:t>-րդ հոդվածով</w:t>
      </w:r>
      <w:r>
        <w:rPr>
          <w:szCs w:val="24"/>
          <w:lang w:val="hy-AM"/>
        </w:rPr>
        <w:t>.</w:t>
      </w:r>
    </w:p>
    <w:p w14:paraId="4EEDC914" w14:textId="77777777" w:rsidR="00E1378A" w:rsidRPr="00D702D3" w:rsidRDefault="00E1378A" w:rsidP="002634DE">
      <w:pPr>
        <w:ind w:left="2421" w:hanging="1848"/>
        <w:rPr>
          <w:rFonts w:ascii="GHEA Grapalat" w:hAnsi="GHEA Grapalat"/>
          <w:b/>
          <w:bCs/>
          <w:caps/>
          <w:sz w:val="24"/>
          <w:szCs w:val="24"/>
          <w:lang w:val="hy-AM"/>
        </w:rPr>
      </w:pPr>
      <w:r w:rsidRPr="00E1378A">
        <w:rPr>
          <w:rFonts w:ascii="GHEA Grapalat" w:hAnsi="GHEA Grapalat"/>
          <w:lang w:val="hy-AM"/>
        </w:rPr>
        <w:t>«</w:t>
      </w:r>
      <w:r w:rsidRPr="00D702D3">
        <w:rPr>
          <w:rFonts w:ascii="GHEA Grapalat" w:hAnsi="GHEA Grapalat"/>
          <w:b/>
          <w:bCs/>
          <w:sz w:val="24"/>
          <w:szCs w:val="24"/>
          <w:lang w:val="hy-AM"/>
        </w:rPr>
        <w:t>ՀՈԴՎԱԾ 20.6</w:t>
      </w:r>
      <w:r w:rsidRPr="00D702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02D3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կազմակերպությունների</w:t>
      </w:r>
      <w:r w:rsidRPr="00D702D3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</w:t>
      </w:r>
      <w:r w:rsidRPr="00D702D3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կամ</w:t>
      </w:r>
      <w:r w:rsidRPr="00D702D3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</w:t>
      </w:r>
      <w:r w:rsidRPr="00D702D3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ֆիզիկական</w:t>
      </w:r>
      <w:r w:rsidRPr="00D702D3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</w:t>
      </w:r>
      <w:r w:rsidRPr="00D702D3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անձանց (այդ թվում՝ անհատ ձեռնարկատիրոջ, նոտարի)</w:t>
      </w:r>
      <w:r w:rsidRPr="00D702D3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կողմից իրականացվող գործողությունների համար պետական տուրքի դրույքաչափերը</w:t>
      </w:r>
    </w:p>
    <w:p w14:paraId="1347F363" w14:textId="79E4B76B" w:rsidR="00E1378A" w:rsidRDefault="00E1378A" w:rsidP="002634DE">
      <w:pPr>
        <w:pStyle w:val="ListParagraph"/>
        <w:numPr>
          <w:ilvl w:val="0"/>
          <w:numId w:val="15"/>
        </w:numPr>
        <w:tabs>
          <w:tab w:val="left" w:pos="851"/>
        </w:tabs>
        <w:ind w:left="0" w:firstLine="567"/>
      </w:pPr>
      <w:proofErr w:type="spellStart"/>
      <w:r>
        <w:t>Կ</w:t>
      </w:r>
      <w:r w:rsidRPr="00E1378A">
        <w:t>ազմակերպությունների</w:t>
      </w:r>
      <w:proofErr w:type="spellEnd"/>
      <w:r w:rsidRPr="00E1378A">
        <w:t xml:space="preserve"> </w:t>
      </w:r>
      <w:proofErr w:type="spellStart"/>
      <w:r w:rsidRPr="00E1378A">
        <w:t>կամ</w:t>
      </w:r>
      <w:proofErr w:type="spellEnd"/>
      <w:r w:rsidRPr="00E1378A">
        <w:t xml:space="preserve"> </w:t>
      </w:r>
      <w:proofErr w:type="spellStart"/>
      <w:r w:rsidRPr="00E1378A">
        <w:t>ֆիզիկական</w:t>
      </w:r>
      <w:proofErr w:type="spellEnd"/>
      <w:r w:rsidRPr="00E1378A">
        <w:t xml:space="preserve"> </w:t>
      </w:r>
      <w:proofErr w:type="spellStart"/>
      <w:r w:rsidRPr="00E1378A">
        <w:t>անձանց</w:t>
      </w:r>
      <w:proofErr w:type="spellEnd"/>
      <w:r w:rsidRPr="00E1378A">
        <w:t xml:space="preserve"> (</w:t>
      </w:r>
      <w:proofErr w:type="spellStart"/>
      <w:r w:rsidRPr="00E1378A">
        <w:t>այդ</w:t>
      </w:r>
      <w:proofErr w:type="spellEnd"/>
      <w:r w:rsidRPr="00E1378A">
        <w:t xml:space="preserve"> </w:t>
      </w:r>
      <w:proofErr w:type="spellStart"/>
      <w:r w:rsidRPr="00E1378A">
        <w:t>թվում</w:t>
      </w:r>
      <w:proofErr w:type="spellEnd"/>
      <w:r w:rsidRPr="00E1378A">
        <w:t xml:space="preserve">՝ </w:t>
      </w:r>
      <w:proofErr w:type="spellStart"/>
      <w:r w:rsidRPr="00E1378A">
        <w:t>անհատ</w:t>
      </w:r>
      <w:proofErr w:type="spellEnd"/>
      <w:r w:rsidRPr="00E1378A">
        <w:t xml:space="preserve"> </w:t>
      </w:r>
      <w:proofErr w:type="spellStart"/>
      <w:r w:rsidRPr="00E1378A">
        <w:t>ձեռ</w:t>
      </w:r>
      <w:proofErr w:type="spellEnd"/>
      <w:r w:rsidRPr="00E1378A">
        <w:rPr>
          <w:lang w:val="hy-AM"/>
        </w:rPr>
        <w:softHyphen/>
      </w:r>
      <w:proofErr w:type="spellStart"/>
      <w:r w:rsidRPr="00E1378A">
        <w:t>նար</w:t>
      </w:r>
      <w:r>
        <w:softHyphen/>
      </w:r>
      <w:r w:rsidRPr="00E1378A">
        <w:t>կա</w:t>
      </w:r>
      <w:r>
        <w:softHyphen/>
      </w:r>
      <w:r w:rsidRPr="00E1378A">
        <w:t>տի</w:t>
      </w:r>
      <w:r>
        <w:softHyphen/>
      </w:r>
      <w:r w:rsidRPr="00E1378A">
        <w:t>րոջ</w:t>
      </w:r>
      <w:proofErr w:type="spellEnd"/>
      <w:r w:rsidRPr="00E1378A">
        <w:t xml:space="preserve">, </w:t>
      </w:r>
      <w:proofErr w:type="spellStart"/>
      <w:r w:rsidRPr="00E1378A">
        <w:t>նոտարի</w:t>
      </w:r>
      <w:proofErr w:type="spellEnd"/>
      <w:r w:rsidRPr="00E1378A">
        <w:t xml:space="preserve">) </w:t>
      </w:r>
      <w:proofErr w:type="spellStart"/>
      <w:r w:rsidRPr="00E1378A">
        <w:t>կողմից</w:t>
      </w:r>
      <w:proofErr w:type="spellEnd"/>
      <w:r w:rsidRPr="00E1378A">
        <w:t xml:space="preserve"> </w:t>
      </w:r>
      <w:proofErr w:type="spellStart"/>
      <w:r w:rsidRPr="00E1378A">
        <w:t>իրականացվող</w:t>
      </w:r>
      <w:proofErr w:type="spellEnd"/>
      <w:r w:rsidRPr="00E1378A">
        <w:t xml:space="preserve"> </w:t>
      </w:r>
      <w:proofErr w:type="spellStart"/>
      <w:r w:rsidRPr="00E1378A">
        <w:t>գործողությունների</w:t>
      </w:r>
      <w:proofErr w:type="spellEnd"/>
      <w:r w:rsidRPr="00E1378A">
        <w:t xml:space="preserve"> </w:t>
      </w:r>
      <w:proofErr w:type="spellStart"/>
      <w:r w:rsidRPr="00E1378A">
        <w:t>համար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տուրքը</w:t>
      </w:r>
      <w:proofErr w:type="spellEnd"/>
      <w:r>
        <w:t xml:space="preserve"> վճարվում է</w:t>
      </w:r>
      <w:r w:rsidRPr="002B3A99">
        <w:t xml:space="preserve"> հետևյալ դրույքաչափերով</w:t>
      </w:r>
      <w:r>
        <w:t>.</w:t>
      </w:r>
    </w:p>
    <w:p w14:paraId="382C312F" w14:textId="77777777" w:rsidR="00E1378A" w:rsidRDefault="00E1378A" w:rsidP="00E1378A">
      <w:pPr>
        <w:pStyle w:val="ListParagraph"/>
        <w:numPr>
          <w:ilvl w:val="0"/>
          <w:numId w:val="0"/>
        </w:numPr>
        <w:tabs>
          <w:tab w:val="left" w:pos="851"/>
        </w:tabs>
        <w:spacing w:after="160" w:line="278" w:lineRule="auto"/>
        <w:ind w:left="567"/>
        <w:contextualSpacing/>
        <w:jc w:val="lef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571"/>
      </w:tblGrid>
      <w:tr w:rsidR="00E1378A" w14:paraId="20CCA16F" w14:textId="77777777" w:rsidTr="002634DE">
        <w:tc>
          <w:tcPr>
            <w:tcW w:w="5387" w:type="dxa"/>
          </w:tcPr>
          <w:p w14:paraId="4A50DEC0" w14:textId="449FC858" w:rsidR="00E1378A" w:rsidRDefault="00E1378A" w:rsidP="002634DE">
            <w:pPr>
              <w:pStyle w:val="ListParagraph"/>
              <w:numPr>
                <w:ilvl w:val="0"/>
                <w:numId w:val="0"/>
              </w:numPr>
              <w:tabs>
                <w:tab w:val="left" w:pos="851"/>
              </w:tabs>
              <w:ind w:left="135" w:firstLine="304"/>
              <w:jc w:val="left"/>
              <w:rPr>
                <w:lang w:val="hy-AM"/>
              </w:rPr>
            </w:pPr>
            <w:r w:rsidRPr="00E1378A">
              <w:rPr>
                <w:lang w:val="hy-AM"/>
              </w:rPr>
              <w:lastRenderedPageBreak/>
              <w:t>Բանկերի թողարկ</w:t>
            </w:r>
            <w:r w:rsidRPr="00E1378A">
              <w:rPr>
                <w:lang w:val="hy-AM"/>
              </w:rPr>
              <w:softHyphen/>
              <w:t>ած և Հայաստանի Հանրապետության կառավարության սահմանած ցանկում ներառված ֆոնդային բորսաներում չցուցակված  բաժնե</w:t>
            </w:r>
            <w:r w:rsidR="00EE23BA">
              <w:rPr>
                <w:lang w:val="hy-AM"/>
              </w:rPr>
              <w:softHyphen/>
            </w:r>
            <w:r w:rsidRPr="00E1378A">
              <w:rPr>
                <w:lang w:val="hy-AM"/>
              </w:rPr>
              <w:t>տոմ</w:t>
            </w:r>
            <w:r w:rsidR="00EE23BA">
              <w:rPr>
                <w:lang w:val="hy-AM"/>
              </w:rPr>
              <w:softHyphen/>
            </w:r>
            <w:r w:rsidRPr="00E1378A">
              <w:rPr>
                <w:lang w:val="hy-AM"/>
              </w:rPr>
              <w:t>սերի</w:t>
            </w:r>
            <w:r w:rsidR="00EA22B1">
              <w:rPr>
                <w:lang w:val="hy-AM"/>
              </w:rPr>
              <w:t xml:space="preserve"> </w:t>
            </w:r>
            <w:r w:rsidR="00EA22B1" w:rsidRPr="00B94045">
              <w:rPr>
                <w:szCs w:val="24"/>
                <w:lang w:val="hy-AM"/>
              </w:rPr>
              <w:t xml:space="preserve">կամ բանկի բաժնեհավաք կամ փայահավաք կապիտալում </w:t>
            </w:r>
            <w:r w:rsidR="00EA22B1">
              <w:rPr>
                <w:szCs w:val="24"/>
                <w:lang w:val="hy-AM"/>
              </w:rPr>
              <w:t>բաժնեմասի</w:t>
            </w:r>
            <w:r w:rsidR="00EA22B1" w:rsidRPr="00B94045">
              <w:rPr>
                <w:szCs w:val="24"/>
                <w:lang w:val="hy-AM"/>
              </w:rPr>
              <w:t>, փայաբաժնի</w:t>
            </w:r>
            <w:r w:rsidRPr="00E1378A">
              <w:rPr>
                <w:lang w:val="hy-AM"/>
              </w:rPr>
              <w:t xml:space="preserve"> մասով բանկերի կողմից</w:t>
            </w:r>
            <w:r>
              <w:rPr>
                <w:lang w:val="hy-AM"/>
              </w:rPr>
              <w:t>՝</w:t>
            </w:r>
          </w:p>
          <w:p w14:paraId="1B7E5806" w14:textId="04077D08" w:rsidR="00E1378A" w:rsidRDefault="00E1378A" w:rsidP="002634DE">
            <w:pPr>
              <w:pStyle w:val="ListParagraph"/>
              <w:numPr>
                <w:ilvl w:val="0"/>
                <w:numId w:val="0"/>
              </w:numPr>
              <w:tabs>
                <w:tab w:val="left" w:pos="851"/>
              </w:tabs>
              <w:ind w:left="177" w:firstLine="283"/>
              <w:jc w:val="left"/>
              <w:rPr>
                <w:lang w:val="hy-AM"/>
              </w:rPr>
            </w:pPr>
            <w:r>
              <w:rPr>
                <w:lang w:val="hy-AM"/>
              </w:rPr>
              <w:t xml:space="preserve">ա. ֆիզիկական անձ համարվող </w:t>
            </w:r>
            <w:r w:rsidR="00EA22B1">
              <w:rPr>
                <w:lang w:val="hy-AM"/>
              </w:rPr>
              <w:t xml:space="preserve">մասնակիցներին </w:t>
            </w:r>
            <w:r w:rsidR="00EA22B1" w:rsidRPr="00EA22B1">
              <w:rPr>
                <w:lang w:val="hy-AM"/>
              </w:rPr>
              <w:t>(</w:t>
            </w:r>
            <w:r>
              <w:rPr>
                <w:lang w:val="hy-AM"/>
              </w:rPr>
              <w:t>բաժնետերերին</w:t>
            </w:r>
            <w:r w:rsidR="00EA22B1" w:rsidRPr="00EA22B1">
              <w:rPr>
                <w:lang w:val="hy-AM"/>
              </w:rPr>
              <w:t>)</w:t>
            </w:r>
            <w:r w:rsidR="00E41D8B">
              <w:rPr>
                <w:lang w:val="hy-AM"/>
              </w:rPr>
              <w:t xml:space="preserve"> </w:t>
            </w:r>
            <w:r w:rsidRPr="00E1378A">
              <w:rPr>
                <w:lang w:val="hy-AM"/>
              </w:rPr>
              <w:t>շահաբաժին վճար</w:t>
            </w:r>
            <w:r>
              <w:rPr>
                <w:lang w:val="hy-AM"/>
              </w:rPr>
              <w:t xml:space="preserve">ելու </w:t>
            </w:r>
            <w:r w:rsidRPr="00E1378A">
              <w:rPr>
                <w:lang w:val="hy-AM"/>
              </w:rPr>
              <w:t>համար</w:t>
            </w:r>
            <w:r>
              <w:rPr>
                <w:lang w:val="hy-AM"/>
              </w:rPr>
              <w:t>,</w:t>
            </w:r>
          </w:p>
          <w:p w14:paraId="5903A3B6" w14:textId="40D5B27B" w:rsidR="00E1378A" w:rsidRPr="00E1378A" w:rsidRDefault="00E1378A" w:rsidP="00EA22B1">
            <w:pPr>
              <w:pStyle w:val="ListParagraph"/>
              <w:numPr>
                <w:ilvl w:val="0"/>
                <w:numId w:val="0"/>
              </w:numPr>
              <w:tabs>
                <w:tab w:val="left" w:pos="851"/>
              </w:tabs>
              <w:ind w:left="177" w:firstLine="283"/>
              <w:jc w:val="left"/>
              <w:rPr>
                <w:lang w:val="hy-AM"/>
              </w:rPr>
            </w:pPr>
            <w:r>
              <w:rPr>
                <w:lang w:val="hy-AM"/>
              </w:rPr>
              <w:t xml:space="preserve">բ. իրավաբանական անձ համարվող </w:t>
            </w:r>
            <w:r w:rsidR="00EA22B1">
              <w:rPr>
                <w:lang w:val="hy-AM"/>
              </w:rPr>
              <w:t xml:space="preserve">մասնակիցներին </w:t>
            </w:r>
            <w:r w:rsidR="00EA22B1" w:rsidRPr="00EA22B1">
              <w:rPr>
                <w:lang w:val="hy-AM"/>
              </w:rPr>
              <w:t>(</w:t>
            </w:r>
            <w:r>
              <w:rPr>
                <w:lang w:val="hy-AM"/>
              </w:rPr>
              <w:t>բաժնետերերին</w:t>
            </w:r>
            <w:r w:rsidR="00EA22B1" w:rsidRPr="00EA22B1">
              <w:rPr>
                <w:lang w:val="hy-AM"/>
              </w:rPr>
              <w:t>)</w:t>
            </w:r>
            <w:r w:rsidR="00E41D8B" w:rsidRPr="00E1378A">
              <w:rPr>
                <w:lang w:val="hy-AM"/>
              </w:rPr>
              <w:t xml:space="preserve"> </w:t>
            </w:r>
            <w:r w:rsidRPr="00250D76">
              <w:rPr>
                <w:lang w:val="hy-AM"/>
              </w:rPr>
              <w:t>շահաբաժ</w:t>
            </w:r>
            <w:r w:rsidR="00EA22B1">
              <w:rPr>
                <w:lang w:val="hy-AM"/>
              </w:rPr>
              <w:t>ն</w:t>
            </w:r>
            <w:r w:rsidRPr="00250D76">
              <w:rPr>
                <w:lang w:val="hy-AM"/>
              </w:rPr>
              <w:t xml:space="preserve">ի </w:t>
            </w:r>
            <w:r>
              <w:rPr>
                <w:lang w:val="hy-AM"/>
              </w:rPr>
              <w:t>բաշխման մասին որոշում ընդունելու</w:t>
            </w:r>
            <w:r w:rsidRPr="00250D76">
              <w:rPr>
                <w:lang w:val="hy-AM"/>
              </w:rPr>
              <w:t xml:space="preserve"> համար</w:t>
            </w:r>
            <w:r w:rsidR="009B3DFA">
              <w:rPr>
                <w:lang w:val="hy-AM"/>
              </w:rPr>
              <w:t xml:space="preserve"> </w:t>
            </w:r>
            <w:r w:rsidR="009B3DFA" w:rsidRPr="009B3DFA">
              <w:rPr>
                <w:lang w:val="hy-AM"/>
              </w:rPr>
              <w:t>(</w:t>
            </w:r>
            <w:r w:rsidR="009B3DFA" w:rsidRPr="00F22A98">
              <w:rPr>
                <w:szCs w:val="24"/>
                <w:lang w:val="hy-AM"/>
              </w:rPr>
              <w:t>անկախ ստաց</w:t>
            </w:r>
            <w:r w:rsidR="009B3DFA" w:rsidRPr="00F22A98">
              <w:rPr>
                <w:szCs w:val="24"/>
                <w:lang w:val="hy-AM"/>
              </w:rPr>
              <w:softHyphen/>
              <w:t>վ</w:t>
            </w:r>
            <w:r w:rsidR="009B3DFA" w:rsidRPr="00F22A98">
              <w:rPr>
                <w:szCs w:val="24"/>
                <w:lang w:val="hy-AM"/>
              </w:rPr>
              <w:softHyphen/>
              <w:t>ող շահաբա</w:t>
            </w:r>
            <w:r w:rsidR="009B3DFA" w:rsidRPr="00F22A98">
              <w:rPr>
                <w:szCs w:val="24"/>
                <w:lang w:val="hy-AM"/>
              </w:rPr>
              <w:softHyphen/>
              <w:t>ժին</w:t>
            </w:r>
            <w:r w:rsidR="009B3DFA" w:rsidRPr="00F22A98">
              <w:rPr>
                <w:szCs w:val="24"/>
                <w:lang w:val="hy-AM"/>
              </w:rPr>
              <w:softHyphen/>
              <w:t>ների</w:t>
            </w:r>
            <w:r w:rsidR="009B3DFA">
              <w:rPr>
                <w:szCs w:val="24"/>
                <w:lang w:val="hy-AM"/>
              </w:rPr>
              <w:t>՝</w:t>
            </w:r>
            <w:r w:rsidR="009B3DFA" w:rsidRPr="00F22A98">
              <w:rPr>
                <w:szCs w:val="24"/>
                <w:lang w:val="hy-AM"/>
              </w:rPr>
              <w:t xml:space="preserve"> մշտա</w:t>
            </w:r>
            <w:r w:rsidR="009B3DFA">
              <w:rPr>
                <w:szCs w:val="24"/>
                <w:lang w:val="hy-AM"/>
              </w:rPr>
              <w:softHyphen/>
            </w:r>
            <w:r w:rsidR="009B3DFA" w:rsidRPr="00F22A98">
              <w:rPr>
                <w:szCs w:val="24"/>
                <w:lang w:val="hy-AM"/>
              </w:rPr>
              <w:t>կան հաստատությանը վերագրվելու հանգամանքից</w:t>
            </w:r>
            <w:r w:rsidR="009B3DFA" w:rsidRPr="009B3DFA">
              <w:rPr>
                <w:lang w:val="hy-AM"/>
              </w:rPr>
              <w:t>)</w:t>
            </w:r>
          </w:p>
        </w:tc>
        <w:tc>
          <w:tcPr>
            <w:tcW w:w="4571" w:type="dxa"/>
          </w:tcPr>
          <w:p w14:paraId="7BAC6C88" w14:textId="612D02B5" w:rsidR="00E1378A" w:rsidRPr="00EE7B40" w:rsidRDefault="00E1378A" w:rsidP="00EA22B1">
            <w:pPr>
              <w:pStyle w:val="ListParagraph"/>
              <w:numPr>
                <w:ilvl w:val="0"/>
                <w:numId w:val="0"/>
              </w:numPr>
              <w:tabs>
                <w:tab w:val="left" w:pos="851"/>
              </w:tabs>
              <w:ind w:left="39"/>
              <w:jc w:val="left"/>
            </w:pPr>
            <w:proofErr w:type="spellStart"/>
            <w:r>
              <w:t>Շ</w:t>
            </w:r>
            <w:r w:rsidRPr="00EE7B40">
              <w:t>ահաբաժինների</w:t>
            </w:r>
            <w:proofErr w:type="spellEnd"/>
            <w:r w:rsidRPr="00EE7B40">
              <w:t xml:space="preserve"> 15 </w:t>
            </w:r>
            <w:proofErr w:type="spellStart"/>
            <w:r w:rsidRPr="00EE7B40">
              <w:t>տոկոսի</w:t>
            </w:r>
            <w:proofErr w:type="spellEnd"/>
            <w:r w:rsidRPr="00EE7B40">
              <w:t xml:space="preserve"> </w:t>
            </w:r>
            <w:proofErr w:type="spellStart"/>
            <w:r w:rsidRPr="00EE7B40">
              <w:t>չափով</w:t>
            </w:r>
            <w:proofErr w:type="spellEnd"/>
          </w:p>
        </w:tc>
      </w:tr>
    </w:tbl>
    <w:p w14:paraId="7677606A" w14:textId="77777777" w:rsidR="00E41D8B" w:rsidRDefault="00E41D8B" w:rsidP="00E41D8B">
      <w:pPr>
        <w:pStyle w:val="ListParagraph"/>
        <w:numPr>
          <w:ilvl w:val="0"/>
          <w:numId w:val="0"/>
        </w:numPr>
        <w:tabs>
          <w:tab w:val="left" w:pos="1800"/>
        </w:tabs>
        <w:ind w:firstLine="547"/>
        <w:rPr>
          <w:szCs w:val="24"/>
          <w:highlight w:val="yellow"/>
          <w:lang w:val="hy-AM"/>
        </w:rPr>
      </w:pPr>
    </w:p>
    <w:p w14:paraId="3DFADA05" w14:textId="3CA629E2" w:rsidR="00E41D8B" w:rsidRDefault="00E41D8B" w:rsidP="002634DE">
      <w:pPr>
        <w:pStyle w:val="ListParagraph"/>
        <w:numPr>
          <w:ilvl w:val="0"/>
          <w:numId w:val="15"/>
        </w:numPr>
        <w:tabs>
          <w:tab w:val="left" w:pos="851"/>
        </w:tabs>
        <w:ind w:left="0" w:firstLine="567"/>
        <w:contextualSpacing/>
        <w:rPr>
          <w:szCs w:val="24"/>
          <w:lang w:val="hy-AM"/>
        </w:rPr>
      </w:pPr>
      <w:r w:rsidRPr="002634DE">
        <w:rPr>
          <w:lang w:val="hy-AM"/>
        </w:rPr>
        <w:t>Բանկերի թողարկ</w:t>
      </w:r>
      <w:r w:rsidRPr="002634DE">
        <w:rPr>
          <w:lang w:val="hy-AM"/>
        </w:rPr>
        <w:softHyphen/>
        <w:t>ած և Հայաստանի Հան</w:t>
      </w:r>
      <w:r w:rsidRPr="002634DE">
        <w:rPr>
          <w:lang w:val="hy-AM"/>
        </w:rPr>
        <w:softHyphen/>
        <w:t>րապետության կառա</w:t>
      </w:r>
      <w:r w:rsidRPr="002634DE">
        <w:rPr>
          <w:lang w:val="hy-AM"/>
        </w:rPr>
        <w:softHyphen/>
        <w:t>վա</w:t>
      </w:r>
      <w:r w:rsidRPr="002634DE">
        <w:rPr>
          <w:lang w:val="hy-AM"/>
        </w:rPr>
        <w:softHyphen/>
        <w:t>րու</w:t>
      </w:r>
      <w:r w:rsidRPr="002634DE">
        <w:rPr>
          <w:lang w:val="hy-AM"/>
        </w:rPr>
        <w:softHyphen/>
        <w:t>թյան սահ</w:t>
      </w:r>
      <w:r w:rsidRPr="002634DE">
        <w:rPr>
          <w:lang w:val="hy-AM"/>
        </w:rPr>
        <w:softHyphen/>
        <w:t>մա</w:t>
      </w:r>
      <w:r w:rsidRPr="002634DE">
        <w:rPr>
          <w:lang w:val="hy-AM"/>
        </w:rPr>
        <w:softHyphen/>
        <w:t>նած ցան</w:t>
      </w:r>
      <w:r w:rsidR="002634DE">
        <w:rPr>
          <w:lang w:val="hy-AM"/>
        </w:rPr>
        <w:softHyphen/>
      </w:r>
      <w:r w:rsidRPr="002634DE">
        <w:rPr>
          <w:lang w:val="hy-AM"/>
        </w:rPr>
        <w:t>կում ներառ</w:t>
      </w:r>
      <w:r w:rsidRPr="002634DE">
        <w:rPr>
          <w:lang w:val="hy-AM"/>
        </w:rPr>
        <w:softHyphen/>
        <w:t>ված ֆոնդային բորսաներում չցուցակված բաժ</w:t>
      </w:r>
      <w:r w:rsidRPr="002634DE">
        <w:rPr>
          <w:lang w:val="hy-AM"/>
        </w:rPr>
        <w:softHyphen/>
        <w:t>նե</w:t>
      </w:r>
      <w:r w:rsidRPr="002634DE">
        <w:rPr>
          <w:lang w:val="hy-AM"/>
        </w:rPr>
        <w:softHyphen/>
        <w:t>տոմ</w:t>
      </w:r>
      <w:r w:rsidRPr="002634DE">
        <w:rPr>
          <w:lang w:val="hy-AM"/>
        </w:rPr>
        <w:softHyphen/>
        <w:t xml:space="preserve">սերի </w:t>
      </w:r>
      <w:r w:rsidR="009A027C" w:rsidRPr="00B94045">
        <w:rPr>
          <w:szCs w:val="24"/>
          <w:lang w:val="hy-AM"/>
        </w:rPr>
        <w:t xml:space="preserve">կամ բանկի բաժնեհավաք կամ փայահավաք կապիտալում </w:t>
      </w:r>
      <w:r w:rsidR="009A027C">
        <w:rPr>
          <w:szCs w:val="24"/>
          <w:lang w:val="hy-AM"/>
        </w:rPr>
        <w:t>բաժնեմասի</w:t>
      </w:r>
      <w:r w:rsidR="009A027C" w:rsidRPr="00B94045">
        <w:rPr>
          <w:szCs w:val="24"/>
          <w:lang w:val="hy-AM"/>
        </w:rPr>
        <w:t>, փայաբաժնի</w:t>
      </w:r>
      <w:r w:rsidR="009A027C" w:rsidRPr="002634DE">
        <w:rPr>
          <w:lang w:val="hy-AM"/>
        </w:rPr>
        <w:t xml:space="preserve"> </w:t>
      </w:r>
      <w:r w:rsidRPr="002634DE">
        <w:rPr>
          <w:lang w:val="hy-AM"/>
        </w:rPr>
        <w:t>մասով մինչև բանկերի կողմից</w:t>
      </w:r>
      <w:r w:rsidRPr="002634DE">
        <w:rPr>
          <w:szCs w:val="24"/>
          <w:lang w:val="hy-AM"/>
        </w:rPr>
        <w:t xml:space="preserve"> շահաբաժինների վճարման (շահա</w:t>
      </w:r>
      <w:r w:rsidR="002634DE">
        <w:rPr>
          <w:szCs w:val="24"/>
          <w:lang w:val="hy-AM"/>
        </w:rPr>
        <w:softHyphen/>
      </w:r>
      <w:r w:rsidR="002634DE">
        <w:rPr>
          <w:szCs w:val="24"/>
          <w:lang w:val="hy-AM"/>
        </w:rPr>
        <w:softHyphen/>
      </w:r>
      <w:r w:rsidRPr="002634DE">
        <w:rPr>
          <w:szCs w:val="24"/>
          <w:lang w:val="hy-AM"/>
        </w:rPr>
        <w:t>բաժինները բաշխելու մասին որոշումը ընդունելու) օրը ներառող ամսվան հաջորդող ամսվա 20-ը ներառյալ բանկերը հարկային մարմին են ներկայացնում (այդ թվում՝ թղթային) հար</w:t>
      </w:r>
      <w:r w:rsidR="002634DE">
        <w:rPr>
          <w:szCs w:val="24"/>
          <w:lang w:val="hy-AM"/>
        </w:rPr>
        <w:softHyphen/>
      </w:r>
      <w:r w:rsidR="002634DE">
        <w:rPr>
          <w:szCs w:val="24"/>
          <w:lang w:val="hy-AM"/>
        </w:rPr>
        <w:softHyphen/>
      </w:r>
      <w:r w:rsidRPr="002634DE">
        <w:rPr>
          <w:szCs w:val="24"/>
          <w:lang w:val="hy-AM"/>
        </w:rPr>
        <w:t>կային մարմնի սահմանած ձևով տեղեկատվություն:»:</w:t>
      </w:r>
    </w:p>
    <w:p w14:paraId="24005FC4" w14:textId="77777777" w:rsidR="002634DE" w:rsidRPr="002634DE" w:rsidRDefault="002634DE" w:rsidP="002634DE">
      <w:pPr>
        <w:pStyle w:val="ListParagraph"/>
        <w:numPr>
          <w:ilvl w:val="0"/>
          <w:numId w:val="0"/>
        </w:numPr>
        <w:tabs>
          <w:tab w:val="left" w:pos="851"/>
        </w:tabs>
        <w:spacing w:after="160" w:line="278" w:lineRule="auto"/>
        <w:ind w:left="567"/>
        <w:contextualSpacing/>
        <w:rPr>
          <w:szCs w:val="24"/>
          <w:lang w:val="hy-AM"/>
        </w:rPr>
      </w:pPr>
    </w:p>
    <w:p w14:paraId="00924B78" w14:textId="7E0E6EE3" w:rsidR="00EF21F7" w:rsidRDefault="00580F3C" w:rsidP="00BB24E7">
      <w:pPr>
        <w:pStyle w:val="ListParagraph"/>
        <w:tabs>
          <w:tab w:val="clear" w:pos="1996"/>
          <w:tab w:val="left" w:pos="1800"/>
        </w:tabs>
        <w:spacing w:before="240"/>
        <w:ind w:left="0" w:firstLine="547"/>
        <w:rPr>
          <w:szCs w:val="24"/>
          <w:lang w:val="hy-AM"/>
        </w:rPr>
      </w:pPr>
      <w:r>
        <w:rPr>
          <w:szCs w:val="24"/>
          <w:lang w:val="hy-AM"/>
        </w:rPr>
        <w:t>Օրենքի 32-րդ հոդված</w:t>
      </w:r>
      <w:r w:rsidR="002634DE">
        <w:rPr>
          <w:szCs w:val="24"/>
          <w:lang w:val="hy-AM"/>
        </w:rPr>
        <w:t>ում</w:t>
      </w:r>
      <w:r>
        <w:rPr>
          <w:szCs w:val="24"/>
          <w:lang w:val="hy-AM"/>
        </w:rPr>
        <w:t xml:space="preserve"> </w:t>
      </w:r>
      <w:r w:rsidRPr="00E1378A">
        <w:rPr>
          <w:szCs w:val="24"/>
          <w:lang w:val="hy-AM"/>
        </w:rPr>
        <w:t>լրացնել հետևյալ բովանդակությամբ</w:t>
      </w:r>
      <w:r>
        <w:rPr>
          <w:szCs w:val="24"/>
          <w:lang w:val="hy-AM"/>
        </w:rPr>
        <w:t xml:space="preserve"> նոր պար</w:t>
      </w:r>
      <w:r w:rsidR="002634DE">
        <w:rPr>
          <w:szCs w:val="24"/>
          <w:lang w:val="hy-AM"/>
        </w:rPr>
        <w:softHyphen/>
      </w:r>
      <w:r>
        <w:rPr>
          <w:szCs w:val="24"/>
          <w:lang w:val="hy-AM"/>
        </w:rPr>
        <w:t>բերությ</w:t>
      </w:r>
      <w:r w:rsidR="002634DE">
        <w:rPr>
          <w:szCs w:val="24"/>
          <w:lang w:val="hy-AM"/>
        </w:rPr>
        <w:t>ուն</w:t>
      </w:r>
      <w:r>
        <w:rPr>
          <w:szCs w:val="24"/>
          <w:lang w:val="hy-AM"/>
        </w:rPr>
        <w:t>.</w:t>
      </w:r>
    </w:p>
    <w:p w14:paraId="342C9453" w14:textId="54A208CA" w:rsidR="00580F3C" w:rsidRPr="00580F3C" w:rsidRDefault="00580F3C" w:rsidP="00580F3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80F3C">
        <w:rPr>
          <w:rFonts w:ascii="GHEA Grapalat" w:hAnsi="GHEA Grapalat"/>
          <w:sz w:val="24"/>
          <w:szCs w:val="24"/>
          <w:lang w:val="hy-AM"/>
        </w:rPr>
        <w:t>«Սույն օրենքի 20.6-րդ հոդվածով սահմանված պետական տուրքի գումարը պետական բյու</w:t>
      </w:r>
      <w:r w:rsidR="009E47A9">
        <w:rPr>
          <w:rFonts w:ascii="GHEA Grapalat" w:hAnsi="GHEA Grapalat"/>
          <w:sz w:val="24"/>
          <w:szCs w:val="24"/>
          <w:lang w:val="hy-AM"/>
        </w:rPr>
        <w:softHyphen/>
      </w:r>
      <w:r w:rsidRPr="00580F3C">
        <w:rPr>
          <w:rFonts w:ascii="GHEA Grapalat" w:hAnsi="GHEA Grapalat"/>
          <w:sz w:val="24"/>
          <w:szCs w:val="24"/>
          <w:lang w:val="hy-AM"/>
        </w:rPr>
        <w:t>ջե է վճարվում մինչև բանկերի կողմից շահաբաժինների վճարման (շահաբաժինները բաշխելու մասին որոշումը ընդունելու) օրը ներառող ամսվան հաջորդող ամսվա 20-ը ներառյալ: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14:paraId="49B4CC65" w14:textId="77777777" w:rsidR="007401F8" w:rsidRDefault="007401F8" w:rsidP="00BB24E7">
      <w:pPr>
        <w:pStyle w:val="ListParagraph"/>
        <w:tabs>
          <w:tab w:val="clear" w:pos="1996"/>
          <w:tab w:val="left" w:pos="1800"/>
        </w:tabs>
        <w:spacing w:before="240"/>
        <w:ind w:left="0" w:firstLine="547"/>
        <w:rPr>
          <w:szCs w:val="24"/>
          <w:lang w:val="hy-AM"/>
        </w:rPr>
      </w:pPr>
      <w:r>
        <w:rPr>
          <w:szCs w:val="24"/>
          <w:lang w:val="hy-AM"/>
        </w:rPr>
        <w:t>Օրենքի 34-րդ հոդվածի՝</w:t>
      </w:r>
    </w:p>
    <w:p w14:paraId="06FEEC7B" w14:textId="0177F854" w:rsidR="00580F3C" w:rsidRPr="00BB24E7" w:rsidRDefault="00BB24E7" w:rsidP="007401F8">
      <w:pPr>
        <w:pStyle w:val="ListParagraph"/>
        <w:numPr>
          <w:ilvl w:val="0"/>
          <w:numId w:val="16"/>
        </w:numPr>
        <w:tabs>
          <w:tab w:val="left" w:pos="900"/>
          <w:tab w:val="left" w:pos="1800"/>
        </w:tabs>
        <w:ind w:left="0" w:firstLine="547"/>
        <w:rPr>
          <w:szCs w:val="24"/>
          <w:lang w:val="hy-AM"/>
        </w:rPr>
      </w:pPr>
      <w:r>
        <w:rPr>
          <w:szCs w:val="24"/>
          <w:lang w:val="hy-AM"/>
        </w:rPr>
        <w:lastRenderedPageBreak/>
        <w:t>առաջին պարբերության</w:t>
      </w:r>
      <w:r w:rsidR="007401F8">
        <w:rPr>
          <w:szCs w:val="24"/>
          <w:lang w:val="hy-AM"/>
        </w:rPr>
        <w:t xml:space="preserve"> «անձինք» բառից հետո </w:t>
      </w:r>
      <w:r w:rsidR="00192DAD">
        <w:rPr>
          <w:szCs w:val="24"/>
          <w:lang w:val="hy-AM"/>
        </w:rPr>
        <w:t>լրա</w:t>
      </w:r>
      <w:r w:rsidR="007401F8">
        <w:rPr>
          <w:szCs w:val="24"/>
          <w:lang w:val="hy-AM"/>
        </w:rPr>
        <w:t xml:space="preserve">ցնել «, </w:t>
      </w:r>
      <w:r w:rsidR="007401F8">
        <w:t xml:space="preserve">բացառությամբ սույն օրենքի 20.6-րդ հոդվածով նախատեսված գործողությունների համար հաշվարկվող պետական </w:t>
      </w:r>
      <w:r w:rsidR="007401F8" w:rsidRPr="00BB24E7">
        <w:t>տուրքի</w:t>
      </w:r>
      <w:r w:rsidR="009E47A9">
        <w:t>:</w:t>
      </w:r>
      <w:r w:rsidR="007401F8" w:rsidRPr="00BB24E7">
        <w:rPr>
          <w:szCs w:val="24"/>
          <w:lang w:val="hy-AM"/>
        </w:rPr>
        <w:t>»</w:t>
      </w:r>
      <w:r w:rsidR="009E47A9">
        <w:rPr>
          <w:szCs w:val="24"/>
          <w:lang w:val="hy-AM"/>
        </w:rPr>
        <w:t xml:space="preserve"> բառերը,</w:t>
      </w:r>
    </w:p>
    <w:p w14:paraId="524DE7C3" w14:textId="74264E98" w:rsidR="007401F8" w:rsidRPr="00BB24E7" w:rsidRDefault="00BB24E7" w:rsidP="007401F8">
      <w:pPr>
        <w:pStyle w:val="ListParagraph"/>
        <w:numPr>
          <w:ilvl w:val="0"/>
          <w:numId w:val="16"/>
        </w:numPr>
        <w:tabs>
          <w:tab w:val="left" w:pos="900"/>
          <w:tab w:val="left" w:pos="1800"/>
        </w:tabs>
        <w:ind w:left="0" w:firstLine="547"/>
        <w:rPr>
          <w:szCs w:val="24"/>
          <w:lang w:val="hy-AM"/>
        </w:rPr>
      </w:pPr>
      <w:r w:rsidRPr="00BB24E7">
        <w:rPr>
          <w:szCs w:val="24"/>
          <w:lang w:val="hy-AM"/>
        </w:rPr>
        <w:t>երկրորդ պարբերության</w:t>
      </w:r>
      <w:r w:rsidR="007401F8" w:rsidRPr="00BB24E7">
        <w:rPr>
          <w:szCs w:val="24"/>
          <w:lang w:val="hy-AM"/>
        </w:rPr>
        <w:t xml:space="preserve"> </w:t>
      </w:r>
      <w:r w:rsidR="00192DAD">
        <w:rPr>
          <w:szCs w:val="24"/>
          <w:lang w:val="hy-AM"/>
        </w:rPr>
        <w:t>«</w:t>
      </w:r>
      <w:r w:rsidR="007401F8" w:rsidRPr="00BB24E7">
        <w:t>գործողություններ</w:t>
      </w:r>
      <w:r w:rsidR="00192DAD">
        <w:rPr>
          <w:lang w:val="hy-AM"/>
        </w:rPr>
        <w:t>»</w:t>
      </w:r>
      <w:r w:rsidR="007401F8" w:rsidRPr="00BB24E7">
        <w:rPr>
          <w:lang w:val="hy-AM"/>
        </w:rPr>
        <w:t xml:space="preserve"> բառից հետո լրացնել «(</w:t>
      </w:r>
      <w:r w:rsidR="007401F8" w:rsidRPr="00BB24E7">
        <w:t>բացառությամբ սույն օրենքի 20.6-րդ հոդվածով նախատեսված գործողությունների)</w:t>
      </w:r>
      <w:r w:rsidR="007401F8" w:rsidRPr="00BB24E7">
        <w:rPr>
          <w:lang w:val="hy-AM"/>
        </w:rPr>
        <w:t>» բառերը</w:t>
      </w:r>
      <w:r w:rsidR="009E47A9">
        <w:rPr>
          <w:lang w:val="hy-AM"/>
        </w:rPr>
        <w:t>,</w:t>
      </w:r>
    </w:p>
    <w:p w14:paraId="561FB6FD" w14:textId="775DCC41" w:rsidR="00BB24E7" w:rsidRPr="00BB24E7" w:rsidRDefault="007401F8" w:rsidP="007401F8">
      <w:pPr>
        <w:pStyle w:val="ListParagraph"/>
        <w:numPr>
          <w:ilvl w:val="0"/>
          <w:numId w:val="16"/>
        </w:numPr>
        <w:tabs>
          <w:tab w:val="left" w:pos="900"/>
          <w:tab w:val="left" w:pos="1800"/>
        </w:tabs>
        <w:ind w:left="0" w:firstLine="547"/>
        <w:rPr>
          <w:szCs w:val="24"/>
          <w:lang w:val="hy-AM"/>
        </w:rPr>
      </w:pPr>
      <w:r w:rsidRPr="00BB24E7">
        <w:rPr>
          <w:szCs w:val="24"/>
          <w:lang w:val="hy-AM"/>
        </w:rPr>
        <w:t xml:space="preserve">վերջին </w:t>
      </w:r>
      <w:r w:rsidR="00BB24E7">
        <w:rPr>
          <w:szCs w:val="24"/>
          <w:lang w:val="hy-AM"/>
        </w:rPr>
        <w:t>պարբերությունից</w:t>
      </w:r>
      <w:r w:rsidRPr="00BB24E7">
        <w:rPr>
          <w:szCs w:val="24"/>
          <w:lang w:val="hy-AM"/>
        </w:rPr>
        <w:t xml:space="preserve"> հետո </w:t>
      </w:r>
      <w:r w:rsidR="00BB24E7" w:rsidRPr="00BB24E7">
        <w:rPr>
          <w:szCs w:val="24"/>
          <w:lang w:val="hy-AM"/>
        </w:rPr>
        <w:t>լրացնել</w:t>
      </w:r>
      <w:r w:rsidRPr="00BB24E7">
        <w:rPr>
          <w:szCs w:val="24"/>
          <w:lang w:val="hy-AM"/>
        </w:rPr>
        <w:t xml:space="preserve"> </w:t>
      </w:r>
      <w:r w:rsidR="00BB24E7" w:rsidRPr="00BB24E7">
        <w:rPr>
          <w:szCs w:val="24"/>
          <w:lang w:val="hy-AM"/>
        </w:rPr>
        <w:t>հետևյալ բովանդակությամբ նոր պար</w:t>
      </w:r>
      <w:r w:rsidR="00BB24E7" w:rsidRPr="00BB24E7">
        <w:rPr>
          <w:szCs w:val="24"/>
          <w:lang w:val="hy-AM"/>
        </w:rPr>
        <w:softHyphen/>
        <w:t>բե</w:t>
      </w:r>
      <w:r w:rsidR="00BB24E7">
        <w:rPr>
          <w:szCs w:val="24"/>
          <w:lang w:val="hy-AM"/>
        </w:rPr>
        <w:softHyphen/>
      </w:r>
      <w:r w:rsidR="00BB24E7" w:rsidRPr="00BB24E7">
        <w:rPr>
          <w:szCs w:val="24"/>
          <w:lang w:val="hy-AM"/>
        </w:rPr>
        <w:t>րու</w:t>
      </w:r>
      <w:r w:rsidR="00BB24E7">
        <w:rPr>
          <w:szCs w:val="24"/>
          <w:lang w:val="hy-AM"/>
        </w:rPr>
        <w:softHyphen/>
      </w:r>
      <w:r w:rsidR="00BB24E7" w:rsidRPr="00BB24E7">
        <w:rPr>
          <w:szCs w:val="24"/>
          <w:lang w:val="hy-AM"/>
        </w:rPr>
        <w:t>թյուն.</w:t>
      </w:r>
    </w:p>
    <w:p w14:paraId="5E91F037" w14:textId="55CDB2EA" w:rsidR="007401F8" w:rsidRPr="007401F8" w:rsidRDefault="00BB24E7" w:rsidP="00FB664B">
      <w:pPr>
        <w:pStyle w:val="ListParagraph"/>
        <w:numPr>
          <w:ilvl w:val="0"/>
          <w:numId w:val="0"/>
        </w:numPr>
        <w:ind w:firstLine="540"/>
        <w:rPr>
          <w:szCs w:val="24"/>
          <w:highlight w:val="yellow"/>
          <w:lang w:val="hy-AM"/>
        </w:rPr>
      </w:pPr>
      <w:r w:rsidRPr="00BB24E7">
        <w:t>«Սույն օրենքի 20.6-րդ հոդվածով նախատեսված գործողությունների համար պետական տուրքը ճիշտ հաշվարկելու և ժամանակին վճարելու պատասխանատվությունը դրվում է բանկի վրա:»:</w:t>
      </w:r>
      <w:r w:rsidR="007401F8">
        <w:rPr>
          <w:szCs w:val="24"/>
          <w:highlight w:val="yellow"/>
          <w:lang w:val="hy-AM"/>
        </w:rPr>
        <w:t xml:space="preserve"> </w:t>
      </w:r>
    </w:p>
    <w:p w14:paraId="660C0F13" w14:textId="0D77F60C" w:rsidR="007401F8" w:rsidRDefault="00BB24E7" w:rsidP="00FB664B">
      <w:pPr>
        <w:pStyle w:val="ListParagraph"/>
        <w:tabs>
          <w:tab w:val="clear" w:pos="1996"/>
          <w:tab w:val="left" w:pos="1800"/>
        </w:tabs>
        <w:spacing w:before="240"/>
        <w:ind w:left="0" w:firstLine="547"/>
        <w:rPr>
          <w:szCs w:val="24"/>
          <w:lang w:val="hy-AM"/>
        </w:rPr>
      </w:pPr>
      <w:r>
        <w:rPr>
          <w:szCs w:val="24"/>
          <w:lang w:val="hy-AM"/>
        </w:rPr>
        <w:t>Օրենքի 35-րդ հոդվածի երրորդ պարբերությու</w:t>
      </w:r>
      <w:r w:rsidR="008502F1">
        <w:rPr>
          <w:szCs w:val="24"/>
          <w:lang w:val="hy-AM"/>
        </w:rPr>
        <w:t>ն</w:t>
      </w:r>
      <w:r>
        <w:rPr>
          <w:szCs w:val="24"/>
          <w:lang w:val="hy-AM"/>
        </w:rPr>
        <w:t>ից հետո լրացնել հետևյալ բովանդակությամբ նոր պարբերություն.</w:t>
      </w:r>
    </w:p>
    <w:p w14:paraId="4B47ACFA" w14:textId="0F9112C6" w:rsidR="00BB24E7" w:rsidRDefault="00BB24E7" w:rsidP="00BB24E7">
      <w:pPr>
        <w:ind w:firstLine="540"/>
        <w:jc w:val="both"/>
        <w:rPr>
          <w:szCs w:val="24"/>
          <w:lang w:val="hy-AM"/>
        </w:rPr>
      </w:pPr>
      <w:r w:rsidRPr="00BB24E7">
        <w:rPr>
          <w:rFonts w:ascii="GHEA Grapalat" w:hAnsi="GHEA Grapalat"/>
          <w:sz w:val="24"/>
          <w:szCs w:val="24"/>
          <w:lang w:val="hy-AM"/>
        </w:rPr>
        <w:t xml:space="preserve">«Սույն օրենքի 20.6-րդ հոդվածով սահմանված պետական տուրքի </w:t>
      </w:r>
      <w:r>
        <w:rPr>
          <w:rFonts w:ascii="GHEA Grapalat" w:hAnsi="GHEA Grapalat"/>
          <w:sz w:val="24"/>
          <w:szCs w:val="24"/>
          <w:lang w:val="hy-AM"/>
        </w:rPr>
        <w:t>գումարը</w:t>
      </w:r>
      <w:r w:rsidRPr="00BB24E7">
        <w:rPr>
          <w:rFonts w:ascii="GHEA Grapalat" w:hAnsi="GHEA Grapalat"/>
          <w:sz w:val="24"/>
          <w:szCs w:val="24"/>
          <w:lang w:val="hy-AM"/>
        </w:rPr>
        <w:t xml:space="preserve"> վճարման համար սահմանված ժամկետներում չվճարելու դեպքում բյուջե չվճարված պետական տուրքի գումարները ենթակա են բանկից բռնագանձման պետական բյուջե` ժամկետանց յուրաքանչյուր օրվա համար 0.075 տոկոսի չափով հաշվարկված տույժի հետ միասին:</w:t>
      </w:r>
      <w:r>
        <w:rPr>
          <w:szCs w:val="24"/>
          <w:lang w:val="hy-AM"/>
        </w:rPr>
        <w:t>»:</w:t>
      </w:r>
    </w:p>
    <w:p w14:paraId="3A4F2618" w14:textId="72D85CE9" w:rsidR="000D40AC" w:rsidRPr="00E41D8B" w:rsidRDefault="000D40AC" w:rsidP="00580F3C">
      <w:pPr>
        <w:pStyle w:val="ListParagraph"/>
        <w:tabs>
          <w:tab w:val="clear" w:pos="1996"/>
          <w:tab w:val="left" w:pos="1800"/>
        </w:tabs>
        <w:spacing w:before="240"/>
        <w:ind w:left="0" w:firstLine="547"/>
        <w:rPr>
          <w:szCs w:val="24"/>
          <w:lang w:val="hy-AM"/>
        </w:rPr>
      </w:pPr>
      <w:r>
        <w:rPr>
          <w:szCs w:val="24"/>
          <w:lang w:val="hy-AM"/>
        </w:rPr>
        <w:t xml:space="preserve"> </w:t>
      </w:r>
      <w:r w:rsidR="007B4598">
        <w:rPr>
          <w:szCs w:val="24"/>
          <w:lang w:val="hy-AM"/>
        </w:rPr>
        <w:t>Օրենքի</w:t>
      </w:r>
      <w:r w:rsidR="007B4598" w:rsidRPr="00E41D8B">
        <w:rPr>
          <w:szCs w:val="24"/>
          <w:lang w:val="hy-AM"/>
        </w:rPr>
        <w:t xml:space="preserve"> </w:t>
      </w:r>
      <w:r w:rsidRPr="00E41D8B">
        <w:rPr>
          <w:szCs w:val="24"/>
          <w:lang w:val="hy-AM"/>
        </w:rPr>
        <w:t>36.1-րդ հոդվածի՝</w:t>
      </w:r>
    </w:p>
    <w:p w14:paraId="4FC214CE" w14:textId="6E39390E" w:rsidR="00BB24E7" w:rsidRPr="00E41D8B" w:rsidRDefault="000D40AC" w:rsidP="000D40AC">
      <w:pPr>
        <w:pStyle w:val="ListParagraph"/>
        <w:numPr>
          <w:ilvl w:val="0"/>
          <w:numId w:val="17"/>
        </w:numPr>
        <w:tabs>
          <w:tab w:val="left" w:pos="900"/>
        </w:tabs>
        <w:ind w:left="0" w:firstLine="547"/>
        <w:rPr>
          <w:szCs w:val="24"/>
          <w:lang w:val="hy-AM"/>
        </w:rPr>
      </w:pPr>
      <w:r w:rsidRPr="00E41D8B">
        <w:rPr>
          <w:szCs w:val="24"/>
          <w:lang w:val="hy-AM"/>
        </w:rPr>
        <w:t>4-րդ մասի 2-րդ կետում «և 19.8-րդ» բառերը փոխարինել «, 19.8-րդ և 20.6-րդ» բառերով</w:t>
      </w:r>
      <w:r w:rsidR="009E47A9">
        <w:rPr>
          <w:szCs w:val="24"/>
          <w:lang w:val="hy-AM"/>
        </w:rPr>
        <w:t>,</w:t>
      </w:r>
    </w:p>
    <w:p w14:paraId="785C52B5" w14:textId="290B0805" w:rsidR="000D40AC" w:rsidRPr="00E41D8B" w:rsidRDefault="000D40AC" w:rsidP="000D40AC">
      <w:pPr>
        <w:pStyle w:val="ListParagraph"/>
        <w:numPr>
          <w:ilvl w:val="0"/>
          <w:numId w:val="17"/>
        </w:numPr>
        <w:tabs>
          <w:tab w:val="left" w:pos="900"/>
        </w:tabs>
        <w:ind w:left="0" w:firstLine="547"/>
        <w:rPr>
          <w:szCs w:val="24"/>
          <w:lang w:val="hy-AM"/>
        </w:rPr>
      </w:pPr>
      <w:r w:rsidRPr="00E41D8B">
        <w:rPr>
          <w:szCs w:val="24"/>
          <w:lang w:val="hy-AM"/>
        </w:rPr>
        <w:t xml:space="preserve">7-րդ մասում «19.8-րդ» բառից հետո </w:t>
      </w:r>
      <w:r w:rsidR="00192DAD">
        <w:rPr>
          <w:szCs w:val="24"/>
          <w:lang w:val="hy-AM"/>
        </w:rPr>
        <w:t>լրաց</w:t>
      </w:r>
      <w:r w:rsidRPr="00E41D8B">
        <w:rPr>
          <w:szCs w:val="24"/>
          <w:lang w:val="hy-AM"/>
        </w:rPr>
        <w:t>նել «</w:t>
      </w:r>
      <w:r w:rsidR="00192DAD">
        <w:rPr>
          <w:szCs w:val="24"/>
          <w:lang w:val="hy-AM"/>
        </w:rPr>
        <w:t>և</w:t>
      </w:r>
      <w:r w:rsidRPr="00E41D8B">
        <w:rPr>
          <w:szCs w:val="24"/>
          <w:lang w:val="hy-AM"/>
        </w:rPr>
        <w:t xml:space="preserve"> 20.6-րդ» բառ</w:t>
      </w:r>
      <w:r w:rsidR="00192DAD">
        <w:rPr>
          <w:szCs w:val="24"/>
          <w:lang w:val="hy-AM"/>
        </w:rPr>
        <w:t>եր</w:t>
      </w:r>
      <w:r w:rsidR="007B4598">
        <w:rPr>
          <w:szCs w:val="24"/>
          <w:lang w:val="hy-AM"/>
        </w:rPr>
        <w:t>ը</w:t>
      </w:r>
      <w:r w:rsidR="00E41D8B" w:rsidRPr="00E41D8B">
        <w:rPr>
          <w:szCs w:val="24"/>
          <w:lang w:val="hy-AM"/>
        </w:rPr>
        <w:t>:</w:t>
      </w:r>
    </w:p>
    <w:p w14:paraId="05882ADE" w14:textId="77777777" w:rsidR="000D40AC" w:rsidRPr="00F773C0" w:rsidRDefault="000D40AC" w:rsidP="00580F3C">
      <w:pPr>
        <w:pStyle w:val="ListParagraph"/>
        <w:tabs>
          <w:tab w:val="clear" w:pos="1996"/>
          <w:tab w:val="left" w:pos="1800"/>
        </w:tabs>
        <w:spacing w:before="240"/>
        <w:ind w:left="0" w:firstLine="547"/>
        <w:rPr>
          <w:szCs w:val="24"/>
          <w:lang w:val="hy-AM"/>
        </w:rPr>
      </w:pPr>
    </w:p>
    <w:p w14:paraId="255E7F79" w14:textId="7EA19A3C" w:rsidR="005C6C0E" w:rsidRDefault="005C6C0E" w:rsidP="008502F1">
      <w:pPr>
        <w:pStyle w:val="ListParagraph"/>
        <w:numPr>
          <w:ilvl w:val="0"/>
          <w:numId w:val="14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F773C0">
        <w:rPr>
          <w:szCs w:val="24"/>
          <w:lang w:val="hy-AM"/>
        </w:rPr>
        <w:t>Սույն օրենքն ուժի մեջ է մտնում 202</w:t>
      </w:r>
      <w:r w:rsidR="008502F1">
        <w:rPr>
          <w:szCs w:val="24"/>
          <w:lang w:val="hy-AM"/>
        </w:rPr>
        <w:t>6</w:t>
      </w:r>
      <w:r w:rsidRPr="00F773C0">
        <w:rPr>
          <w:szCs w:val="24"/>
          <w:lang w:val="hy-AM"/>
        </w:rPr>
        <w:t xml:space="preserve"> թվականի </w:t>
      </w:r>
      <w:r w:rsidR="008502F1">
        <w:rPr>
          <w:szCs w:val="24"/>
          <w:lang w:val="hy-AM"/>
        </w:rPr>
        <w:t>հուլիսի</w:t>
      </w:r>
      <w:r w:rsidRPr="00F773C0">
        <w:rPr>
          <w:szCs w:val="24"/>
          <w:lang w:val="hy-AM"/>
        </w:rPr>
        <w:t xml:space="preserve"> 1-ից</w:t>
      </w:r>
      <w:r w:rsidR="008502F1">
        <w:rPr>
          <w:szCs w:val="24"/>
          <w:lang w:val="hy-AM"/>
        </w:rPr>
        <w:t xml:space="preserve"> և գործում է մինչև </w:t>
      </w:r>
      <w:r w:rsidR="008502F1" w:rsidRPr="008502F1">
        <w:rPr>
          <w:szCs w:val="24"/>
          <w:lang w:val="hy-AM"/>
        </w:rPr>
        <w:t>2026 թվականի դեկտեմբերի 31-ը ներառյալ</w:t>
      </w:r>
      <w:r w:rsidR="009A027C" w:rsidRPr="009A027C">
        <w:rPr>
          <w:szCs w:val="24"/>
          <w:lang w:val="hy-AM"/>
        </w:rPr>
        <w:t xml:space="preserve"> </w:t>
      </w:r>
      <w:r w:rsidR="00101B15" w:rsidRPr="00F22A98">
        <w:rPr>
          <w:lang w:val="hy-AM"/>
        </w:rPr>
        <w:t>շահա</w:t>
      </w:r>
      <w:r w:rsidR="00101B15" w:rsidRPr="00F22A98">
        <w:rPr>
          <w:lang w:val="hy-AM"/>
        </w:rPr>
        <w:softHyphen/>
        <w:t>բա</w:t>
      </w:r>
      <w:r w:rsidR="00101B15">
        <w:rPr>
          <w:lang w:val="hy-AM"/>
        </w:rPr>
        <w:softHyphen/>
      </w:r>
      <w:r w:rsidR="00101B15" w:rsidRPr="00F22A98">
        <w:rPr>
          <w:lang w:val="hy-AM"/>
        </w:rPr>
        <w:t>ժին</w:t>
      </w:r>
      <w:r w:rsidR="00101B15">
        <w:rPr>
          <w:lang w:val="hy-AM"/>
        </w:rPr>
        <w:softHyphen/>
      </w:r>
      <w:r w:rsidR="00101B15" w:rsidRPr="00F22A98">
        <w:rPr>
          <w:lang w:val="hy-AM"/>
        </w:rPr>
        <w:t xml:space="preserve">ների </w:t>
      </w:r>
      <w:r w:rsidR="00101B15">
        <w:rPr>
          <w:lang w:val="hy-AM"/>
        </w:rPr>
        <w:t>բաշխման</w:t>
      </w:r>
      <w:r w:rsidR="009A027C" w:rsidRPr="00F22A98">
        <w:rPr>
          <w:lang w:val="hy-AM"/>
        </w:rPr>
        <w:t xml:space="preserve"> </w:t>
      </w:r>
      <w:r w:rsidR="009A027C">
        <w:rPr>
          <w:lang w:val="hy-AM"/>
        </w:rPr>
        <w:t>կամ վճար</w:t>
      </w:r>
      <w:r w:rsidR="00101B15">
        <w:rPr>
          <w:lang w:val="hy-AM"/>
        </w:rPr>
        <w:t>ման</w:t>
      </w:r>
      <w:r w:rsidR="009A027C" w:rsidRPr="00F22A98">
        <w:rPr>
          <w:lang w:val="hy-AM"/>
        </w:rPr>
        <w:t xml:space="preserve"> </w:t>
      </w:r>
      <w:r w:rsidR="00101B15">
        <w:rPr>
          <w:lang w:val="hy-AM"/>
        </w:rPr>
        <w:t>մասով</w:t>
      </w:r>
      <w:r w:rsidR="0046015A">
        <w:rPr>
          <w:szCs w:val="24"/>
          <w:lang w:val="hy-AM"/>
        </w:rPr>
        <w:t>:</w:t>
      </w:r>
    </w:p>
    <w:p w14:paraId="14635DF5" w14:textId="4DAF9AD1" w:rsidR="001807F6" w:rsidRDefault="008502F1" w:rsidP="001807F6">
      <w:pPr>
        <w:pStyle w:val="ListParagraph"/>
        <w:numPr>
          <w:ilvl w:val="0"/>
          <w:numId w:val="14"/>
        </w:numPr>
        <w:tabs>
          <w:tab w:val="left" w:pos="810"/>
        </w:tabs>
        <w:ind w:left="0" w:firstLine="540"/>
        <w:rPr>
          <w:szCs w:val="24"/>
          <w:lang w:val="hy-AM"/>
        </w:rPr>
      </w:pPr>
      <w:r>
        <w:rPr>
          <w:lang w:val="hy-AM"/>
        </w:rPr>
        <w:t>Սույն օրենքը տ</w:t>
      </w:r>
      <w:r w:rsidRPr="00EE7B40">
        <w:rPr>
          <w:lang w:val="hy-AM"/>
        </w:rPr>
        <w:t>արած</w:t>
      </w:r>
      <w:r w:rsidRPr="00EE7B40">
        <w:rPr>
          <w:lang w:val="hy-AM"/>
        </w:rPr>
        <w:softHyphen/>
      </w:r>
      <w:r w:rsidRPr="00EE7B40">
        <w:rPr>
          <w:lang w:val="hy-AM"/>
        </w:rPr>
        <w:softHyphen/>
      </w:r>
      <w:r w:rsidRPr="00EE7B40">
        <w:rPr>
          <w:lang w:val="hy-AM"/>
        </w:rPr>
        <w:softHyphen/>
        <w:t xml:space="preserve">վում է նաև մինչև </w:t>
      </w:r>
      <w:r>
        <w:rPr>
          <w:lang w:val="hy-AM"/>
        </w:rPr>
        <w:t>սույն օրենքն ուժի մեջ մտնելն</w:t>
      </w:r>
      <w:r w:rsidRPr="00EE7B40">
        <w:rPr>
          <w:lang w:val="hy-AM"/>
        </w:rPr>
        <w:t xml:space="preserve"> ընկած հաշ</w:t>
      </w:r>
      <w:r w:rsidRPr="00EE7B40">
        <w:rPr>
          <w:lang w:val="hy-AM"/>
        </w:rPr>
        <w:softHyphen/>
        <w:t>վետու ժամա</w:t>
      </w:r>
      <w:r w:rsidRPr="00EE7B40">
        <w:rPr>
          <w:lang w:val="hy-AM"/>
        </w:rPr>
        <w:softHyphen/>
        <w:t>նա</w:t>
      </w:r>
      <w:r w:rsidRPr="00EE7B40">
        <w:rPr>
          <w:lang w:val="hy-AM"/>
        </w:rPr>
        <w:softHyphen/>
        <w:t>կա</w:t>
      </w:r>
      <w:r w:rsidRPr="00EE7B40">
        <w:rPr>
          <w:lang w:val="hy-AM"/>
        </w:rPr>
        <w:softHyphen/>
        <w:t>շրջան</w:t>
      </w:r>
      <w:r w:rsidRPr="00EE7B40">
        <w:rPr>
          <w:lang w:val="hy-AM"/>
        </w:rPr>
        <w:softHyphen/>
        <w:t>ների գործունեության արդյունքներով բաշխվող շահա</w:t>
      </w:r>
      <w:r w:rsidRPr="00EE7B40">
        <w:rPr>
          <w:lang w:val="hy-AM"/>
        </w:rPr>
        <w:softHyphen/>
        <w:t>բա</w:t>
      </w:r>
      <w:r w:rsidRPr="00EE7B40">
        <w:rPr>
          <w:lang w:val="hy-AM"/>
        </w:rPr>
        <w:softHyphen/>
        <w:t>ժին</w:t>
      </w:r>
      <w:r w:rsidRPr="00EE7B40">
        <w:rPr>
          <w:lang w:val="hy-AM"/>
        </w:rPr>
        <w:softHyphen/>
        <w:t>ների վրա</w:t>
      </w:r>
      <w:r w:rsidR="008D7B72">
        <w:rPr>
          <w:szCs w:val="24"/>
          <w:lang w:val="hy-AM"/>
        </w:rPr>
        <w:t>:</w:t>
      </w:r>
    </w:p>
    <w:p w14:paraId="2F0D0CE3" w14:textId="1B5A5E3D" w:rsidR="005C6C0E" w:rsidRPr="007401CE" w:rsidRDefault="007B4598" w:rsidP="007401CE">
      <w:pPr>
        <w:pStyle w:val="ListParagraph"/>
        <w:numPr>
          <w:ilvl w:val="0"/>
          <w:numId w:val="14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1048FB">
        <w:rPr>
          <w:lang w:val="hy-AM"/>
        </w:rPr>
        <w:t>Սույն օրենքից բխող ենթաօրենսդրական նորմատիվ իրավական ակտերն ընդուն</w:t>
      </w:r>
      <w:r>
        <w:rPr>
          <w:lang w:val="hy-AM"/>
        </w:rPr>
        <w:softHyphen/>
      </w:r>
      <w:r w:rsidRPr="001048FB">
        <w:rPr>
          <w:lang w:val="hy-AM"/>
        </w:rPr>
        <w:t xml:space="preserve">վում են սույն օրենքն ուժի մեջ մտնելուց հետո՝ </w:t>
      </w:r>
      <w:r>
        <w:rPr>
          <w:lang w:val="hy-AM"/>
        </w:rPr>
        <w:t>մեկ</w:t>
      </w:r>
      <w:r w:rsidRPr="001048FB">
        <w:rPr>
          <w:lang w:val="hy-AM"/>
        </w:rPr>
        <w:t>ամսյա ժամկետում:</w:t>
      </w:r>
      <w:bookmarkStart w:id="1" w:name="_GoBack"/>
      <w:bookmarkEnd w:id="0"/>
      <w:bookmarkEnd w:id="1"/>
    </w:p>
    <w:sectPr w:rsidR="005C6C0E" w:rsidRPr="007401CE" w:rsidSect="00EF38CA">
      <w:pgSz w:w="12240" w:h="15840"/>
      <w:pgMar w:top="1134" w:right="567" w:bottom="90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1DD"/>
    <w:multiLevelType w:val="hybridMultilevel"/>
    <w:tmpl w:val="C2E6822A"/>
    <w:lvl w:ilvl="0" w:tplc="26700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36FB3"/>
    <w:multiLevelType w:val="hybridMultilevel"/>
    <w:tmpl w:val="F61AC9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0127A1"/>
    <w:multiLevelType w:val="hybridMultilevel"/>
    <w:tmpl w:val="0420974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A717642"/>
    <w:multiLevelType w:val="multilevel"/>
    <w:tmpl w:val="20C2F7A2"/>
    <w:lvl w:ilvl="0">
      <w:start w:val="1"/>
      <w:numFmt w:val="decimal"/>
      <w:pStyle w:val="ListParagraph"/>
      <w:lvlText w:val="Հոդված %1."/>
      <w:lvlJc w:val="left"/>
      <w:pPr>
        <w:tabs>
          <w:tab w:val="num" w:pos="1996"/>
        </w:tabs>
        <w:ind w:left="11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09"/>
        </w:tabs>
        <w:ind w:left="-4818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  <w:rPr>
        <w:rFonts w:hint="default"/>
      </w:rPr>
    </w:lvl>
  </w:abstractNum>
  <w:abstractNum w:abstractNumId="4" w15:restartNumberingAfterBreak="0">
    <w:nsid w:val="346C5E51"/>
    <w:multiLevelType w:val="hybridMultilevel"/>
    <w:tmpl w:val="05389528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2B0019" w:tentative="1">
      <w:start w:val="1"/>
      <w:numFmt w:val="lowerLetter"/>
      <w:lvlText w:val="%2."/>
      <w:lvlJc w:val="left"/>
      <w:pPr>
        <w:ind w:left="2002" w:hanging="360"/>
      </w:pPr>
    </w:lvl>
    <w:lvl w:ilvl="2" w:tplc="042B001B" w:tentative="1">
      <w:start w:val="1"/>
      <w:numFmt w:val="lowerRoman"/>
      <w:lvlText w:val="%3."/>
      <w:lvlJc w:val="right"/>
      <w:pPr>
        <w:ind w:left="2722" w:hanging="180"/>
      </w:pPr>
    </w:lvl>
    <w:lvl w:ilvl="3" w:tplc="042B000F" w:tentative="1">
      <w:start w:val="1"/>
      <w:numFmt w:val="decimal"/>
      <w:lvlText w:val="%4."/>
      <w:lvlJc w:val="left"/>
      <w:pPr>
        <w:ind w:left="3442" w:hanging="360"/>
      </w:pPr>
    </w:lvl>
    <w:lvl w:ilvl="4" w:tplc="042B0019" w:tentative="1">
      <w:start w:val="1"/>
      <w:numFmt w:val="lowerLetter"/>
      <w:lvlText w:val="%5."/>
      <w:lvlJc w:val="left"/>
      <w:pPr>
        <w:ind w:left="4162" w:hanging="360"/>
      </w:pPr>
    </w:lvl>
    <w:lvl w:ilvl="5" w:tplc="042B001B" w:tentative="1">
      <w:start w:val="1"/>
      <w:numFmt w:val="lowerRoman"/>
      <w:lvlText w:val="%6."/>
      <w:lvlJc w:val="right"/>
      <w:pPr>
        <w:ind w:left="4882" w:hanging="180"/>
      </w:pPr>
    </w:lvl>
    <w:lvl w:ilvl="6" w:tplc="042B000F" w:tentative="1">
      <w:start w:val="1"/>
      <w:numFmt w:val="decimal"/>
      <w:lvlText w:val="%7."/>
      <w:lvlJc w:val="left"/>
      <w:pPr>
        <w:ind w:left="5602" w:hanging="360"/>
      </w:pPr>
    </w:lvl>
    <w:lvl w:ilvl="7" w:tplc="042B0019" w:tentative="1">
      <w:start w:val="1"/>
      <w:numFmt w:val="lowerLetter"/>
      <w:lvlText w:val="%8."/>
      <w:lvlJc w:val="left"/>
      <w:pPr>
        <w:ind w:left="6322" w:hanging="360"/>
      </w:pPr>
    </w:lvl>
    <w:lvl w:ilvl="8" w:tplc="042B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5" w15:restartNumberingAfterBreak="0">
    <w:nsid w:val="360D4DEE"/>
    <w:multiLevelType w:val="hybridMultilevel"/>
    <w:tmpl w:val="CE5C2676"/>
    <w:lvl w:ilvl="0" w:tplc="04090011">
      <w:start w:val="1"/>
      <w:numFmt w:val="decimal"/>
      <w:lvlText w:val="%1)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5C7675C2"/>
    <w:multiLevelType w:val="hybridMultilevel"/>
    <w:tmpl w:val="05389528"/>
    <w:lvl w:ilvl="0" w:tplc="FFFFFFFF">
      <w:start w:val="1"/>
      <w:numFmt w:val="decimal"/>
      <w:lvlText w:val="%1."/>
      <w:lvlJc w:val="left"/>
      <w:pPr>
        <w:ind w:left="1282" w:hanging="360"/>
      </w:pPr>
    </w:lvl>
    <w:lvl w:ilvl="1" w:tplc="FFFFFFFF" w:tentative="1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7" w15:restartNumberingAfterBreak="0">
    <w:nsid w:val="70314659"/>
    <w:multiLevelType w:val="hybridMultilevel"/>
    <w:tmpl w:val="05389528"/>
    <w:lvl w:ilvl="0" w:tplc="FFFFFFFF">
      <w:start w:val="1"/>
      <w:numFmt w:val="decimal"/>
      <w:lvlText w:val="%1."/>
      <w:lvlJc w:val="left"/>
      <w:pPr>
        <w:ind w:left="1282" w:hanging="360"/>
      </w:pPr>
    </w:lvl>
    <w:lvl w:ilvl="1" w:tplc="FFFFFFFF" w:tentative="1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8" w15:restartNumberingAfterBreak="0">
    <w:nsid w:val="7CF468F8"/>
    <w:multiLevelType w:val="hybridMultilevel"/>
    <w:tmpl w:val="7CDA3754"/>
    <w:lvl w:ilvl="0" w:tplc="04090011">
      <w:start w:val="1"/>
      <w:numFmt w:val="decimal"/>
      <w:lvlText w:val="%1)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8"/>
  </w:num>
  <w:num w:numId="1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3"/>
    <w:rsid w:val="00004730"/>
    <w:rsid w:val="00007BA0"/>
    <w:rsid w:val="00014F41"/>
    <w:rsid w:val="000317BA"/>
    <w:rsid w:val="00031F6A"/>
    <w:rsid w:val="00036B93"/>
    <w:rsid w:val="00060A7A"/>
    <w:rsid w:val="00062780"/>
    <w:rsid w:val="000676C1"/>
    <w:rsid w:val="00072503"/>
    <w:rsid w:val="00072A07"/>
    <w:rsid w:val="00075047"/>
    <w:rsid w:val="000A634B"/>
    <w:rsid w:val="000C05FA"/>
    <w:rsid w:val="000C1423"/>
    <w:rsid w:val="000D2D01"/>
    <w:rsid w:val="000D36DB"/>
    <w:rsid w:val="000D40AC"/>
    <w:rsid w:val="000E756B"/>
    <w:rsid w:val="000F3D79"/>
    <w:rsid w:val="000F6D68"/>
    <w:rsid w:val="00101B15"/>
    <w:rsid w:val="0014100C"/>
    <w:rsid w:val="00144CA1"/>
    <w:rsid w:val="00145244"/>
    <w:rsid w:val="00152EF7"/>
    <w:rsid w:val="001575E0"/>
    <w:rsid w:val="00167ECB"/>
    <w:rsid w:val="00175FEF"/>
    <w:rsid w:val="001807F6"/>
    <w:rsid w:val="00181DD5"/>
    <w:rsid w:val="00182A3F"/>
    <w:rsid w:val="00187B86"/>
    <w:rsid w:val="00187D5C"/>
    <w:rsid w:val="00190CF0"/>
    <w:rsid w:val="00192DAD"/>
    <w:rsid w:val="001B34A4"/>
    <w:rsid w:val="001D554C"/>
    <w:rsid w:val="001E4E5C"/>
    <w:rsid w:val="0020066C"/>
    <w:rsid w:val="00216BAB"/>
    <w:rsid w:val="00222142"/>
    <w:rsid w:val="00227DC4"/>
    <w:rsid w:val="0024613B"/>
    <w:rsid w:val="002475AF"/>
    <w:rsid w:val="00260227"/>
    <w:rsid w:val="002634DE"/>
    <w:rsid w:val="00265B51"/>
    <w:rsid w:val="00283A0C"/>
    <w:rsid w:val="00284605"/>
    <w:rsid w:val="00296127"/>
    <w:rsid w:val="002B16B7"/>
    <w:rsid w:val="002C3B73"/>
    <w:rsid w:val="002D6386"/>
    <w:rsid w:val="002E3881"/>
    <w:rsid w:val="002E3914"/>
    <w:rsid w:val="002F3259"/>
    <w:rsid w:val="0033151F"/>
    <w:rsid w:val="00331DB5"/>
    <w:rsid w:val="003400A3"/>
    <w:rsid w:val="003438F7"/>
    <w:rsid w:val="0034448B"/>
    <w:rsid w:val="00346EEA"/>
    <w:rsid w:val="00351CF7"/>
    <w:rsid w:val="00364B3D"/>
    <w:rsid w:val="003659D5"/>
    <w:rsid w:val="00382F0D"/>
    <w:rsid w:val="00384877"/>
    <w:rsid w:val="00385037"/>
    <w:rsid w:val="00386251"/>
    <w:rsid w:val="003B0C53"/>
    <w:rsid w:val="003B6814"/>
    <w:rsid w:val="004105B5"/>
    <w:rsid w:val="004118EB"/>
    <w:rsid w:val="00420DBA"/>
    <w:rsid w:val="00425AB6"/>
    <w:rsid w:val="00434799"/>
    <w:rsid w:val="00444880"/>
    <w:rsid w:val="00451F4E"/>
    <w:rsid w:val="0046015A"/>
    <w:rsid w:val="00463FB3"/>
    <w:rsid w:val="004777C0"/>
    <w:rsid w:val="0048145E"/>
    <w:rsid w:val="0048528C"/>
    <w:rsid w:val="00494B10"/>
    <w:rsid w:val="004A20D8"/>
    <w:rsid w:val="004B3B90"/>
    <w:rsid w:val="004B5B59"/>
    <w:rsid w:val="004C128A"/>
    <w:rsid w:val="004E5A1B"/>
    <w:rsid w:val="004E750F"/>
    <w:rsid w:val="00506DBC"/>
    <w:rsid w:val="005105C5"/>
    <w:rsid w:val="00514DF2"/>
    <w:rsid w:val="0051700F"/>
    <w:rsid w:val="005374CC"/>
    <w:rsid w:val="005604AC"/>
    <w:rsid w:val="005705C8"/>
    <w:rsid w:val="00580F3C"/>
    <w:rsid w:val="00596730"/>
    <w:rsid w:val="005A5221"/>
    <w:rsid w:val="005A56E5"/>
    <w:rsid w:val="005B2473"/>
    <w:rsid w:val="005B38F1"/>
    <w:rsid w:val="005B567B"/>
    <w:rsid w:val="005C48B6"/>
    <w:rsid w:val="005C6C0E"/>
    <w:rsid w:val="005D1503"/>
    <w:rsid w:val="005D5657"/>
    <w:rsid w:val="005E23C1"/>
    <w:rsid w:val="005F05BE"/>
    <w:rsid w:val="00604AD1"/>
    <w:rsid w:val="0060695A"/>
    <w:rsid w:val="0062476A"/>
    <w:rsid w:val="00634507"/>
    <w:rsid w:val="00637EFA"/>
    <w:rsid w:val="00643D25"/>
    <w:rsid w:val="006508A6"/>
    <w:rsid w:val="00654E1D"/>
    <w:rsid w:val="00655556"/>
    <w:rsid w:val="00656CF7"/>
    <w:rsid w:val="00656FC8"/>
    <w:rsid w:val="00662453"/>
    <w:rsid w:val="00662880"/>
    <w:rsid w:val="00673983"/>
    <w:rsid w:val="00692F5E"/>
    <w:rsid w:val="0069314E"/>
    <w:rsid w:val="006956B4"/>
    <w:rsid w:val="00695CE7"/>
    <w:rsid w:val="00697B35"/>
    <w:rsid w:val="006A43AE"/>
    <w:rsid w:val="006A7D05"/>
    <w:rsid w:val="006B351B"/>
    <w:rsid w:val="006B5928"/>
    <w:rsid w:val="006C56E0"/>
    <w:rsid w:val="006D30DD"/>
    <w:rsid w:val="006D3B79"/>
    <w:rsid w:val="006F06B9"/>
    <w:rsid w:val="00715CF2"/>
    <w:rsid w:val="007272E4"/>
    <w:rsid w:val="00735115"/>
    <w:rsid w:val="007401CE"/>
    <w:rsid w:val="007401F8"/>
    <w:rsid w:val="00755906"/>
    <w:rsid w:val="00756ED4"/>
    <w:rsid w:val="00764C24"/>
    <w:rsid w:val="00786678"/>
    <w:rsid w:val="00796591"/>
    <w:rsid w:val="007B3212"/>
    <w:rsid w:val="007B4598"/>
    <w:rsid w:val="007B5514"/>
    <w:rsid w:val="007C53D5"/>
    <w:rsid w:val="007D06E4"/>
    <w:rsid w:val="007D43AD"/>
    <w:rsid w:val="007F74D5"/>
    <w:rsid w:val="00822E83"/>
    <w:rsid w:val="00824353"/>
    <w:rsid w:val="008502F1"/>
    <w:rsid w:val="008512C2"/>
    <w:rsid w:val="0085336F"/>
    <w:rsid w:val="008565C3"/>
    <w:rsid w:val="0086309E"/>
    <w:rsid w:val="0086418E"/>
    <w:rsid w:val="0086488C"/>
    <w:rsid w:val="00876D43"/>
    <w:rsid w:val="00883C8D"/>
    <w:rsid w:val="008872F4"/>
    <w:rsid w:val="008A01B8"/>
    <w:rsid w:val="008A66FD"/>
    <w:rsid w:val="008B4FFB"/>
    <w:rsid w:val="008D7B72"/>
    <w:rsid w:val="00911770"/>
    <w:rsid w:val="009128B2"/>
    <w:rsid w:val="0092227B"/>
    <w:rsid w:val="00941677"/>
    <w:rsid w:val="00951FF3"/>
    <w:rsid w:val="00953E56"/>
    <w:rsid w:val="00961BD0"/>
    <w:rsid w:val="00964942"/>
    <w:rsid w:val="009741F1"/>
    <w:rsid w:val="00990B63"/>
    <w:rsid w:val="00995ED2"/>
    <w:rsid w:val="009A027C"/>
    <w:rsid w:val="009A38B0"/>
    <w:rsid w:val="009A4EB4"/>
    <w:rsid w:val="009A6C86"/>
    <w:rsid w:val="009B3DFA"/>
    <w:rsid w:val="009C475E"/>
    <w:rsid w:val="009D3D5D"/>
    <w:rsid w:val="009E47A9"/>
    <w:rsid w:val="009F1962"/>
    <w:rsid w:val="009F30CE"/>
    <w:rsid w:val="009F5D3D"/>
    <w:rsid w:val="009F6B2C"/>
    <w:rsid w:val="00A03F1B"/>
    <w:rsid w:val="00A06AA4"/>
    <w:rsid w:val="00A10BF2"/>
    <w:rsid w:val="00A279B2"/>
    <w:rsid w:val="00A30FC3"/>
    <w:rsid w:val="00A6565C"/>
    <w:rsid w:val="00A712C1"/>
    <w:rsid w:val="00A82B46"/>
    <w:rsid w:val="00A8485A"/>
    <w:rsid w:val="00AA001A"/>
    <w:rsid w:val="00AB1CB2"/>
    <w:rsid w:val="00AC5BA6"/>
    <w:rsid w:val="00AD5604"/>
    <w:rsid w:val="00AE0F58"/>
    <w:rsid w:val="00AE4A1A"/>
    <w:rsid w:val="00AF4EE3"/>
    <w:rsid w:val="00B018E4"/>
    <w:rsid w:val="00B031FF"/>
    <w:rsid w:val="00B1273B"/>
    <w:rsid w:val="00B26F29"/>
    <w:rsid w:val="00B407D9"/>
    <w:rsid w:val="00B64174"/>
    <w:rsid w:val="00B82DAC"/>
    <w:rsid w:val="00BB24E7"/>
    <w:rsid w:val="00BB28EC"/>
    <w:rsid w:val="00BB676C"/>
    <w:rsid w:val="00BD5320"/>
    <w:rsid w:val="00BF1A55"/>
    <w:rsid w:val="00BF5AE1"/>
    <w:rsid w:val="00C0111F"/>
    <w:rsid w:val="00C03D03"/>
    <w:rsid w:val="00C0465B"/>
    <w:rsid w:val="00C05F71"/>
    <w:rsid w:val="00C155E6"/>
    <w:rsid w:val="00C22FA7"/>
    <w:rsid w:val="00C25D1B"/>
    <w:rsid w:val="00C46C37"/>
    <w:rsid w:val="00C51550"/>
    <w:rsid w:val="00C51A0B"/>
    <w:rsid w:val="00C52133"/>
    <w:rsid w:val="00C55398"/>
    <w:rsid w:val="00C60D10"/>
    <w:rsid w:val="00C624F4"/>
    <w:rsid w:val="00C67227"/>
    <w:rsid w:val="00C74D32"/>
    <w:rsid w:val="00C86951"/>
    <w:rsid w:val="00CA1F29"/>
    <w:rsid w:val="00CB27E9"/>
    <w:rsid w:val="00CD1019"/>
    <w:rsid w:val="00CD3806"/>
    <w:rsid w:val="00CD5E66"/>
    <w:rsid w:val="00CE3C43"/>
    <w:rsid w:val="00CF6645"/>
    <w:rsid w:val="00D01EE4"/>
    <w:rsid w:val="00D13019"/>
    <w:rsid w:val="00D24316"/>
    <w:rsid w:val="00D250D6"/>
    <w:rsid w:val="00D311D3"/>
    <w:rsid w:val="00D65ED8"/>
    <w:rsid w:val="00D702D3"/>
    <w:rsid w:val="00D73A9A"/>
    <w:rsid w:val="00D76378"/>
    <w:rsid w:val="00D845E4"/>
    <w:rsid w:val="00DA6199"/>
    <w:rsid w:val="00DB5908"/>
    <w:rsid w:val="00DC4B4E"/>
    <w:rsid w:val="00DD276F"/>
    <w:rsid w:val="00DE1978"/>
    <w:rsid w:val="00E1378A"/>
    <w:rsid w:val="00E36D94"/>
    <w:rsid w:val="00E41D8B"/>
    <w:rsid w:val="00E4264E"/>
    <w:rsid w:val="00E55FC1"/>
    <w:rsid w:val="00E56F10"/>
    <w:rsid w:val="00E600F7"/>
    <w:rsid w:val="00E62F1E"/>
    <w:rsid w:val="00E84070"/>
    <w:rsid w:val="00E97129"/>
    <w:rsid w:val="00EA0272"/>
    <w:rsid w:val="00EA2213"/>
    <w:rsid w:val="00EA22B1"/>
    <w:rsid w:val="00EC7F33"/>
    <w:rsid w:val="00ED214D"/>
    <w:rsid w:val="00EE23BA"/>
    <w:rsid w:val="00EE3886"/>
    <w:rsid w:val="00EE5758"/>
    <w:rsid w:val="00EF21F7"/>
    <w:rsid w:val="00EF38CA"/>
    <w:rsid w:val="00F347B8"/>
    <w:rsid w:val="00F37F07"/>
    <w:rsid w:val="00F54151"/>
    <w:rsid w:val="00F74C50"/>
    <w:rsid w:val="00F74CA8"/>
    <w:rsid w:val="00F773C0"/>
    <w:rsid w:val="00F8718F"/>
    <w:rsid w:val="00F9023E"/>
    <w:rsid w:val="00FA1DCE"/>
    <w:rsid w:val="00FA2DBF"/>
    <w:rsid w:val="00FB2F56"/>
    <w:rsid w:val="00FB664B"/>
    <w:rsid w:val="00FC27C6"/>
    <w:rsid w:val="00FC6ED3"/>
    <w:rsid w:val="00FD1305"/>
    <w:rsid w:val="00FD4C92"/>
    <w:rsid w:val="00FE4CF6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6E76"/>
  <w15:chartTrackingRefBased/>
  <w15:docId w15:val="{788EC12E-D4FD-43C0-B66B-6EB9428E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C6ED3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C6ED3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C6ED3"/>
    <w:pPr>
      <w:numPr>
        <w:numId w:val="1"/>
      </w:numPr>
      <w:jc w:val="both"/>
    </w:pPr>
    <w:rPr>
      <w:rFonts w:ascii="GHEA Grapalat" w:eastAsia="Calibri" w:hAnsi="GHEA Grapalat" w:cs="Sylfaen"/>
      <w:sz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6ED3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C6E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Մաս"/>
    <w:basedOn w:val="ListBullet2"/>
    <w:link w:val="Char"/>
    <w:qFormat/>
    <w:rsid w:val="00FC6ED3"/>
    <w:pPr>
      <w:tabs>
        <w:tab w:val="left" w:pos="990"/>
      </w:tabs>
      <w:ind w:left="0" w:firstLine="709"/>
      <w:contextualSpacing w:val="0"/>
      <w:jc w:val="both"/>
      <w:outlineLvl w:val="1"/>
    </w:pPr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Մաս Char"/>
    <w:basedOn w:val="NormalWebChar"/>
    <w:link w:val="a"/>
    <w:rsid w:val="00FC6ED3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Bullet2">
    <w:name w:val="List Bullet 2"/>
    <w:basedOn w:val="Normal"/>
    <w:uiPriority w:val="99"/>
    <w:semiHidden/>
    <w:unhideWhenUsed/>
    <w:rsid w:val="00FC6ED3"/>
    <w:pPr>
      <w:ind w:left="1069" w:hanging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33151F"/>
    <w:rPr>
      <w:color w:val="808080"/>
    </w:rPr>
  </w:style>
  <w:style w:type="table" w:styleId="TableGrid">
    <w:name w:val="Table Grid"/>
    <w:basedOn w:val="TableNormal"/>
    <w:uiPriority w:val="39"/>
    <w:rsid w:val="006B59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3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F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3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8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78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https:/mul2-minfin.gov.am/tasks/1131247/oneclick?token=f98d7b1b853ea517d8f1cbc198118ee8</cp:keywords>
  <dc:description/>
  <cp:lastModifiedBy>Sevak Bazeyan</cp:lastModifiedBy>
  <cp:revision>4</cp:revision>
  <cp:lastPrinted>2022-07-25T12:44:00Z</cp:lastPrinted>
  <dcterms:created xsi:type="dcterms:W3CDTF">2026-03-17T12:20:00Z</dcterms:created>
  <dcterms:modified xsi:type="dcterms:W3CDTF">2026-03-17T12:21:00Z</dcterms:modified>
</cp:coreProperties>
</file>