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8EA" w:rsidRPr="0090404A" w:rsidRDefault="002848EA" w:rsidP="0080728A">
      <w:pPr>
        <w:spacing w:after="0" w:line="360" w:lineRule="auto"/>
        <w:ind w:firstLine="720"/>
        <w:jc w:val="right"/>
        <w:rPr>
          <w:rFonts w:ascii="GHEA Grapalat" w:hAnsi="GHEA Grapalat"/>
          <w:i/>
          <w:noProof/>
          <w:sz w:val="24"/>
          <w:szCs w:val="24"/>
          <w:u w:val="single"/>
          <w:lang w:val="hy-AM"/>
        </w:rPr>
      </w:pPr>
      <w:r w:rsidRPr="0090404A">
        <w:rPr>
          <w:rFonts w:ascii="GHEA Grapalat" w:hAnsi="GHEA Grapalat"/>
          <w:i/>
          <w:noProof/>
          <w:sz w:val="24"/>
          <w:szCs w:val="24"/>
          <w:u w:val="single"/>
          <w:lang w:val="hy-AM"/>
        </w:rPr>
        <w:t>ՆԱԽԱԳԻԾ</w:t>
      </w:r>
    </w:p>
    <w:p w:rsidR="0080728A" w:rsidRPr="0090404A" w:rsidRDefault="0080728A" w:rsidP="0080728A">
      <w:pPr>
        <w:spacing w:after="0" w:line="360" w:lineRule="auto"/>
        <w:ind w:firstLine="720"/>
        <w:jc w:val="right"/>
        <w:rPr>
          <w:rFonts w:ascii="GHEA Grapalat" w:hAnsi="GHEA Grapalat"/>
          <w:i/>
          <w:noProof/>
          <w:sz w:val="24"/>
          <w:szCs w:val="24"/>
          <w:u w:val="single"/>
          <w:lang w:val="hy-AM"/>
        </w:rPr>
      </w:pPr>
    </w:p>
    <w:p w:rsidR="002848EA" w:rsidRPr="0090404A" w:rsidRDefault="002848EA" w:rsidP="0080728A">
      <w:pPr>
        <w:shd w:val="clear" w:color="auto" w:fill="FFFFFF"/>
        <w:spacing w:after="0" w:line="360" w:lineRule="auto"/>
        <w:jc w:val="center"/>
        <w:rPr>
          <w:rFonts w:ascii="GHEA Grapalat" w:hAnsi="GHEA Grapalat"/>
          <w:noProof/>
          <w:sz w:val="24"/>
          <w:szCs w:val="24"/>
          <w:lang w:val="hy-AM" w:eastAsia="hy-AM"/>
        </w:rPr>
      </w:pPr>
      <w:r w:rsidRPr="0090404A">
        <w:rPr>
          <w:rFonts w:ascii="GHEA Grapalat" w:hAnsi="GHEA Grapalat"/>
          <w:b/>
          <w:bCs/>
          <w:noProof/>
          <w:sz w:val="24"/>
          <w:szCs w:val="24"/>
          <w:lang w:val="hy-AM" w:eastAsia="hy-AM"/>
        </w:rPr>
        <w:t>ՀԱՅԱՍՏԱՆԻ ՀԱՆՐԱՊԵՏՈՒԹՅԱՆ ԿԱՌԱՎԱՐՈՒԹՅՈՒՆ</w:t>
      </w:r>
    </w:p>
    <w:p w:rsidR="002848EA" w:rsidRPr="0090404A" w:rsidRDefault="002848EA" w:rsidP="0080728A">
      <w:pPr>
        <w:shd w:val="clear" w:color="auto" w:fill="FFFFFF"/>
        <w:spacing w:after="0" w:line="360" w:lineRule="auto"/>
        <w:jc w:val="center"/>
        <w:rPr>
          <w:rFonts w:ascii="GHEA Grapalat" w:hAnsi="GHEA Grapalat"/>
          <w:noProof/>
          <w:sz w:val="24"/>
          <w:szCs w:val="24"/>
          <w:lang w:val="hy-AM" w:eastAsia="hy-AM"/>
        </w:rPr>
      </w:pPr>
    </w:p>
    <w:p w:rsidR="002848EA" w:rsidRPr="0090404A" w:rsidRDefault="002848EA" w:rsidP="0080728A">
      <w:pPr>
        <w:shd w:val="clear" w:color="auto" w:fill="FFFFFF"/>
        <w:spacing w:after="0" w:line="360" w:lineRule="auto"/>
        <w:jc w:val="center"/>
        <w:rPr>
          <w:rFonts w:ascii="GHEA Grapalat" w:hAnsi="GHEA Grapalat"/>
          <w:noProof/>
          <w:sz w:val="24"/>
          <w:szCs w:val="24"/>
          <w:lang w:val="hy-AM" w:eastAsia="hy-AM"/>
        </w:rPr>
      </w:pPr>
      <w:r w:rsidRPr="0090404A">
        <w:rPr>
          <w:rFonts w:ascii="GHEA Grapalat" w:hAnsi="GHEA Grapalat"/>
          <w:b/>
          <w:bCs/>
          <w:noProof/>
          <w:sz w:val="24"/>
          <w:szCs w:val="24"/>
          <w:lang w:val="hy-AM" w:eastAsia="hy-AM"/>
        </w:rPr>
        <w:t>Ո Ր Ո Շ ՈՒ Մ</w:t>
      </w:r>
    </w:p>
    <w:p w:rsidR="002848EA" w:rsidRPr="0090404A" w:rsidRDefault="002848EA" w:rsidP="0080728A">
      <w:pPr>
        <w:shd w:val="clear" w:color="auto" w:fill="FFFFFF"/>
        <w:tabs>
          <w:tab w:val="left" w:pos="567"/>
        </w:tabs>
        <w:spacing w:after="0" w:line="360" w:lineRule="auto"/>
        <w:jc w:val="center"/>
        <w:rPr>
          <w:rFonts w:ascii="GHEA Grapalat" w:hAnsi="GHEA Grapalat"/>
          <w:noProof/>
          <w:sz w:val="24"/>
          <w:szCs w:val="24"/>
          <w:lang w:val="hy-AM" w:eastAsia="hy-AM"/>
        </w:rPr>
      </w:pPr>
    </w:p>
    <w:p w:rsidR="002848EA" w:rsidRPr="0090404A" w:rsidRDefault="00A5569A" w:rsidP="0080728A">
      <w:pPr>
        <w:spacing w:after="0" w:line="360" w:lineRule="auto"/>
        <w:jc w:val="center"/>
        <w:rPr>
          <w:rFonts w:ascii="GHEA Grapalat" w:hAnsi="GHEA Grapalat" w:cs="GHEA Mariam"/>
          <w:b/>
          <w:bCs/>
          <w:noProof/>
          <w:sz w:val="24"/>
          <w:szCs w:val="24"/>
          <w:lang w:val="hy-AM"/>
        </w:rPr>
      </w:pPr>
      <w:r>
        <w:rPr>
          <w:rFonts w:ascii="GHEA Grapalat" w:hAnsi="GHEA Grapalat" w:cs="GHEA Mariam"/>
          <w:b/>
          <w:bCs/>
          <w:noProof/>
          <w:sz w:val="24"/>
          <w:szCs w:val="24"/>
          <w:lang w:val="hy-AM"/>
        </w:rPr>
        <w:t>__________ 2026</w:t>
      </w:r>
      <w:r w:rsidR="002848EA" w:rsidRPr="0090404A">
        <w:rPr>
          <w:rFonts w:ascii="GHEA Grapalat" w:hAnsi="GHEA Grapalat" w:cs="GHEA Mariam"/>
          <w:b/>
          <w:bCs/>
          <w:noProof/>
          <w:sz w:val="24"/>
          <w:szCs w:val="24"/>
          <w:lang w:val="hy-AM"/>
        </w:rPr>
        <w:t xml:space="preserve"> թվականի N ____ - Ն</w:t>
      </w:r>
    </w:p>
    <w:p w:rsidR="0080728A" w:rsidRPr="0090404A" w:rsidRDefault="0080728A" w:rsidP="0080728A">
      <w:pPr>
        <w:spacing w:after="0" w:line="360" w:lineRule="auto"/>
        <w:jc w:val="center"/>
        <w:rPr>
          <w:rFonts w:ascii="GHEA Grapalat" w:eastAsiaTheme="minorEastAsia" w:hAnsi="GHEA Grapalat"/>
          <w:noProof/>
          <w:sz w:val="24"/>
          <w:szCs w:val="24"/>
          <w:lang w:val="hy-AM"/>
        </w:rPr>
      </w:pPr>
    </w:p>
    <w:p w:rsidR="00F04551" w:rsidRPr="0090404A" w:rsidRDefault="00F04551" w:rsidP="0080728A">
      <w:pPr>
        <w:spacing w:after="0" w:line="360" w:lineRule="auto"/>
        <w:jc w:val="center"/>
        <w:rPr>
          <w:rFonts w:ascii="GHEA Grapalat" w:eastAsiaTheme="minorEastAsia" w:hAnsi="GHEA Grapalat"/>
          <w:noProof/>
          <w:sz w:val="24"/>
          <w:szCs w:val="24"/>
          <w:lang w:val="hy-AM"/>
        </w:rPr>
      </w:pPr>
    </w:p>
    <w:p w:rsidR="0080728A" w:rsidRPr="0090404A" w:rsidRDefault="0080728A" w:rsidP="0080728A">
      <w:pPr>
        <w:spacing w:after="0" w:line="360" w:lineRule="auto"/>
        <w:jc w:val="center"/>
        <w:rPr>
          <w:rFonts w:ascii="GHEA Grapalat" w:eastAsiaTheme="minorEastAsia" w:hAnsi="GHEA Grapalat"/>
          <w:noProof/>
          <w:sz w:val="24"/>
          <w:szCs w:val="24"/>
          <w:lang w:val="hy-AM"/>
        </w:rPr>
      </w:pPr>
      <w:r w:rsidRPr="0090404A">
        <w:rPr>
          <w:rFonts w:ascii="GHEA Grapalat" w:eastAsiaTheme="minorEastAsia" w:hAnsi="GHEA Grapalat"/>
          <w:b/>
          <w:bCs/>
          <w:noProof/>
          <w:sz w:val="24"/>
          <w:szCs w:val="24"/>
          <w:lang w:val="hy-AM"/>
        </w:rPr>
        <w:t>ՀԱՅԱՍՏԱՆԻ ՀԱՆՐԱՊԵՏՈՒԹՅԱՆ ԿԱՌԱՎԱՐՈՒԹՅԱՆ 2019 ԹՎԱԿԱՆԻ ՕԳՈՍՏՈՍԻ 22-Ի N 1153-Ն ՈՐՈՇՄԱՆ ՄԵՋ ՓՈՓՈԽՈՒԹՅՈՒՆՆԵՐ ԵՎ ԼՐԱՑՈՒՄՆԵՐ ԿԱՏԱՐԵԼՈՒ ՄԱՍԻՆ</w:t>
      </w:r>
    </w:p>
    <w:p w:rsidR="005B596B" w:rsidRPr="0090404A" w:rsidRDefault="005B596B" w:rsidP="0080728A">
      <w:pPr>
        <w:spacing w:after="0" w:line="360" w:lineRule="auto"/>
        <w:jc w:val="center"/>
        <w:outlineLvl w:val="2"/>
        <w:rPr>
          <w:rFonts w:ascii="GHEA Grapalat" w:hAnsi="GHEA Grapalat"/>
          <w:b/>
          <w:bCs/>
          <w:sz w:val="24"/>
          <w:szCs w:val="24"/>
          <w:lang w:val="hy-AM"/>
        </w:rPr>
      </w:pPr>
    </w:p>
    <w:p w:rsidR="002848EA" w:rsidRPr="0090404A" w:rsidRDefault="002848EA" w:rsidP="0090404A">
      <w:pPr>
        <w:tabs>
          <w:tab w:val="left" w:pos="1134"/>
        </w:tabs>
        <w:spacing w:after="0" w:line="360" w:lineRule="auto"/>
        <w:ind w:firstLine="709"/>
        <w:jc w:val="both"/>
        <w:rPr>
          <w:rFonts w:ascii="GHEA Grapalat" w:hAnsi="GHEA Grapalat"/>
          <w:bCs/>
          <w:iCs/>
          <w:sz w:val="24"/>
          <w:szCs w:val="24"/>
          <w:lang w:val="hy-AM"/>
        </w:rPr>
      </w:pPr>
      <w:r w:rsidRPr="0090404A">
        <w:rPr>
          <w:rFonts w:ascii="GHEA Grapalat" w:hAnsi="GHEA Grapalat"/>
          <w:bCs/>
          <w:iCs/>
          <w:sz w:val="24"/>
          <w:szCs w:val="24"/>
          <w:lang w:val="hy-AM"/>
        </w:rPr>
        <w:t xml:space="preserve">Հիմք ընդունելով «Նորմատիվ իրավական ակտերի մասին» օրենքի 33-րդ հոդվածը և </w:t>
      </w:r>
      <w:r w:rsidRPr="0090404A">
        <w:rPr>
          <w:rFonts w:ascii="GHEA Grapalat" w:eastAsiaTheme="minorEastAsia" w:hAnsi="GHEA Grapalat" w:cs="Arial"/>
          <w:bCs/>
          <w:sz w:val="24"/>
          <w:szCs w:val="24"/>
          <w:lang w:val="hy-AM"/>
        </w:rPr>
        <w:t>34</w:t>
      </w:r>
      <w:r w:rsidRPr="0090404A">
        <w:rPr>
          <w:rFonts w:ascii="GHEA Grapalat" w:hAnsi="GHEA Grapalat"/>
          <w:bCs/>
          <w:iCs/>
          <w:sz w:val="24"/>
          <w:szCs w:val="24"/>
          <w:lang w:val="hy-AM"/>
        </w:rPr>
        <w:t xml:space="preserve">-րդ հոդվածի 1-ին մասը՝ Հայաստանի Հանրապետության կառավարությունը որոշում է. </w:t>
      </w:r>
    </w:p>
    <w:p w:rsidR="00A736E1" w:rsidRPr="0090404A" w:rsidRDefault="002848EA" w:rsidP="0090404A">
      <w:pPr>
        <w:spacing w:after="0" w:line="360" w:lineRule="auto"/>
        <w:ind w:firstLine="709"/>
        <w:jc w:val="both"/>
        <w:rPr>
          <w:rFonts w:ascii="GHEA Grapalat" w:hAnsi="GHEA Grapalat"/>
          <w:bCs/>
          <w:iCs/>
          <w:sz w:val="24"/>
          <w:szCs w:val="24"/>
          <w:lang w:val="hy-AM"/>
        </w:rPr>
      </w:pPr>
      <w:r w:rsidRPr="0090404A">
        <w:rPr>
          <w:rFonts w:ascii="GHEA Grapalat" w:hAnsi="GHEA Grapalat"/>
          <w:bCs/>
          <w:iCs/>
          <w:sz w:val="24"/>
          <w:szCs w:val="24"/>
          <w:lang w:val="hy-AM"/>
        </w:rPr>
        <w:t xml:space="preserve">1. Հայաստանի Հանրապետության կառավարության </w:t>
      </w:r>
      <w:r w:rsidR="006C1AE5" w:rsidRPr="0090404A">
        <w:rPr>
          <w:rFonts w:ascii="GHEA Grapalat" w:hAnsi="GHEA Grapalat"/>
          <w:iCs/>
          <w:sz w:val="24"/>
          <w:szCs w:val="24"/>
          <w:lang w:val="hy-AM"/>
        </w:rPr>
        <w:t xml:space="preserve">2019 թվականի օգոստոսի 22-ի «Հայաստանի Հանրապետության կրթության տեսչական մարմնի` ռիսկի վրա հիմնված ստուգումների մեթոդաբանությունը և ռիսկայնությունը որոշող չափանիշների ընդհանուր նկարագիրը հաստատելու մասին» N 1153-Ն </w:t>
      </w:r>
      <w:r w:rsidRPr="0090404A">
        <w:rPr>
          <w:rFonts w:ascii="GHEA Grapalat" w:hAnsi="GHEA Grapalat"/>
          <w:bCs/>
          <w:iCs/>
          <w:sz w:val="24"/>
          <w:szCs w:val="24"/>
          <w:lang w:val="hy-AM"/>
        </w:rPr>
        <w:t xml:space="preserve">որոշման </w:t>
      </w:r>
      <w:r w:rsidR="006C1AE5" w:rsidRPr="0090404A">
        <w:rPr>
          <w:rFonts w:ascii="GHEA Grapalat" w:hAnsi="GHEA Grapalat"/>
          <w:iCs/>
          <w:sz w:val="24"/>
          <w:szCs w:val="24"/>
          <w:lang w:val="hy-AM"/>
        </w:rPr>
        <w:t>1-ին կետով հաստատված հավելվածում (</w:t>
      </w:r>
      <w:r w:rsidR="006C1AE5" w:rsidRPr="0090404A">
        <w:rPr>
          <w:rFonts w:ascii="GHEA Grapalat" w:hAnsi="GHEA Grapalat"/>
          <w:noProof/>
          <w:sz w:val="24"/>
          <w:szCs w:val="24"/>
          <w:lang w:val="hy-AM" w:eastAsia="en-GB"/>
        </w:rPr>
        <w:t>այսուհետև՝</w:t>
      </w:r>
      <w:r w:rsidR="006C1AE5" w:rsidRPr="0090404A">
        <w:rPr>
          <w:rFonts w:ascii="GHEA Grapalat" w:hAnsi="GHEA Grapalat"/>
          <w:iCs/>
          <w:sz w:val="24"/>
          <w:szCs w:val="24"/>
          <w:lang w:val="hy-AM"/>
        </w:rPr>
        <w:t xml:space="preserve"> Հավելված) կատարել հետևյալ փոփոխությունները և լրացումները՝</w:t>
      </w:r>
      <w:r w:rsidR="006C1AE5" w:rsidRPr="0090404A">
        <w:rPr>
          <w:rFonts w:ascii="GHEA Grapalat" w:eastAsia="Times New Roman" w:hAnsi="GHEA Grapalat"/>
          <w:bCs/>
          <w:iCs/>
          <w:noProof/>
          <w:sz w:val="24"/>
          <w:szCs w:val="24"/>
          <w:lang w:val="hy-AM"/>
        </w:rPr>
        <w:t xml:space="preserve"> </w:t>
      </w:r>
    </w:p>
    <w:p w:rsidR="00A736E1" w:rsidRPr="0090404A" w:rsidRDefault="00A736E1" w:rsidP="0090404A">
      <w:pPr>
        <w:spacing w:after="0" w:line="360" w:lineRule="auto"/>
        <w:ind w:firstLine="709"/>
        <w:jc w:val="both"/>
        <w:rPr>
          <w:rFonts w:ascii="GHEA Grapalat" w:hAnsi="GHEA Grapalat"/>
          <w:bCs/>
          <w:iCs/>
          <w:sz w:val="24"/>
          <w:szCs w:val="24"/>
          <w:lang w:val="hy-AM"/>
        </w:rPr>
      </w:pPr>
      <w:r w:rsidRPr="0090404A">
        <w:rPr>
          <w:rFonts w:ascii="GHEA Grapalat" w:hAnsi="GHEA Grapalat"/>
          <w:bCs/>
          <w:iCs/>
          <w:sz w:val="24"/>
          <w:szCs w:val="24"/>
          <w:lang w:val="hy-AM"/>
        </w:rPr>
        <w:t xml:space="preserve">1) </w:t>
      </w:r>
      <w:r w:rsidR="006C1AE5" w:rsidRPr="0090404A">
        <w:rPr>
          <w:rFonts w:ascii="GHEA Grapalat" w:hAnsi="GHEA Grapalat"/>
          <w:bCs/>
          <w:iCs/>
          <w:sz w:val="24"/>
          <w:szCs w:val="24"/>
          <w:lang w:val="hy-AM"/>
        </w:rPr>
        <w:t>Հ</w:t>
      </w:r>
      <w:r w:rsidRPr="0090404A">
        <w:rPr>
          <w:rFonts w:ascii="GHEA Grapalat" w:hAnsi="GHEA Grapalat"/>
          <w:bCs/>
          <w:iCs/>
          <w:sz w:val="24"/>
          <w:szCs w:val="24"/>
          <w:lang w:val="hy-AM"/>
        </w:rPr>
        <w:t>ավելված</w:t>
      </w:r>
      <w:r w:rsidR="006C1AE5" w:rsidRPr="0090404A">
        <w:rPr>
          <w:rFonts w:ascii="GHEA Grapalat" w:hAnsi="GHEA Grapalat"/>
          <w:bCs/>
          <w:iCs/>
          <w:sz w:val="24"/>
          <w:szCs w:val="24"/>
          <w:lang w:val="hy-AM"/>
        </w:rPr>
        <w:t xml:space="preserve">ի 1-ի կետում </w:t>
      </w:r>
      <w:r w:rsidR="006C1AE5" w:rsidRPr="0090404A">
        <w:rPr>
          <w:rFonts w:ascii="GHEA Grapalat" w:eastAsia="Times New Roman" w:hAnsi="GHEA Grapalat" w:cs="Times New Roman"/>
          <w:bCs/>
          <w:sz w:val="24"/>
          <w:szCs w:val="24"/>
          <w:lang w:val="af-ZA"/>
        </w:rPr>
        <w:t>«նախնական մասնագիտական (արհեստագործական)» բառերը փոխարինել «արհեստագործական» բառ</w:t>
      </w:r>
      <w:r w:rsidR="006C1AE5" w:rsidRPr="0090404A">
        <w:rPr>
          <w:rFonts w:ascii="GHEA Grapalat" w:eastAsia="Times New Roman" w:hAnsi="GHEA Grapalat" w:cs="Times New Roman"/>
          <w:bCs/>
          <w:sz w:val="24"/>
          <w:szCs w:val="24"/>
          <w:lang w:val="hy-AM"/>
        </w:rPr>
        <w:t>ով</w:t>
      </w:r>
      <w:r w:rsidR="002C1925" w:rsidRPr="0090404A">
        <w:rPr>
          <w:rFonts w:ascii="GHEA Grapalat" w:eastAsia="Times New Roman" w:hAnsi="GHEA Grapalat" w:cs="Times New Roman"/>
          <w:bCs/>
          <w:sz w:val="24"/>
          <w:szCs w:val="24"/>
          <w:lang w:val="hy-AM"/>
        </w:rPr>
        <w:t>.</w:t>
      </w:r>
    </w:p>
    <w:p w:rsidR="002C1925" w:rsidRPr="0090404A" w:rsidRDefault="002C1925" w:rsidP="0090404A">
      <w:pPr>
        <w:spacing w:after="0" w:line="360" w:lineRule="auto"/>
        <w:ind w:firstLine="709"/>
        <w:jc w:val="both"/>
        <w:rPr>
          <w:rFonts w:ascii="GHEA Grapalat" w:hAnsi="GHEA Grapalat"/>
          <w:bCs/>
          <w:iCs/>
          <w:sz w:val="24"/>
          <w:szCs w:val="24"/>
          <w:lang w:val="hy-AM"/>
        </w:rPr>
      </w:pPr>
      <w:r w:rsidRPr="0090404A">
        <w:rPr>
          <w:rFonts w:ascii="GHEA Grapalat" w:hAnsi="GHEA Grapalat"/>
          <w:bCs/>
          <w:iCs/>
          <w:sz w:val="24"/>
          <w:szCs w:val="24"/>
          <w:lang w:val="hy-AM"/>
        </w:rPr>
        <w:t xml:space="preserve">2) Հավելվածի 3-րդ կետում «սովորողների (երեխաների)» </w:t>
      </w:r>
      <w:r w:rsidRPr="0090404A">
        <w:rPr>
          <w:rFonts w:ascii="GHEA Grapalat" w:hAnsi="GHEA Grapalat"/>
          <w:sz w:val="24"/>
          <w:szCs w:val="24"/>
          <w:lang w:val="af-ZA"/>
        </w:rPr>
        <w:t>բառ</w:t>
      </w:r>
      <w:r w:rsidRPr="0090404A">
        <w:rPr>
          <w:rFonts w:ascii="GHEA Grapalat" w:hAnsi="GHEA Grapalat"/>
          <w:sz w:val="24"/>
          <w:szCs w:val="24"/>
          <w:lang w:val="hy-AM"/>
        </w:rPr>
        <w:t>եր</w:t>
      </w:r>
      <w:r w:rsidRPr="0090404A">
        <w:rPr>
          <w:rFonts w:ascii="GHEA Grapalat" w:hAnsi="GHEA Grapalat"/>
          <w:sz w:val="24"/>
          <w:szCs w:val="24"/>
          <w:lang w:val="af-ZA"/>
        </w:rPr>
        <w:t>ից հետո լրացնել «</w:t>
      </w:r>
      <w:r w:rsidR="00C65C08">
        <w:rPr>
          <w:rFonts w:ascii="GHEA Grapalat" w:hAnsi="GHEA Grapalat"/>
          <w:sz w:val="24"/>
          <w:szCs w:val="24"/>
          <w:lang w:val="hy-AM"/>
        </w:rPr>
        <w:t xml:space="preserve">, </w:t>
      </w:r>
      <w:r w:rsidRPr="0090404A">
        <w:rPr>
          <w:rFonts w:ascii="GHEA Grapalat" w:hAnsi="GHEA Grapalat"/>
          <w:sz w:val="24"/>
          <w:szCs w:val="24"/>
          <w:lang w:val="hy-AM"/>
        </w:rPr>
        <w:t>ուսանողների</w:t>
      </w:r>
      <w:r w:rsidRPr="0090404A">
        <w:rPr>
          <w:rFonts w:ascii="GHEA Grapalat" w:hAnsi="GHEA Grapalat"/>
          <w:sz w:val="24"/>
          <w:szCs w:val="24"/>
          <w:lang w:val="af-ZA"/>
        </w:rPr>
        <w:t>» բառը</w:t>
      </w:r>
      <w:r w:rsidRPr="0090404A">
        <w:rPr>
          <w:rFonts w:ascii="GHEA Grapalat" w:hAnsi="GHEA Grapalat"/>
          <w:sz w:val="24"/>
          <w:szCs w:val="24"/>
          <w:lang w:val="hy-AM"/>
        </w:rPr>
        <w:t>.</w:t>
      </w:r>
    </w:p>
    <w:p w:rsidR="002C1925" w:rsidRPr="0090404A" w:rsidRDefault="00C65C08" w:rsidP="00C65C08">
      <w:pPr>
        <w:tabs>
          <w:tab w:val="left" w:pos="567"/>
          <w:tab w:val="left" w:pos="709"/>
          <w:tab w:val="left" w:pos="851"/>
          <w:tab w:val="left" w:pos="1276"/>
          <w:tab w:val="left" w:pos="1418"/>
        </w:tabs>
        <w:spacing w:after="0" w:line="360" w:lineRule="auto"/>
        <w:ind w:right="-2" w:hanging="993"/>
        <w:jc w:val="both"/>
        <w:rPr>
          <w:rFonts w:ascii="GHEA Grapalat" w:hAnsi="GHEA Grapalat"/>
          <w:bCs/>
          <w:iCs/>
          <w:sz w:val="24"/>
          <w:szCs w:val="24"/>
          <w:lang w:val="hy-AM"/>
        </w:rPr>
      </w:pPr>
      <w:r>
        <w:rPr>
          <w:rFonts w:ascii="GHEA Grapalat" w:hAnsi="GHEA Grapalat"/>
          <w:bCs/>
          <w:iCs/>
          <w:sz w:val="24"/>
          <w:szCs w:val="24"/>
          <w:lang w:val="hy-AM"/>
        </w:rPr>
        <w:tab/>
      </w:r>
      <w:r>
        <w:rPr>
          <w:rFonts w:ascii="GHEA Grapalat" w:hAnsi="GHEA Grapalat"/>
          <w:bCs/>
          <w:iCs/>
          <w:sz w:val="24"/>
          <w:szCs w:val="24"/>
          <w:lang w:val="hy-AM"/>
        </w:rPr>
        <w:tab/>
      </w:r>
      <w:r>
        <w:rPr>
          <w:rFonts w:ascii="GHEA Grapalat" w:hAnsi="GHEA Grapalat"/>
          <w:bCs/>
          <w:iCs/>
          <w:sz w:val="24"/>
          <w:szCs w:val="24"/>
          <w:lang w:val="hy-AM"/>
        </w:rPr>
        <w:tab/>
      </w:r>
      <w:r w:rsidR="002C1925" w:rsidRPr="0090404A">
        <w:rPr>
          <w:rFonts w:ascii="GHEA Grapalat" w:hAnsi="GHEA Grapalat"/>
          <w:bCs/>
          <w:iCs/>
          <w:sz w:val="24"/>
          <w:szCs w:val="24"/>
          <w:lang w:val="hy-AM"/>
        </w:rPr>
        <w:t>3)</w:t>
      </w:r>
      <w:r w:rsidR="009F7F00" w:rsidRPr="0090404A">
        <w:rPr>
          <w:rFonts w:ascii="GHEA Grapalat" w:hAnsi="GHEA Grapalat"/>
          <w:bCs/>
          <w:iCs/>
          <w:sz w:val="24"/>
          <w:szCs w:val="24"/>
          <w:lang w:val="hy-AM"/>
        </w:rPr>
        <w:t xml:space="preserve">Հավելվածի 4-րդ կետից հանել </w:t>
      </w:r>
      <w:r w:rsidR="009F7F00" w:rsidRPr="0090404A">
        <w:rPr>
          <w:rFonts w:ascii="GHEA Grapalat" w:eastAsia="Times New Roman" w:hAnsi="GHEA Grapalat" w:cs="Times New Roman"/>
          <w:bCs/>
          <w:sz w:val="24"/>
          <w:szCs w:val="24"/>
          <w:lang w:val="af-ZA"/>
        </w:rPr>
        <w:t>«նախնական մասնագիտական (արհեստագործական)</w:t>
      </w:r>
      <w:r w:rsidR="009F7F00" w:rsidRPr="0090404A">
        <w:rPr>
          <w:rFonts w:ascii="GHEA Grapalat" w:eastAsia="Times New Roman" w:hAnsi="GHEA Grapalat" w:cs="Times New Roman"/>
          <w:bCs/>
          <w:sz w:val="24"/>
          <w:szCs w:val="24"/>
          <w:lang w:val="hy-AM"/>
        </w:rPr>
        <w:t xml:space="preserve">, </w:t>
      </w:r>
      <w:r w:rsidR="009F7F00" w:rsidRPr="0090404A">
        <w:rPr>
          <w:rFonts w:ascii="GHEA Grapalat" w:hAnsi="GHEA Grapalat"/>
          <w:sz w:val="24"/>
          <w:szCs w:val="24"/>
          <w:shd w:val="clear" w:color="auto" w:fill="FFFFFF"/>
          <w:lang w:val="hy-AM"/>
        </w:rPr>
        <w:t>միջին</w:t>
      </w:r>
      <w:r w:rsidR="009F7F00" w:rsidRPr="0090404A">
        <w:rPr>
          <w:rFonts w:ascii="GHEA Grapalat" w:eastAsia="Times New Roman" w:hAnsi="GHEA Grapalat" w:cs="Times New Roman"/>
          <w:bCs/>
          <w:sz w:val="24"/>
          <w:szCs w:val="24"/>
          <w:lang w:val="af-ZA"/>
        </w:rPr>
        <w:t>» բառերը</w:t>
      </w:r>
      <w:r w:rsidR="009F7F00" w:rsidRPr="0090404A">
        <w:rPr>
          <w:rFonts w:ascii="GHEA Grapalat" w:hAnsi="GHEA Grapalat"/>
          <w:sz w:val="24"/>
          <w:szCs w:val="24"/>
          <w:lang w:val="hy-AM"/>
        </w:rPr>
        <w:t>.</w:t>
      </w:r>
    </w:p>
    <w:p w:rsidR="002C1925" w:rsidRPr="0090404A" w:rsidRDefault="009F7F00" w:rsidP="00C65C08">
      <w:pPr>
        <w:tabs>
          <w:tab w:val="left" w:pos="993"/>
        </w:tabs>
        <w:spacing w:after="0" w:line="360" w:lineRule="auto"/>
        <w:ind w:firstLine="709"/>
        <w:jc w:val="both"/>
        <w:rPr>
          <w:rFonts w:ascii="GHEA Grapalat" w:hAnsi="GHEA Grapalat"/>
          <w:bCs/>
          <w:iCs/>
          <w:sz w:val="24"/>
          <w:szCs w:val="24"/>
          <w:lang w:val="hy-AM"/>
        </w:rPr>
      </w:pPr>
      <w:r w:rsidRPr="0090404A">
        <w:rPr>
          <w:rFonts w:ascii="GHEA Grapalat" w:hAnsi="GHEA Grapalat"/>
          <w:bCs/>
          <w:iCs/>
          <w:sz w:val="24"/>
          <w:szCs w:val="24"/>
          <w:lang w:val="hy-AM"/>
        </w:rPr>
        <w:t>4</w:t>
      </w:r>
      <w:r w:rsidR="002C1925" w:rsidRPr="0090404A">
        <w:rPr>
          <w:rFonts w:ascii="GHEA Grapalat" w:hAnsi="GHEA Grapalat"/>
          <w:bCs/>
          <w:iCs/>
          <w:sz w:val="24"/>
          <w:szCs w:val="24"/>
          <w:lang w:val="hy-AM"/>
        </w:rPr>
        <w:t>)</w:t>
      </w:r>
      <w:r w:rsidRPr="0090404A">
        <w:rPr>
          <w:rFonts w:ascii="GHEA Grapalat" w:hAnsi="GHEA Grapalat"/>
          <w:bCs/>
          <w:iCs/>
          <w:sz w:val="24"/>
          <w:szCs w:val="24"/>
          <w:lang w:val="hy-AM"/>
        </w:rPr>
        <w:t xml:space="preserve"> Հավելվածի 16-րդ կետը </w:t>
      </w:r>
      <w:r w:rsidRPr="0090404A">
        <w:rPr>
          <w:rFonts w:ascii="GHEA Grapalat" w:hAnsi="GHEA Grapalat"/>
          <w:sz w:val="24"/>
          <w:szCs w:val="24"/>
          <w:lang w:val="hy-AM" w:eastAsia="en-GB"/>
        </w:rPr>
        <w:t>շարադրել հետևյալ խմբագրությամբ.</w:t>
      </w:r>
    </w:p>
    <w:p w:rsidR="009F7F00" w:rsidRPr="0090404A" w:rsidRDefault="009F7F00" w:rsidP="0090404A">
      <w:pPr>
        <w:spacing w:after="0" w:line="360" w:lineRule="auto"/>
        <w:ind w:firstLine="709"/>
        <w:jc w:val="both"/>
        <w:rPr>
          <w:rFonts w:ascii="GHEA Grapalat" w:eastAsia="Times New Roman" w:hAnsi="GHEA Grapalat" w:cs="Times New Roman"/>
          <w:bCs/>
          <w:sz w:val="24"/>
          <w:szCs w:val="24"/>
          <w:lang w:val="hy-AM"/>
        </w:rPr>
      </w:pPr>
      <w:r w:rsidRPr="0090404A">
        <w:rPr>
          <w:rFonts w:ascii="GHEA Grapalat" w:hAnsi="GHEA Grapalat"/>
          <w:bCs/>
          <w:iCs/>
          <w:sz w:val="24"/>
          <w:szCs w:val="24"/>
          <w:lang w:val="hy-AM"/>
        </w:rPr>
        <w:t>«</w:t>
      </w:r>
      <w:r w:rsidRPr="0090404A">
        <w:rPr>
          <w:rFonts w:ascii="GHEA Grapalat" w:eastAsia="Times New Roman" w:hAnsi="GHEA Grapalat" w:cs="Times New Roman"/>
          <w:bCs/>
          <w:sz w:val="24"/>
          <w:szCs w:val="24"/>
          <w:lang w:val="af-ZA"/>
        </w:rPr>
        <w:t xml:space="preserve">Մասնավորապես, եթե հանրակրթության (միջնակարգ կրթության) ոլորտում սովորողների միջին թիվը 288 է, նախադպրոցական կրթության ոլորտում՝ 63, </w:t>
      </w:r>
      <w:r w:rsidRPr="0090404A">
        <w:rPr>
          <w:rFonts w:ascii="GHEA Grapalat" w:eastAsia="Times New Roman" w:hAnsi="GHEA Grapalat" w:cs="Times New Roman"/>
          <w:bCs/>
          <w:sz w:val="24"/>
          <w:szCs w:val="24"/>
          <w:lang w:val="af-ZA"/>
        </w:rPr>
        <w:lastRenderedPageBreak/>
        <w:t>մասնագիտական կրթության ոլորտում՝ 168, ապա որպես x1</w:t>
      </w:r>
      <w:r w:rsidR="00940D00" w:rsidRPr="0090404A">
        <w:rPr>
          <w:rFonts w:ascii="GHEA Grapalat" w:eastAsia="Times New Roman" w:hAnsi="GHEA Grapalat" w:cs="Times New Roman"/>
          <w:bCs/>
          <w:sz w:val="24"/>
          <w:szCs w:val="24"/>
          <w:lang w:val="hy-AM"/>
        </w:rPr>
        <w:t xml:space="preserve"> </w:t>
      </w:r>
      <w:r w:rsidRPr="0090404A">
        <w:rPr>
          <w:rFonts w:ascii="GHEA Grapalat" w:eastAsia="Times New Roman" w:hAnsi="GHEA Grapalat" w:cs="Times New Roman"/>
          <w:bCs/>
          <w:sz w:val="24"/>
          <w:szCs w:val="24"/>
          <w:lang w:val="af-ZA"/>
        </w:rPr>
        <w:t>կվերցնենք 288-ը, իսկ x-ի փոխարեն տեղադրելով՝ xն=63, xմ=168 արժեքները կունենանք հետևյալ պատկերը</w:t>
      </w:r>
      <w:r w:rsidR="00940D00" w:rsidRPr="0090404A">
        <w:rPr>
          <w:rFonts w:ascii="GHEA Grapalat" w:eastAsia="Times New Roman" w:hAnsi="GHEA Grapalat" w:cs="Times New Roman"/>
          <w:bCs/>
          <w:sz w:val="24"/>
          <w:szCs w:val="24"/>
          <w:lang w:val="hy-AM"/>
        </w:rPr>
        <w:t xml:space="preserve">. </w:t>
      </w:r>
    </w:p>
    <w:p w:rsidR="00940D00" w:rsidRPr="0090404A" w:rsidRDefault="00940D00" w:rsidP="0090404A">
      <w:pPr>
        <w:spacing w:after="0" w:line="360" w:lineRule="auto"/>
        <w:ind w:firstLine="709"/>
        <w:jc w:val="both"/>
        <w:rPr>
          <w:rFonts w:ascii="GHEA Grapalat" w:eastAsia="Times New Roman" w:hAnsi="GHEA Grapalat" w:cs="Times New Roman"/>
          <w:bCs/>
          <w:sz w:val="24"/>
          <w:szCs w:val="24"/>
          <w:lang w:val="hy-AM"/>
        </w:rPr>
      </w:pPr>
    </w:p>
    <w:p w:rsidR="00940D00" w:rsidRPr="0090404A" w:rsidRDefault="00940D00" w:rsidP="0090404A">
      <w:pPr>
        <w:spacing w:after="0" w:line="360" w:lineRule="auto"/>
        <w:ind w:firstLine="709"/>
        <w:jc w:val="right"/>
        <w:rPr>
          <w:rFonts w:ascii="GHEA Grapalat" w:eastAsia="Times New Roman" w:hAnsi="GHEA Grapalat" w:cs="Times New Roman"/>
          <w:bCs/>
          <w:sz w:val="24"/>
          <w:szCs w:val="24"/>
          <w:lang w:val="hy-AM"/>
        </w:rPr>
      </w:pPr>
      <w:r w:rsidRPr="0090404A">
        <w:rPr>
          <w:rFonts w:ascii="GHEA Grapalat" w:eastAsia="Times New Roman" w:hAnsi="GHEA Grapalat" w:cs="Times New Roman"/>
          <w:bCs/>
          <w:sz w:val="24"/>
          <w:szCs w:val="24"/>
          <w:lang w:val="hy-AM"/>
        </w:rPr>
        <w:t xml:space="preserve">Աղյուսակ </w:t>
      </w:r>
      <w:r w:rsidRPr="0090404A">
        <w:rPr>
          <w:rFonts w:ascii="GHEA Grapalat" w:eastAsia="Times New Roman" w:hAnsi="GHEA Grapalat" w:cs="Times New Roman"/>
          <w:bCs/>
          <w:sz w:val="24"/>
          <w:szCs w:val="24"/>
        </w:rPr>
        <w:t>N</w:t>
      </w:r>
      <w:r w:rsidRPr="0090404A">
        <w:rPr>
          <w:rFonts w:ascii="GHEA Grapalat" w:eastAsia="Times New Roman" w:hAnsi="GHEA Grapalat" w:cs="Times New Roman"/>
          <w:bCs/>
          <w:sz w:val="24"/>
          <w:szCs w:val="24"/>
          <w:lang w:val="hy-AM"/>
        </w:rPr>
        <w:t xml:space="preserve"> 1</w:t>
      </w:r>
    </w:p>
    <w:tbl>
      <w:tblPr>
        <w:tblStyle w:val="TableGrid"/>
        <w:tblW w:w="0" w:type="auto"/>
        <w:tblLook w:val="04A0" w:firstRow="1" w:lastRow="0" w:firstColumn="1" w:lastColumn="0" w:noHBand="0" w:noVBand="1"/>
      </w:tblPr>
      <w:tblGrid>
        <w:gridCol w:w="2477"/>
        <w:gridCol w:w="2478"/>
        <w:gridCol w:w="2478"/>
        <w:gridCol w:w="2478"/>
      </w:tblGrid>
      <w:tr w:rsidR="0090404A" w:rsidRPr="0090404A" w:rsidTr="009F7F00">
        <w:trPr>
          <w:trHeight w:val="1127"/>
        </w:trPr>
        <w:tc>
          <w:tcPr>
            <w:tcW w:w="2477" w:type="dxa"/>
            <w:vAlign w:val="center"/>
          </w:tcPr>
          <w:p w:rsidR="009F7F00" w:rsidRPr="0090404A" w:rsidRDefault="009F7F00" w:rsidP="0090404A">
            <w:pPr>
              <w:spacing w:line="360" w:lineRule="auto"/>
              <w:jc w:val="center"/>
              <w:rPr>
                <w:rFonts w:ascii="GHEA Grapalat" w:eastAsia="Times New Roman" w:hAnsi="GHEA Grapalat" w:cs="Times New Roman"/>
                <w:sz w:val="24"/>
                <w:szCs w:val="24"/>
                <w:lang w:val="ru-RU" w:eastAsia="ru-RU"/>
              </w:rPr>
            </w:pPr>
            <w:r w:rsidRPr="0090404A">
              <w:rPr>
                <w:rFonts w:ascii="GHEA Grapalat" w:eastAsia="Times New Roman" w:hAnsi="GHEA Grapalat" w:cs="Cambria Math"/>
                <w:sz w:val="24"/>
                <w:szCs w:val="24"/>
                <w:lang w:val="ru-RU" w:eastAsia="ru-RU"/>
              </w:rPr>
              <w:t>Ոլորտ</w:t>
            </w:r>
            <w:r w:rsidRPr="0090404A">
              <w:rPr>
                <w:rFonts w:ascii="GHEA Grapalat" w:eastAsia="Times New Roman" w:hAnsi="GHEA Grapalat" w:cs="Cambria Math"/>
                <w:sz w:val="24"/>
                <w:szCs w:val="24"/>
                <w:lang w:val="en-US" w:eastAsia="ru-RU"/>
              </w:rPr>
              <w:t>ը</w:t>
            </w:r>
          </w:p>
        </w:tc>
        <w:tc>
          <w:tcPr>
            <w:tcW w:w="2478" w:type="dxa"/>
            <w:vAlign w:val="center"/>
          </w:tcPr>
          <w:p w:rsidR="009F7F00" w:rsidRPr="0090404A" w:rsidRDefault="009F7F00" w:rsidP="0090404A">
            <w:pPr>
              <w:spacing w:line="360" w:lineRule="auto"/>
              <w:jc w:val="center"/>
              <w:rPr>
                <w:rFonts w:ascii="GHEA Grapalat" w:eastAsia="Times New Roman" w:hAnsi="GHEA Grapalat" w:cs="Times New Roman"/>
                <w:sz w:val="24"/>
                <w:szCs w:val="24"/>
                <w:lang w:val="ru-RU" w:eastAsia="ru-RU"/>
              </w:rPr>
            </w:pPr>
            <w:r w:rsidRPr="0090404A">
              <w:rPr>
                <w:rFonts w:ascii="GHEA Grapalat" w:eastAsia="Times New Roman" w:hAnsi="GHEA Grapalat" w:cs="Cambria Math"/>
                <w:sz w:val="24"/>
                <w:szCs w:val="24"/>
                <w:lang w:val="ru-RU" w:eastAsia="ru-RU"/>
              </w:rPr>
              <w:t>Նախադպրոցական</w:t>
            </w:r>
            <w:r w:rsidRPr="0090404A">
              <w:rPr>
                <w:rFonts w:ascii="GHEA Grapalat" w:eastAsia="Times New Roman" w:hAnsi="GHEA Grapalat" w:cs="Times New Roman"/>
                <w:sz w:val="24"/>
                <w:szCs w:val="24"/>
                <w:lang w:val="ru-RU" w:eastAsia="ru-RU"/>
              </w:rPr>
              <w:t xml:space="preserve"> </w:t>
            </w:r>
            <w:r w:rsidRPr="0090404A">
              <w:rPr>
                <w:rFonts w:ascii="GHEA Grapalat" w:eastAsia="Times New Roman" w:hAnsi="GHEA Grapalat" w:cs="Cambria Math"/>
                <w:sz w:val="24"/>
                <w:szCs w:val="24"/>
                <w:lang w:val="ru-RU" w:eastAsia="ru-RU"/>
              </w:rPr>
              <w:t>կրթության</w:t>
            </w:r>
            <w:r w:rsidRPr="0090404A">
              <w:rPr>
                <w:rFonts w:ascii="GHEA Grapalat" w:eastAsia="Times New Roman" w:hAnsi="GHEA Grapalat" w:cs="Times New Roman"/>
                <w:sz w:val="24"/>
                <w:szCs w:val="24"/>
                <w:lang w:val="ru-RU" w:eastAsia="ru-RU"/>
              </w:rPr>
              <w:t xml:space="preserve"> </w:t>
            </w:r>
            <w:r w:rsidRPr="0090404A">
              <w:rPr>
                <w:rFonts w:ascii="GHEA Grapalat" w:eastAsia="Times New Roman" w:hAnsi="GHEA Grapalat" w:cs="Cambria Math"/>
                <w:sz w:val="24"/>
                <w:szCs w:val="24"/>
                <w:lang w:val="ru-RU" w:eastAsia="ru-RU"/>
              </w:rPr>
              <w:t>ոլորտ</w:t>
            </w:r>
          </w:p>
        </w:tc>
        <w:tc>
          <w:tcPr>
            <w:tcW w:w="2478" w:type="dxa"/>
            <w:vAlign w:val="center"/>
          </w:tcPr>
          <w:p w:rsidR="009F7F00" w:rsidRPr="0090404A" w:rsidRDefault="009F7F00" w:rsidP="0090404A">
            <w:pPr>
              <w:spacing w:line="360" w:lineRule="auto"/>
              <w:jc w:val="center"/>
              <w:rPr>
                <w:rFonts w:ascii="GHEA Grapalat" w:eastAsia="Times New Roman" w:hAnsi="GHEA Grapalat" w:cs="Times New Roman"/>
                <w:sz w:val="24"/>
                <w:szCs w:val="24"/>
                <w:lang w:val="ru-RU" w:eastAsia="ru-RU"/>
              </w:rPr>
            </w:pPr>
            <w:r w:rsidRPr="0090404A">
              <w:rPr>
                <w:rFonts w:ascii="GHEA Grapalat" w:eastAsia="Times New Roman" w:hAnsi="GHEA Grapalat" w:cs="Cambria Math"/>
                <w:sz w:val="24"/>
                <w:szCs w:val="24"/>
                <w:lang w:val="ru-RU" w:eastAsia="ru-RU"/>
              </w:rPr>
              <w:t>Հանրակրթության</w:t>
            </w:r>
            <w:r w:rsidRPr="0090404A">
              <w:rPr>
                <w:rFonts w:ascii="GHEA Grapalat" w:eastAsia="Times New Roman" w:hAnsi="GHEA Grapalat" w:cs="Times New Roman"/>
                <w:sz w:val="24"/>
                <w:szCs w:val="24"/>
                <w:lang w:val="ru-RU" w:eastAsia="ru-RU"/>
              </w:rPr>
              <w:t xml:space="preserve"> (</w:t>
            </w:r>
            <w:r w:rsidRPr="0090404A">
              <w:rPr>
                <w:rFonts w:ascii="GHEA Grapalat" w:eastAsia="Times New Roman" w:hAnsi="GHEA Grapalat" w:cs="Cambria Math"/>
                <w:sz w:val="24"/>
                <w:szCs w:val="24"/>
                <w:lang w:val="ru-RU" w:eastAsia="ru-RU"/>
              </w:rPr>
              <w:t>միջնակարգ</w:t>
            </w:r>
            <w:r w:rsidRPr="0090404A">
              <w:rPr>
                <w:rFonts w:ascii="GHEA Grapalat" w:eastAsia="Times New Roman" w:hAnsi="GHEA Grapalat" w:cs="Times New Roman"/>
                <w:sz w:val="24"/>
                <w:szCs w:val="24"/>
                <w:lang w:val="ru-RU" w:eastAsia="ru-RU"/>
              </w:rPr>
              <w:t xml:space="preserve"> </w:t>
            </w:r>
            <w:r w:rsidRPr="0090404A">
              <w:rPr>
                <w:rFonts w:ascii="GHEA Grapalat" w:eastAsia="Times New Roman" w:hAnsi="GHEA Grapalat" w:cs="Cambria Math"/>
                <w:sz w:val="24"/>
                <w:szCs w:val="24"/>
                <w:lang w:val="ru-RU" w:eastAsia="ru-RU"/>
              </w:rPr>
              <w:t>կրթության</w:t>
            </w:r>
            <w:r w:rsidRPr="0090404A">
              <w:rPr>
                <w:rFonts w:ascii="GHEA Grapalat" w:eastAsia="Times New Roman" w:hAnsi="GHEA Grapalat" w:cs="Times New Roman"/>
                <w:sz w:val="24"/>
                <w:szCs w:val="24"/>
                <w:lang w:val="ru-RU" w:eastAsia="ru-RU"/>
              </w:rPr>
              <w:t xml:space="preserve">) </w:t>
            </w:r>
            <w:r w:rsidRPr="0090404A">
              <w:rPr>
                <w:rFonts w:ascii="GHEA Grapalat" w:eastAsia="Times New Roman" w:hAnsi="GHEA Grapalat" w:cs="Cambria Math"/>
                <w:sz w:val="24"/>
                <w:szCs w:val="24"/>
                <w:lang w:val="ru-RU" w:eastAsia="ru-RU"/>
              </w:rPr>
              <w:t>ոլորտ</w:t>
            </w:r>
          </w:p>
        </w:tc>
        <w:tc>
          <w:tcPr>
            <w:tcW w:w="2478" w:type="dxa"/>
            <w:vAlign w:val="center"/>
          </w:tcPr>
          <w:p w:rsidR="009F7F00" w:rsidRPr="0090404A" w:rsidRDefault="009F7F00" w:rsidP="0090404A">
            <w:pPr>
              <w:spacing w:line="360" w:lineRule="auto"/>
              <w:jc w:val="center"/>
              <w:rPr>
                <w:rFonts w:ascii="GHEA Grapalat" w:eastAsia="Times New Roman" w:hAnsi="GHEA Grapalat" w:cs="Times New Roman"/>
                <w:sz w:val="24"/>
                <w:szCs w:val="24"/>
                <w:lang w:val="ru-RU" w:eastAsia="ru-RU"/>
              </w:rPr>
            </w:pPr>
            <w:r w:rsidRPr="0090404A">
              <w:rPr>
                <w:rFonts w:ascii="GHEA Grapalat" w:eastAsia="Times New Roman" w:hAnsi="GHEA Grapalat" w:cs="Cambria Math"/>
                <w:sz w:val="24"/>
                <w:szCs w:val="24"/>
                <w:lang w:val="en-US" w:eastAsia="ru-RU"/>
              </w:rPr>
              <w:t>Մ</w:t>
            </w:r>
            <w:r w:rsidRPr="0090404A">
              <w:rPr>
                <w:rFonts w:ascii="GHEA Grapalat" w:eastAsia="Times New Roman" w:hAnsi="GHEA Grapalat" w:cs="Cambria Math"/>
                <w:sz w:val="24"/>
                <w:szCs w:val="24"/>
                <w:lang w:val="ru-RU" w:eastAsia="ru-RU"/>
              </w:rPr>
              <w:t>ասնագիտական</w:t>
            </w:r>
            <w:r w:rsidRPr="0090404A">
              <w:rPr>
                <w:rFonts w:ascii="GHEA Grapalat" w:eastAsia="Times New Roman" w:hAnsi="GHEA Grapalat" w:cs="Times New Roman"/>
                <w:sz w:val="24"/>
                <w:szCs w:val="24"/>
                <w:lang w:val="ru-RU" w:eastAsia="ru-RU"/>
              </w:rPr>
              <w:t xml:space="preserve"> </w:t>
            </w:r>
            <w:r w:rsidRPr="0090404A">
              <w:rPr>
                <w:rFonts w:ascii="GHEA Grapalat" w:eastAsia="Times New Roman" w:hAnsi="GHEA Grapalat" w:cs="Cambria Math"/>
                <w:sz w:val="24"/>
                <w:szCs w:val="24"/>
                <w:lang w:val="ru-RU" w:eastAsia="ru-RU"/>
              </w:rPr>
              <w:t>կրթության</w:t>
            </w:r>
            <w:r w:rsidRPr="0090404A">
              <w:rPr>
                <w:rFonts w:ascii="GHEA Grapalat" w:eastAsia="Times New Roman" w:hAnsi="GHEA Grapalat" w:cs="Times New Roman"/>
                <w:sz w:val="24"/>
                <w:szCs w:val="24"/>
                <w:lang w:val="ru-RU" w:eastAsia="ru-RU"/>
              </w:rPr>
              <w:t xml:space="preserve"> </w:t>
            </w:r>
            <w:r w:rsidRPr="0090404A">
              <w:rPr>
                <w:rFonts w:ascii="GHEA Grapalat" w:eastAsia="Times New Roman" w:hAnsi="GHEA Grapalat" w:cs="Cambria Math"/>
                <w:sz w:val="24"/>
                <w:szCs w:val="24"/>
                <w:lang w:val="ru-RU" w:eastAsia="ru-RU"/>
              </w:rPr>
              <w:t>ոլորտ</w:t>
            </w:r>
          </w:p>
        </w:tc>
      </w:tr>
      <w:tr w:rsidR="0090404A" w:rsidRPr="0090404A" w:rsidTr="009F7F00">
        <w:trPr>
          <w:trHeight w:val="1254"/>
        </w:trPr>
        <w:tc>
          <w:tcPr>
            <w:tcW w:w="2477" w:type="dxa"/>
          </w:tcPr>
          <w:p w:rsidR="009F7F00" w:rsidRPr="0090404A" w:rsidRDefault="009F7F00" w:rsidP="0090404A">
            <w:pPr>
              <w:spacing w:line="360" w:lineRule="auto"/>
              <w:jc w:val="center"/>
              <w:rPr>
                <w:rFonts w:ascii="GHEA Grapalat" w:hAnsi="GHEA Grapalat"/>
                <w:bCs/>
                <w:iCs/>
                <w:sz w:val="24"/>
                <w:szCs w:val="24"/>
                <w:lang w:val="hy-AM"/>
              </w:rPr>
            </w:pPr>
            <w:r w:rsidRPr="0090404A">
              <w:rPr>
                <w:rFonts w:ascii="GHEA Grapalat" w:eastAsia="Times New Roman" w:hAnsi="GHEA Grapalat" w:cs="Cambria Math"/>
                <w:sz w:val="24"/>
                <w:szCs w:val="24"/>
                <w:lang w:val="hy-AM" w:eastAsia="ru-RU"/>
              </w:rPr>
              <w:t>Ռիսկային միավորն՝ ըստ ոլորտի սովորողների թվի</w:t>
            </w:r>
          </w:p>
        </w:tc>
        <w:tc>
          <w:tcPr>
            <w:tcW w:w="2478" w:type="dxa"/>
            <w:vAlign w:val="center"/>
          </w:tcPr>
          <w:p w:rsidR="009F7F00" w:rsidRPr="0090404A" w:rsidRDefault="009F7F00" w:rsidP="0090404A">
            <w:pPr>
              <w:spacing w:line="360" w:lineRule="auto"/>
              <w:jc w:val="center"/>
              <w:rPr>
                <w:rFonts w:ascii="GHEA Grapalat" w:eastAsia="Times New Roman" w:hAnsi="GHEA Grapalat" w:cs="Times New Roman"/>
                <w:sz w:val="24"/>
                <w:szCs w:val="24"/>
                <w:lang w:val="ru-RU" w:eastAsia="ru-RU"/>
              </w:rPr>
            </w:pPr>
            <w:r w:rsidRPr="0090404A">
              <w:rPr>
                <w:rFonts w:ascii="GHEA Grapalat" w:eastAsia="Times New Roman" w:hAnsi="GHEA Grapalat" w:cs="Times New Roman"/>
                <w:sz w:val="24"/>
                <w:szCs w:val="24"/>
                <w:lang w:val="ru-RU" w:eastAsia="ru-RU"/>
              </w:rPr>
              <w:t>6.6</w:t>
            </w:r>
          </w:p>
        </w:tc>
        <w:tc>
          <w:tcPr>
            <w:tcW w:w="2478" w:type="dxa"/>
            <w:vAlign w:val="center"/>
          </w:tcPr>
          <w:p w:rsidR="009F7F00" w:rsidRPr="0090404A" w:rsidRDefault="009F7F00" w:rsidP="0090404A">
            <w:pPr>
              <w:spacing w:line="360" w:lineRule="auto"/>
              <w:jc w:val="center"/>
              <w:rPr>
                <w:rFonts w:ascii="GHEA Grapalat" w:eastAsia="Times New Roman" w:hAnsi="GHEA Grapalat" w:cs="Times New Roman"/>
                <w:sz w:val="24"/>
                <w:szCs w:val="24"/>
                <w:lang w:val="ru-RU" w:eastAsia="ru-RU"/>
              </w:rPr>
            </w:pPr>
            <w:r w:rsidRPr="0090404A">
              <w:rPr>
                <w:rFonts w:ascii="GHEA Grapalat" w:eastAsia="Times New Roman" w:hAnsi="GHEA Grapalat" w:cs="Times New Roman"/>
                <w:sz w:val="24"/>
                <w:szCs w:val="24"/>
                <w:lang w:val="ru-RU" w:eastAsia="ru-RU"/>
              </w:rPr>
              <w:t>30</w:t>
            </w:r>
          </w:p>
        </w:tc>
        <w:tc>
          <w:tcPr>
            <w:tcW w:w="2478" w:type="dxa"/>
            <w:vAlign w:val="center"/>
          </w:tcPr>
          <w:p w:rsidR="009F7F00" w:rsidRPr="0090404A" w:rsidRDefault="009F7F00" w:rsidP="0090404A">
            <w:pPr>
              <w:spacing w:line="360" w:lineRule="auto"/>
              <w:jc w:val="center"/>
              <w:rPr>
                <w:rFonts w:ascii="GHEA Grapalat" w:eastAsia="Times New Roman" w:hAnsi="GHEA Grapalat" w:cs="Times New Roman"/>
                <w:sz w:val="24"/>
                <w:szCs w:val="24"/>
                <w:lang w:val="en-US" w:eastAsia="ru-RU"/>
              </w:rPr>
            </w:pPr>
            <w:r w:rsidRPr="0090404A">
              <w:rPr>
                <w:rFonts w:ascii="GHEA Grapalat" w:eastAsia="Times New Roman" w:hAnsi="GHEA Grapalat" w:cs="Times New Roman"/>
                <w:sz w:val="24"/>
                <w:szCs w:val="24"/>
                <w:lang w:val="ru-RU" w:eastAsia="ru-RU"/>
              </w:rPr>
              <w:t>1</w:t>
            </w:r>
            <w:r w:rsidRPr="0090404A">
              <w:rPr>
                <w:rFonts w:ascii="GHEA Grapalat" w:eastAsia="Times New Roman" w:hAnsi="GHEA Grapalat" w:cs="Times New Roman"/>
                <w:sz w:val="24"/>
                <w:szCs w:val="24"/>
                <w:lang w:val="en-US" w:eastAsia="ru-RU"/>
              </w:rPr>
              <w:t>7</w:t>
            </w:r>
            <w:r w:rsidRPr="0090404A">
              <w:rPr>
                <w:rFonts w:ascii="GHEA Grapalat" w:eastAsia="Times New Roman" w:hAnsi="GHEA Grapalat" w:cs="Times New Roman"/>
                <w:sz w:val="24"/>
                <w:szCs w:val="24"/>
                <w:lang w:val="ru-RU" w:eastAsia="ru-RU"/>
              </w:rPr>
              <w:t>.</w:t>
            </w:r>
            <w:r w:rsidRPr="0090404A">
              <w:rPr>
                <w:rFonts w:ascii="GHEA Grapalat" w:eastAsia="Times New Roman" w:hAnsi="GHEA Grapalat" w:cs="Times New Roman"/>
                <w:sz w:val="24"/>
                <w:szCs w:val="24"/>
                <w:lang w:val="en-US" w:eastAsia="ru-RU"/>
              </w:rPr>
              <w:t>5</w:t>
            </w:r>
          </w:p>
        </w:tc>
      </w:tr>
    </w:tbl>
    <w:p w:rsidR="002C1925" w:rsidRPr="0090404A" w:rsidRDefault="009F7F00" w:rsidP="0090404A">
      <w:pPr>
        <w:spacing w:after="0" w:line="360" w:lineRule="auto"/>
        <w:ind w:left="9360"/>
        <w:jc w:val="both"/>
        <w:rPr>
          <w:rFonts w:ascii="GHEA Grapalat" w:hAnsi="GHEA Grapalat"/>
          <w:bCs/>
          <w:iCs/>
          <w:sz w:val="24"/>
          <w:szCs w:val="24"/>
          <w:lang w:val="hy-AM"/>
        </w:rPr>
      </w:pPr>
      <w:r w:rsidRPr="0090404A">
        <w:rPr>
          <w:rFonts w:ascii="GHEA Grapalat" w:hAnsi="GHEA Grapalat"/>
          <w:bCs/>
          <w:iCs/>
          <w:sz w:val="24"/>
          <w:szCs w:val="24"/>
          <w:lang w:val="hy-AM"/>
        </w:rPr>
        <w:t>»</w:t>
      </w:r>
      <w:r w:rsidRPr="0090404A">
        <w:rPr>
          <w:rFonts w:ascii="GHEA Grapalat" w:hAnsi="GHEA Grapalat"/>
          <w:sz w:val="24"/>
          <w:szCs w:val="24"/>
          <w:lang w:val="hy-AM"/>
        </w:rPr>
        <w:t>.</w:t>
      </w:r>
    </w:p>
    <w:p w:rsidR="00940D00" w:rsidRPr="0090404A" w:rsidRDefault="00940D00" w:rsidP="0090404A">
      <w:pPr>
        <w:spacing w:after="0" w:line="360" w:lineRule="auto"/>
        <w:ind w:firstLine="709"/>
        <w:jc w:val="both"/>
        <w:rPr>
          <w:rFonts w:ascii="GHEA Grapalat" w:eastAsia="Times New Roman" w:hAnsi="GHEA Grapalat" w:cs="Times New Roman"/>
          <w:bCs/>
          <w:sz w:val="24"/>
          <w:szCs w:val="24"/>
          <w:lang w:val="af-ZA"/>
        </w:rPr>
      </w:pPr>
      <w:r w:rsidRPr="0090404A">
        <w:rPr>
          <w:rFonts w:ascii="GHEA Grapalat" w:hAnsi="GHEA Grapalat"/>
          <w:bCs/>
          <w:iCs/>
          <w:sz w:val="24"/>
          <w:szCs w:val="24"/>
          <w:lang w:val="hy-AM"/>
        </w:rPr>
        <w:t>5</w:t>
      </w:r>
      <w:r w:rsidR="002C1925" w:rsidRPr="0090404A">
        <w:rPr>
          <w:rFonts w:ascii="GHEA Grapalat" w:hAnsi="GHEA Grapalat"/>
          <w:bCs/>
          <w:iCs/>
          <w:sz w:val="24"/>
          <w:szCs w:val="24"/>
          <w:lang w:val="hy-AM"/>
        </w:rPr>
        <w:t xml:space="preserve">) </w:t>
      </w:r>
      <w:r w:rsidRPr="0090404A">
        <w:rPr>
          <w:rFonts w:ascii="GHEA Grapalat" w:eastAsia="Times New Roman" w:hAnsi="GHEA Grapalat" w:cs="Times New Roman"/>
          <w:bCs/>
          <w:sz w:val="24"/>
          <w:szCs w:val="24"/>
          <w:lang w:val="af-ZA"/>
        </w:rPr>
        <w:t>Հավելվածի 22-րդ կետը շարադրել հետևյալ խմբագրությամբ.</w:t>
      </w:r>
    </w:p>
    <w:p w:rsidR="002C1925" w:rsidRPr="0090404A" w:rsidRDefault="00940D00" w:rsidP="0090404A">
      <w:pPr>
        <w:spacing w:after="0" w:line="360" w:lineRule="auto"/>
        <w:ind w:firstLine="709"/>
        <w:jc w:val="both"/>
        <w:rPr>
          <w:rFonts w:ascii="GHEA Grapalat" w:eastAsia="Times New Roman" w:hAnsi="GHEA Grapalat" w:cs="Times New Roman"/>
          <w:bCs/>
          <w:sz w:val="24"/>
          <w:szCs w:val="24"/>
          <w:lang w:val="af-ZA"/>
        </w:rPr>
      </w:pPr>
      <w:r w:rsidRPr="0090404A">
        <w:rPr>
          <w:rFonts w:ascii="GHEA Grapalat" w:eastAsia="Times New Roman" w:hAnsi="GHEA Grapalat" w:cs="Times New Roman"/>
          <w:bCs/>
          <w:sz w:val="24"/>
          <w:szCs w:val="24"/>
          <w:lang w:val="af-ZA"/>
        </w:rPr>
        <w:t>«Երկրորդ և երրորդ բաղադրիչների հանրագումարն ուսումնական հաստատությունում տեսչական մարմնի կողմից իրականացված վերջին ստուգման, իսկ նախադպրոցական կրթության և հանրակրթության (միջնակարգ կրթության) ոլորտների դեպքում նաև տեսչավորման արդյունքում ձևավորված ռիսկային միավորների հանրագումարն է</w:t>
      </w:r>
      <w:r w:rsidRPr="0090404A">
        <w:rPr>
          <w:rFonts w:ascii="GHEA Grapalat" w:eastAsia="Times New Roman" w:hAnsi="GHEA Grapalat" w:cs="Times New Roman"/>
          <w:bCs/>
          <w:sz w:val="24"/>
          <w:szCs w:val="24"/>
          <w:lang w:val="hy-AM"/>
        </w:rPr>
        <w:t>։</w:t>
      </w:r>
      <w:r w:rsidRPr="0090404A">
        <w:rPr>
          <w:rFonts w:ascii="GHEA Grapalat" w:eastAsia="Times New Roman" w:hAnsi="GHEA Grapalat" w:cs="Times New Roman"/>
          <w:bCs/>
          <w:sz w:val="24"/>
          <w:szCs w:val="24"/>
          <w:lang w:val="af-ZA"/>
        </w:rPr>
        <w:t>»</w:t>
      </w:r>
      <w:r w:rsidR="00373861" w:rsidRPr="0090404A">
        <w:rPr>
          <w:rFonts w:ascii="GHEA Grapalat" w:eastAsia="Times New Roman" w:hAnsi="GHEA Grapalat" w:cs="Times New Roman"/>
          <w:bCs/>
          <w:sz w:val="24"/>
          <w:szCs w:val="24"/>
          <w:lang w:val="af-ZA"/>
        </w:rPr>
        <w:t>.</w:t>
      </w:r>
    </w:p>
    <w:p w:rsidR="002C1925" w:rsidRPr="0090404A" w:rsidRDefault="00940D00" w:rsidP="0090404A">
      <w:pPr>
        <w:spacing w:after="0" w:line="360" w:lineRule="auto"/>
        <w:ind w:firstLine="709"/>
        <w:jc w:val="both"/>
        <w:rPr>
          <w:rFonts w:ascii="GHEA Grapalat" w:eastAsia="Times New Roman" w:hAnsi="GHEA Grapalat" w:cs="Times New Roman"/>
          <w:bCs/>
          <w:sz w:val="24"/>
          <w:szCs w:val="24"/>
          <w:lang w:val="af-ZA"/>
        </w:rPr>
      </w:pPr>
      <w:r w:rsidRPr="0090404A">
        <w:rPr>
          <w:rFonts w:ascii="GHEA Grapalat" w:hAnsi="GHEA Grapalat"/>
          <w:bCs/>
          <w:iCs/>
          <w:sz w:val="24"/>
          <w:szCs w:val="24"/>
          <w:lang w:val="hy-AM"/>
        </w:rPr>
        <w:t>6</w:t>
      </w:r>
      <w:r w:rsidR="002C1925" w:rsidRPr="0090404A">
        <w:rPr>
          <w:rFonts w:ascii="GHEA Grapalat" w:hAnsi="GHEA Grapalat"/>
          <w:bCs/>
          <w:iCs/>
          <w:sz w:val="24"/>
          <w:szCs w:val="24"/>
          <w:lang w:val="hy-AM"/>
        </w:rPr>
        <w:t>)</w:t>
      </w:r>
      <w:r w:rsidR="00D85207" w:rsidRPr="0090404A">
        <w:rPr>
          <w:rFonts w:ascii="GHEA Grapalat" w:hAnsi="GHEA Grapalat"/>
          <w:bCs/>
          <w:iCs/>
          <w:sz w:val="24"/>
          <w:szCs w:val="24"/>
          <w:lang w:val="hy-AM"/>
        </w:rPr>
        <w:t xml:space="preserve"> </w:t>
      </w:r>
      <w:r w:rsidR="00D85207" w:rsidRPr="0090404A">
        <w:rPr>
          <w:rFonts w:ascii="GHEA Grapalat" w:eastAsia="Times New Roman" w:hAnsi="GHEA Grapalat" w:cs="Times New Roman"/>
          <w:bCs/>
          <w:sz w:val="24"/>
          <w:szCs w:val="24"/>
          <w:lang w:val="af-ZA"/>
        </w:rPr>
        <w:t>Հավելվածի 22-րդ կետից հետո լրացնել հետևյալ բովանդակությամբ նոր՝ 22.1 կետով.</w:t>
      </w:r>
    </w:p>
    <w:p w:rsidR="00D85207" w:rsidRPr="0090404A" w:rsidRDefault="00D85207" w:rsidP="0090404A">
      <w:pPr>
        <w:spacing w:after="0" w:line="360" w:lineRule="auto"/>
        <w:ind w:firstLine="709"/>
        <w:jc w:val="both"/>
        <w:rPr>
          <w:rFonts w:ascii="GHEA Grapalat" w:hAnsi="GHEA Grapalat"/>
          <w:bCs/>
          <w:iCs/>
          <w:sz w:val="24"/>
          <w:szCs w:val="24"/>
          <w:lang w:val="hy-AM"/>
        </w:rPr>
      </w:pPr>
      <w:r w:rsidRPr="0090404A">
        <w:rPr>
          <w:rFonts w:ascii="GHEA Grapalat" w:eastAsia="Times New Roman" w:hAnsi="GHEA Grapalat" w:cs="Times New Roman"/>
          <w:bCs/>
          <w:sz w:val="24"/>
          <w:szCs w:val="24"/>
          <w:lang w:val="hy-AM"/>
        </w:rPr>
        <w:t>«</w:t>
      </w:r>
      <w:r w:rsidRPr="0090404A">
        <w:rPr>
          <w:rFonts w:ascii="GHEA Grapalat" w:eastAsia="Times New Roman" w:hAnsi="GHEA Grapalat" w:cs="Times New Roman"/>
          <w:bCs/>
          <w:sz w:val="24"/>
          <w:szCs w:val="24"/>
          <w:lang w:val="af-ZA"/>
        </w:rPr>
        <w:t xml:space="preserve">22.1. </w:t>
      </w:r>
      <w:r w:rsidRPr="0090404A">
        <w:rPr>
          <w:rFonts w:ascii="GHEA Grapalat" w:hAnsi="GHEA Grapalat"/>
          <w:sz w:val="24"/>
          <w:szCs w:val="24"/>
          <w:lang w:val="hy-AM" w:eastAsia="ru-RU"/>
        </w:rPr>
        <w:t>Երկրորդ</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բաղադրիչը</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ուսումնական</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հաստատության</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գնահատականն</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է</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որը</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ձևավորվում</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է</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վերջին</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ծրագրային</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ստուգման</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ընթացքում</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լրացված</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ստուգաթերթերի</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արդյունքներով՝</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կրթության</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բնագավառը</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կարգավորող</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Հայաստանի</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Հանրապետության</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օրենսդրության</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պահանջների</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կատարման</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տեսանկյունից</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իսկ</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նախադպրոցական</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կրթության</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և</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հանրակրթության</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միջնակարգ</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կրթության</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ոլորտների</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դեպքում</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նաև</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տեսչավորման</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ընթացքում</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լրացված</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ձևաթղթերի</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արդյունքներով՝</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կրթության</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որակի</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գնահատման</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կամ</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կրթության</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կազմակերպման</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ընթացքում</w:t>
      </w:r>
      <w:r w:rsidRPr="0090404A">
        <w:rPr>
          <w:rFonts w:ascii="GHEA Grapalat" w:hAnsi="GHEA Grapalat"/>
          <w:sz w:val="24"/>
          <w:szCs w:val="24"/>
          <w:lang w:val="af-ZA" w:eastAsia="ru-RU"/>
        </w:rPr>
        <w:t xml:space="preserve"> բացահայտված </w:t>
      </w:r>
      <w:r w:rsidRPr="0090404A">
        <w:rPr>
          <w:rFonts w:ascii="GHEA Grapalat" w:hAnsi="GHEA Grapalat"/>
          <w:sz w:val="24"/>
          <w:szCs w:val="24"/>
          <w:lang w:val="hy-AM" w:eastAsia="ru-RU"/>
        </w:rPr>
        <w:t>առկա</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խնդիրները</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հաշվի</w:t>
      </w:r>
      <w:r w:rsidRPr="0090404A">
        <w:rPr>
          <w:rFonts w:ascii="GHEA Grapalat" w:hAnsi="GHEA Grapalat"/>
          <w:sz w:val="24"/>
          <w:szCs w:val="24"/>
          <w:lang w:val="af-ZA" w:eastAsia="ru-RU"/>
        </w:rPr>
        <w:t xml:space="preserve"> </w:t>
      </w:r>
      <w:r w:rsidRPr="0090404A">
        <w:rPr>
          <w:rFonts w:ascii="GHEA Grapalat" w:hAnsi="GHEA Grapalat"/>
          <w:sz w:val="24"/>
          <w:szCs w:val="24"/>
          <w:lang w:val="hy-AM" w:eastAsia="ru-RU"/>
        </w:rPr>
        <w:t>առնելով։</w:t>
      </w:r>
      <w:r w:rsidRPr="0090404A">
        <w:rPr>
          <w:rFonts w:ascii="GHEA Grapalat" w:eastAsia="Times New Roman" w:hAnsi="GHEA Grapalat" w:cs="Times New Roman"/>
          <w:bCs/>
          <w:sz w:val="24"/>
          <w:szCs w:val="24"/>
          <w:lang w:val="hy-AM"/>
        </w:rPr>
        <w:t>»</w:t>
      </w:r>
      <w:r w:rsidRPr="0090404A">
        <w:rPr>
          <w:rFonts w:ascii="GHEA Grapalat" w:eastAsia="Times New Roman" w:hAnsi="GHEA Grapalat" w:cs="Times New Roman"/>
          <w:bCs/>
          <w:sz w:val="24"/>
          <w:szCs w:val="24"/>
          <w:lang w:val="af-ZA"/>
        </w:rPr>
        <w:t>.</w:t>
      </w:r>
    </w:p>
    <w:p w:rsidR="002C1925" w:rsidRPr="0090404A" w:rsidRDefault="00D85207" w:rsidP="0090404A">
      <w:pPr>
        <w:spacing w:after="0" w:line="360" w:lineRule="auto"/>
        <w:ind w:firstLine="709"/>
        <w:jc w:val="both"/>
        <w:rPr>
          <w:rFonts w:ascii="GHEA Grapalat" w:hAnsi="GHEA Grapalat"/>
          <w:sz w:val="24"/>
          <w:szCs w:val="24"/>
          <w:lang w:val="hy-AM" w:eastAsia="ru-RU"/>
        </w:rPr>
      </w:pPr>
      <w:r w:rsidRPr="0090404A">
        <w:rPr>
          <w:rFonts w:ascii="GHEA Grapalat" w:hAnsi="GHEA Grapalat"/>
          <w:bCs/>
          <w:iCs/>
          <w:sz w:val="24"/>
          <w:szCs w:val="24"/>
          <w:lang w:val="hy-AM"/>
        </w:rPr>
        <w:t>7</w:t>
      </w:r>
      <w:r w:rsidR="002C1925" w:rsidRPr="0090404A">
        <w:rPr>
          <w:rFonts w:ascii="GHEA Grapalat" w:hAnsi="GHEA Grapalat"/>
          <w:bCs/>
          <w:iCs/>
          <w:sz w:val="24"/>
          <w:szCs w:val="24"/>
          <w:lang w:val="hy-AM"/>
        </w:rPr>
        <w:t xml:space="preserve">) </w:t>
      </w:r>
      <w:r w:rsidRPr="0090404A">
        <w:rPr>
          <w:rFonts w:ascii="GHEA Grapalat" w:hAnsi="GHEA Grapalat"/>
          <w:sz w:val="24"/>
          <w:szCs w:val="24"/>
          <w:lang w:val="hy-AM" w:eastAsia="ru-RU"/>
        </w:rPr>
        <w:t>Հավելվածի 23-րդ կետը շարադրել հետևյալ խմբագրությամբ.</w:t>
      </w:r>
    </w:p>
    <w:p w:rsidR="00D85207" w:rsidRPr="0090404A" w:rsidRDefault="00D85207" w:rsidP="0090404A">
      <w:pPr>
        <w:pStyle w:val="NormalWeb"/>
        <w:spacing w:before="0" w:beforeAutospacing="0" w:after="0" w:afterAutospacing="0" w:line="360" w:lineRule="auto"/>
        <w:ind w:firstLine="709"/>
        <w:jc w:val="both"/>
        <w:rPr>
          <w:rFonts w:ascii="GHEA Grapalat" w:eastAsiaTheme="minorHAnsi" w:hAnsi="GHEA Grapalat" w:cstheme="minorBidi"/>
          <w:lang w:val="hy-AM" w:eastAsia="ru-RU"/>
        </w:rPr>
      </w:pPr>
      <w:r w:rsidRPr="0090404A">
        <w:rPr>
          <w:rFonts w:ascii="GHEA Grapalat" w:eastAsiaTheme="minorHAnsi" w:hAnsi="GHEA Grapalat" w:cstheme="minorBidi"/>
          <w:lang w:val="hy-AM" w:eastAsia="ru-RU"/>
        </w:rPr>
        <w:t xml:space="preserve">«Երկրորդ բաղադրիչը մասնագիտական կրթության ոլորտի դեպքում ձևավորվում է միայն ստուգման արդյունքներով, իսկ նախադպրոցական կրթության և հանրակրթության </w:t>
      </w:r>
      <w:r w:rsidRPr="0090404A">
        <w:rPr>
          <w:rFonts w:ascii="GHEA Grapalat" w:eastAsiaTheme="minorHAnsi" w:hAnsi="GHEA Grapalat" w:cstheme="minorBidi"/>
          <w:lang w:val="hy-AM" w:eastAsia="ru-RU"/>
        </w:rPr>
        <w:lastRenderedPageBreak/>
        <w:t>(միջնակարգ կրթության) ոլորտների դեպքում՝ ստուգման և տեսչավորման արդյունքների հանրագումարով</w:t>
      </w:r>
      <w:r w:rsidR="0080728A" w:rsidRPr="0090404A">
        <w:rPr>
          <w:rFonts w:ascii="GHEA Grapalat" w:eastAsiaTheme="minorHAnsi" w:hAnsi="GHEA Grapalat" w:cstheme="minorBidi"/>
          <w:lang w:val="hy-AM" w:eastAsia="ru-RU"/>
        </w:rPr>
        <w:t>.</w:t>
      </w:r>
    </w:p>
    <w:p w:rsidR="00D85207" w:rsidRPr="0090404A" w:rsidRDefault="00130684" w:rsidP="0090404A">
      <w:pPr>
        <w:pStyle w:val="NormalWeb"/>
        <w:spacing w:before="0" w:beforeAutospacing="0" w:after="0" w:afterAutospacing="0" w:line="360" w:lineRule="auto"/>
        <w:ind w:firstLine="709"/>
        <w:jc w:val="both"/>
        <w:rPr>
          <w:rFonts w:ascii="GHEA Grapalat" w:eastAsiaTheme="minorHAnsi" w:hAnsi="GHEA Grapalat" w:cstheme="minorBidi"/>
          <w:lang w:val="hy-AM" w:eastAsia="ru-RU"/>
        </w:rPr>
      </w:pPr>
      <w:r w:rsidRPr="0090404A">
        <w:rPr>
          <w:rFonts w:ascii="GHEA Grapalat" w:eastAsiaTheme="minorHAnsi" w:hAnsi="GHEA Grapalat" w:cstheme="minorBidi"/>
          <w:lang w:val="hy-AM" w:eastAsia="ru-RU"/>
        </w:rPr>
        <w:t>ա.</w:t>
      </w:r>
      <w:r w:rsidR="00D85207" w:rsidRPr="0090404A">
        <w:rPr>
          <w:rFonts w:ascii="GHEA Grapalat" w:eastAsiaTheme="minorHAnsi" w:hAnsi="GHEA Grapalat" w:cstheme="minorBidi"/>
          <w:lang w:val="hy-AM" w:eastAsia="ru-RU"/>
        </w:rPr>
        <w:t xml:space="preserve"> ստուգման արդյունքում ձևավորված ռիսկային միավորը ստուգման ընթացքում կիրառված ստուգաթերթերի, այդ թվում՝ ըստ սյունակաշարերի գնահատված այն հարցերի ռիսկային միավորների հանրագումարն է, որոնց պահանջներն ուսումնական հաստատության կողմից խախտվել են, և ստուգաթերթի համապատասխան սյունակում և տողում նշվել է «ոչ» պատասխանը: Այն դեպքերում, երբ ստուգմանը մասնագետ կամ փորձագետ չի ներգրավվում, ապա ստուգաթերթի՝ համապատասխան մասնագիտական կամ փորձագիտական գնահատական պահանջող հարցերի մեկնաբանություններում նշվում է՝ «Գործընթացի նկատմամբ ստուգում չի իրականացվել», և ստուգաթերթի համապատասխան սյունակում և տողում նշվում է «չի պահանջվում» («չ/պ») պատասխանը: </w:t>
      </w:r>
    </w:p>
    <w:p w:rsidR="00D85207" w:rsidRPr="0090404A" w:rsidRDefault="00D85207" w:rsidP="0090404A">
      <w:pPr>
        <w:pStyle w:val="NormalWeb"/>
        <w:spacing w:before="0" w:beforeAutospacing="0" w:after="0" w:afterAutospacing="0" w:line="360" w:lineRule="auto"/>
        <w:ind w:firstLine="709"/>
        <w:jc w:val="both"/>
        <w:rPr>
          <w:rFonts w:ascii="GHEA Grapalat" w:eastAsiaTheme="minorHAnsi" w:hAnsi="GHEA Grapalat" w:cstheme="minorBidi"/>
          <w:lang w:val="hy-AM" w:eastAsia="ru-RU"/>
        </w:rPr>
      </w:pPr>
      <w:r w:rsidRPr="0090404A">
        <w:rPr>
          <w:rFonts w:ascii="GHEA Grapalat" w:eastAsiaTheme="minorHAnsi" w:hAnsi="GHEA Grapalat" w:cstheme="minorBidi"/>
          <w:lang w:val="hy-AM" w:eastAsia="ru-RU"/>
        </w:rPr>
        <w:t>Սյունակաշարերի կիրառման արդյունքում «Անբավարար» կամ «Ոչ» նշում ստանալու դեպքում նշված հարցը գնահատվում է այդ հարցին վերագրված կշռի ամբողջական արժեքով, «Բավարար» նշում ստանալու դեպքում՝ ամբողջական կշռի 2/3-ով, «Առաջանցիկ» նշում ստանալու դեպքում՝ ամբողջական կշռի 1/3-ով, «Նախընտրելի» կամ «Այո» նշում ստանալու դեպքում՝ զրո:</w:t>
      </w:r>
    </w:p>
    <w:p w:rsidR="00D85207" w:rsidRPr="0090404A" w:rsidRDefault="00130684" w:rsidP="0090404A">
      <w:pPr>
        <w:pStyle w:val="NormalWeb"/>
        <w:spacing w:before="0" w:beforeAutospacing="0" w:after="0" w:afterAutospacing="0" w:line="360" w:lineRule="auto"/>
        <w:ind w:firstLine="709"/>
        <w:jc w:val="both"/>
        <w:rPr>
          <w:rFonts w:ascii="GHEA Grapalat" w:eastAsiaTheme="minorHAnsi" w:hAnsi="GHEA Grapalat" w:cstheme="minorBidi"/>
          <w:lang w:val="hy-AM" w:eastAsia="ru-RU"/>
        </w:rPr>
      </w:pPr>
      <w:r w:rsidRPr="0090404A">
        <w:rPr>
          <w:rFonts w:ascii="GHEA Grapalat" w:eastAsiaTheme="minorHAnsi" w:hAnsi="GHEA Grapalat" w:cstheme="minorBidi"/>
          <w:lang w:val="hy-AM" w:eastAsia="ru-RU"/>
        </w:rPr>
        <w:t>բ.</w:t>
      </w:r>
      <w:r w:rsidR="00D85207" w:rsidRPr="0090404A">
        <w:rPr>
          <w:rFonts w:ascii="GHEA Grapalat" w:eastAsiaTheme="minorHAnsi" w:hAnsi="GHEA Grapalat" w:cstheme="minorBidi"/>
          <w:lang w:val="hy-AM" w:eastAsia="ru-RU"/>
        </w:rPr>
        <w:t xml:space="preserve"> տեսչավորման արդյունքում ձևավորվող ռիսկային միավորը երեք բաղադրիչների՝ սովորողների (երեխաների, ուսանողների) գիտելիքների գնահատման, դասերի (ուսումնական պարապմունքների) լսումների, ինչպես նաև բարոյահոգեբանական մթնոլորտի վերլուծության կամ կրթական գործընթացի կազմակերպման առանձին խնդիրների պարզաբանման նպատակով սովորողների, նրանց ծնողների (օրինական ներկայացուցիչների), պետական կառավարման և տեղական ինքնակառավարման մարմինների ու ուսումնական հաստատության աշխատողների հետ հանդիպումների կամ իրականացված հարցումների արդյունքների </w:t>
      </w:r>
      <w:r w:rsidR="00D85207" w:rsidRPr="0090404A">
        <w:rPr>
          <w:rFonts w:ascii="GHEA Grapalat" w:eastAsiaTheme="minorHAnsi" w:hAnsi="GHEA Grapalat" w:cstheme="minorBidi"/>
          <w:bCs/>
          <w:lang w:val="hy-AM" w:eastAsia="ru-RU"/>
        </w:rPr>
        <w:t>գնահատումների հանրագումարն է</w:t>
      </w:r>
      <w:r w:rsidR="00D85207" w:rsidRPr="0090404A">
        <w:rPr>
          <w:rFonts w:ascii="GHEA Grapalat" w:eastAsiaTheme="minorHAnsi" w:hAnsi="GHEA Grapalat" w:cstheme="minorBidi"/>
          <w:lang w:val="hy-AM" w:eastAsia="ru-RU"/>
        </w:rPr>
        <w:t xml:space="preserve">։ </w:t>
      </w:r>
    </w:p>
    <w:p w:rsidR="00D85207" w:rsidRPr="0090404A" w:rsidRDefault="00D85207" w:rsidP="0090404A">
      <w:pPr>
        <w:pStyle w:val="NormalWeb"/>
        <w:spacing w:before="0" w:beforeAutospacing="0" w:after="0" w:afterAutospacing="0" w:line="360" w:lineRule="auto"/>
        <w:ind w:firstLine="709"/>
        <w:jc w:val="both"/>
        <w:rPr>
          <w:rFonts w:ascii="GHEA Grapalat" w:eastAsiaTheme="minorHAnsi" w:hAnsi="GHEA Grapalat" w:cstheme="minorBidi"/>
          <w:lang w:val="hy-AM" w:eastAsia="ru-RU"/>
        </w:rPr>
      </w:pPr>
      <w:r w:rsidRPr="0090404A">
        <w:rPr>
          <w:rFonts w:ascii="GHEA Grapalat" w:eastAsiaTheme="minorHAnsi" w:hAnsi="GHEA Grapalat" w:cstheme="minorBidi"/>
          <w:lang w:val="hy-AM" w:eastAsia="ru-RU"/>
        </w:rPr>
        <w:t>Ըստ թվարկված բաղադրիչներից յուրաքանչյուրի՝ տեսչավորված ուսումնական հաստատությունը կարող է գնահատվել</w:t>
      </w:r>
      <w:r w:rsidR="00721809" w:rsidRPr="0090404A">
        <w:rPr>
          <w:rFonts w:ascii="GHEA Grapalat" w:eastAsiaTheme="minorHAnsi" w:hAnsi="GHEA Grapalat" w:cstheme="minorBidi"/>
          <w:lang w:val="hy-AM" w:eastAsia="ru-RU"/>
        </w:rPr>
        <w:t xml:space="preserve"> «</w:t>
      </w:r>
      <w:r w:rsidRPr="0090404A">
        <w:rPr>
          <w:rFonts w:ascii="GHEA Grapalat" w:eastAsiaTheme="minorHAnsi" w:hAnsi="GHEA Grapalat" w:cstheme="minorBidi"/>
          <w:lang w:val="hy-AM" w:eastAsia="ru-RU"/>
        </w:rPr>
        <w:t>Բարձր</w:t>
      </w:r>
      <w:r w:rsidR="00721809" w:rsidRPr="0090404A">
        <w:rPr>
          <w:rFonts w:ascii="GHEA Grapalat" w:eastAsiaTheme="minorHAnsi" w:hAnsi="GHEA Grapalat" w:cstheme="minorBidi"/>
          <w:lang w:val="hy-AM" w:eastAsia="ru-RU"/>
        </w:rPr>
        <w:t>», «</w:t>
      </w:r>
      <w:r w:rsidRPr="0090404A">
        <w:rPr>
          <w:rFonts w:ascii="GHEA Grapalat" w:eastAsiaTheme="minorHAnsi" w:hAnsi="GHEA Grapalat" w:cstheme="minorBidi"/>
          <w:lang w:val="hy-AM" w:eastAsia="ru-RU"/>
        </w:rPr>
        <w:t>Միջին</w:t>
      </w:r>
      <w:r w:rsidR="00721809" w:rsidRPr="0090404A">
        <w:rPr>
          <w:rFonts w:ascii="GHEA Grapalat" w:eastAsiaTheme="minorHAnsi" w:hAnsi="GHEA Grapalat" w:cstheme="minorBidi"/>
          <w:lang w:val="hy-AM" w:eastAsia="ru-RU"/>
        </w:rPr>
        <w:t>»</w:t>
      </w:r>
      <w:r w:rsidRPr="0090404A">
        <w:rPr>
          <w:rFonts w:ascii="GHEA Grapalat" w:eastAsiaTheme="minorHAnsi" w:hAnsi="GHEA Grapalat" w:cstheme="minorBidi"/>
          <w:lang w:val="hy-AM" w:eastAsia="ru-RU"/>
        </w:rPr>
        <w:t xml:space="preserve"> կամ</w:t>
      </w:r>
      <w:r w:rsidR="00721809" w:rsidRPr="0090404A">
        <w:rPr>
          <w:rFonts w:ascii="GHEA Grapalat" w:eastAsiaTheme="minorHAnsi" w:hAnsi="GHEA Grapalat" w:cstheme="minorBidi"/>
          <w:lang w:val="hy-AM" w:eastAsia="ru-RU"/>
        </w:rPr>
        <w:t xml:space="preserve"> «</w:t>
      </w:r>
      <w:r w:rsidRPr="0090404A">
        <w:rPr>
          <w:rFonts w:ascii="GHEA Grapalat" w:eastAsiaTheme="minorHAnsi" w:hAnsi="GHEA Grapalat" w:cstheme="minorBidi"/>
          <w:lang w:val="hy-AM" w:eastAsia="ru-RU"/>
        </w:rPr>
        <w:t>Ցածր</w:t>
      </w:r>
      <w:r w:rsidR="00721809" w:rsidRPr="0090404A">
        <w:rPr>
          <w:rFonts w:ascii="GHEA Grapalat" w:eastAsiaTheme="minorHAnsi" w:hAnsi="GHEA Grapalat" w:cstheme="minorBidi"/>
          <w:lang w:val="hy-AM" w:eastAsia="ru-RU"/>
        </w:rPr>
        <w:t>»</w:t>
      </w:r>
      <w:r w:rsidRPr="0090404A">
        <w:rPr>
          <w:rFonts w:ascii="GHEA Grapalat" w:eastAsiaTheme="minorHAnsi" w:hAnsi="GHEA Grapalat" w:cstheme="minorBidi"/>
          <w:lang w:val="hy-AM" w:eastAsia="ru-RU"/>
        </w:rPr>
        <w:t xml:space="preserve">: </w:t>
      </w:r>
    </w:p>
    <w:p w:rsidR="00D85207" w:rsidRPr="0090404A" w:rsidRDefault="00721809" w:rsidP="0090404A">
      <w:pPr>
        <w:pStyle w:val="NormalWeb"/>
        <w:spacing w:before="0" w:beforeAutospacing="0" w:after="0" w:afterAutospacing="0" w:line="360" w:lineRule="auto"/>
        <w:ind w:firstLine="709"/>
        <w:jc w:val="both"/>
        <w:rPr>
          <w:rFonts w:ascii="GHEA Grapalat" w:eastAsiaTheme="minorHAnsi" w:hAnsi="GHEA Grapalat" w:cstheme="minorBidi"/>
          <w:lang w:val="hy-AM" w:eastAsia="ru-RU"/>
        </w:rPr>
      </w:pPr>
      <w:r w:rsidRPr="0090404A">
        <w:rPr>
          <w:rFonts w:ascii="GHEA Grapalat" w:eastAsiaTheme="minorHAnsi" w:hAnsi="GHEA Grapalat" w:cstheme="minorBidi"/>
          <w:lang w:val="hy-AM" w:eastAsia="ru-RU"/>
        </w:rPr>
        <w:t>«</w:t>
      </w:r>
      <w:r w:rsidR="00D85207" w:rsidRPr="0090404A">
        <w:rPr>
          <w:rFonts w:ascii="GHEA Grapalat" w:eastAsiaTheme="minorHAnsi" w:hAnsi="GHEA Grapalat" w:cstheme="minorBidi"/>
          <w:lang w:val="hy-AM" w:eastAsia="ru-RU"/>
        </w:rPr>
        <w:t>Ցածր</w:t>
      </w:r>
      <w:r w:rsidRPr="0090404A">
        <w:rPr>
          <w:rFonts w:ascii="GHEA Grapalat" w:eastAsiaTheme="minorHAnsi" w:hAnsi="GHEA Grapalat" w:cstheme="minorBidi"/>
          <w:lang w:val="hy-AM" w:eastAsia="ru-RU"/>
        </w:rPr>
        <w:t>»</w:t>
      </w:r>
      <w:r w:rsidR="00D85207" w:rsidRPr="0090404A">
        <w:rPr>
          <w:rFonts w:ascii="GHEA Grapalat" w:eastAsiaTheme="minorHAnsi" w:hAnsi="GHEA Grapalat" w:cstheme="minorBidi"/>
          <w:lang w:val="hy-AM" w:eastAsia="ru-RU"/>
        </w:rPr>
        <w:t xml:space="preserve"> գնահատականի դեպքում տեսչավորվող ուսումնական հաստատությունը գնահատվում է բաղադրիչին վերագրված կշռի ամբողջական արժեքով, «Միջին» գնահատականի դեպքում՝ ամբողջական կշռի 1/2-ով, «Բարձր» գնահատականի դեպքում՝ զրո կշռային միավորով:».</w:t>
      </w:r>
    </w:p>
    <w:p w:rsidR="00DE2F91" w:rsidRPr="0090404A" w:rsidRDefault="00721809" w:rsidP="0090404A">
      <w:pPr>
        <w:spacing w:after="0" w:line="360" w:lineRule="auto"/>
        <w:ind w:firstLine="709"/>
        <w:jc w:val="both"/>
        <w:rPr>
          <w:rFonts w:ascii="GHEA Grapalat" w:hAnsi="GHEA Grapalat"/>
          <w:iCs/>
          <w:sz w:val="24"/>
          <w:szCs w:val="24"/>
          <w:lang w:val="hy-AM"/>
        </w:rPr>
      </w:pPr>
      <w:r w:rsidRPr="0090404A">
        <w:rPr>
          <w:rFonts w:ascii="GHEA Grapalat" w:hAnsi="GHEA Grapalat"/>
          <w:bCs/>
          <w:iCs/>
          <w:sz w:val="24"/>
          <w:szCs w:val="24"/>
          <w:lang w:val="hy-AM"/>
        </w:rPr>
        <w:lastRenderedPageBreak/>
        <w:t>8</w:t>
      </w:r>
      <w:r w:rsidR="002C1925" w:rsidRPr="0090404A">
        <w:rPr>
          <w:rFonts w:ascii="GHEA Grapalat" w:hAnsi="GHEA Grapalat"/>
          <w:bCs/>
          <w:iCs/>
          <w:sz w:val="24"/>
          <w:szCs w:val="24"/>
          <w:lang w:val="hy-AM"/>
        </w:rPr>
        <w:t xml:space="preserve">) </w:t>
      </w:r>
      <w:r w:rsidR="00DE2F91" w:rsidRPr="0090404A">
        <w:rPr>
          <w:rFonts w:ascii="GHEA Grapalat" w:hAnsi="GHEA Grapalat"/>
          <w:iCs/>
          <w:sz w:val="24"/>
          <w:szCs w:val="24"/>
          <w:lang w:val="hy-AM"/>
        </w:rPr>
        <w:t>Հավելվածի 23.1-ին և 23.2-րդ կետերում « հանրակրթության» բառը փոխարինել «կրթության բնագավառի» բառերով.</w:t>
      </w:r>
    </w:p>
    <w:p w:rsidR="002C1925" w:rsidRPr="0090404A" w:rsidRDefault="00DE2F91" w:rsidP="0090404A">
      <w:pPr>
        <w:spacing w:after="0" w:line="360" w:lineRule="auto"/>
        <w:ind w:firstLine="709"/>
        <w:jc w:val="both"/>
        <w:rPr>
          <w:rFonts w:ascii="GHEA Grapalat" w:hAnsi="GHEA Grapalat"/>
          <w:iCs/>
          <w:sz w:val="24"/>
          <w:szCs w:val="24"/>
          <w:lang w:val="hy-AM"/>
        </w:rPr>
      </w:pPr>
      <w:r w:rsidRPr="0090404A">
        <w:rPr>
          <w:rFonts w:ascii="GHEA Grapalat" w:hAnsi="GHEA Grapalat"/>
          <w:bCs/>
          <w:iCs/>
          <w:sz w:val="24"/>
          <w:szCs w:val="24"/>
          <w:lang w:val="hy-AM"/>
        </w:rPr>
        <w:t>9</w:t>
      </w:r>
      <w:r w:rsidR="002C1925" w:rsidRPr="0090404A">
        <w:rPr>
          <w:rFonts w:ascii="GHEA Grapalat" w:hAnsi="GHEA Grapalat"/>
          <w:bCs/>
          <w:iCs/>
          <w:sz w:val="24"/>
          <w:szCs w:val="24"/>
          <w:lang w:val="hy-AM"/>
        </w:rPr>
        <w:t>)</w:t>
      </w:r>
      <w:r w:rsidR="0037400C" w:rsidRPr="0090404A">
        <w:rPr>
          <w:rFonts w:ascii="GHEA Grapalat" w:hAnsi="GHEA Grapalat"/>
          <w:iCs/>
          <w:sz w:val="24"/>
          <w:szCs w:val="24"/>
          <w:lang w:val="hy-AM"/>
        </w:rPr>
        <w:t xml:space="preserve"> Հավելվածի 25-րդ կետը </w:t>
      </w:r>
      <w:r w:rsidR="0037400C" w:rsidRPr="0090404A">
        <w:rPr>
          <w:rFonts w:ascii="GHEA Grapalat" w:hAnsi="GHEA Grapalat"/>
          <w:sz w:val="24"/>
          <w:szCs w:val="24"/>
          <w:lang w:val="hy-AM" w:eastAsia="ru-RU"/>
        </w:rPr>
        <w:t>շարադրել հետևյալ խմբագրությամբ</w:t>
      </w:r>
      <w:r w:rsidR="0037400C" w:rsidRPr="0090404A">
        <w:rPr>
          <w:rFonts w:ascii="GHEA Grapalat" w:hAnsi="GHEA Grapalat"/>
          <w:iCs/>
          <w:sz w:val="24"/>
          <w:szCs w:val="24"/>
          <w:lang w:val="hy-AM"/>
        </w:rPr>
        <w:t>.</w:t>
      </w:r>
    </w:p>
    <w:p w:rsidR="0037400C" w:rsidRPr="0090404A" w:rsidRDefault="0037400C" w:rsidP="0090404A">
      <w:pPr>
        <w:spacing w:after="0" w:line="360" w:lineRule="auto"/>
        <w:ind w:firstLine="709"/>
        <w:jc w:val="both"/>
        <w:rPr>
          <w:rFonts w:ascii="GHEA Grapalat" w:hAnsi="GHEA Grapalat"/>
          <w:bCs/>
          <w:iCs/>
          <w:sz w:val="24"/>
          <w:szCs w:val="24"/>
          <w:lang w:val="hy-AM"/>
        </w:rPr>
      </w:pPr>
      <w:r w:rsidRPr="0090404A">
        <w:rPr>
          <w:rFonts w:ascii="GHEA Grapalat" w:hAnsi="GHEA Grapalat"/>
          <w:iCs/>
          <w:sz w:val="24"/>
          <w:szCs w:val="24"/>
          <w:lang w:val="hy-AM"/>
        </w:rPr>
        <w:t>«</w:t>
      </w:r>
      <w:r w:rsidRPr="0090404A">
        <w:rPr>
          <w:rFonts w:ascii="GHEA Grapalat" w:hAnsi="GHEA Grapalat"/>
          <w:sz w:val="24"/>
          <w:szCs w:val="24"/>
          <w:lang w:val="hy-AM" w:eastAsia="ru-RU"/>
        </w:rPr>
        <w:t>Նախադպրոցական կրթության և հանրակրթության (միջնակարգ կրթության) ոլորտների դեպքում այն գնահատվում է ստուգման և տեսչավորման արդյունքներով՝ համապատասխանաբար առավելագույնը 60 և առավելագույնը 90 միավորով: Ստուգման արդյունքները գնահատվում են 23-րդ կետի «ա» ենթակետի համաձայն, իսկ տեսչավորման արդյունքները՝ 23-րդ կետի «բ» ենթակետի համաձայն՝ բաղադրիչներից յուրաքանչյուրի կշռային միավորը սահմանելով առավելագույնը 30 միավոր։</w:t>
      </w:r>
      <w:r w:rsidRPr="0090404A">
        <w:rPr>
          <w:rFonts w:ascii="GHEA Grapalat" w:hAnsi="GHEA Grapalat"/>
          <w:iCs/>
          <w:sz w:val="24"/>
          <w:szCs w:val="24"/>
          <w:lang w:val="hy-AM"/>
        </w:rPr>
        <w:t>».</w:t>
      </w:r>
    </w:p>
    <w:p w:rsidR="007A17F3" w:rsidRPr="0090404A" w:rsidRDefault="007A17F3" w:rsidP="00C65C08">
      <w:pPr>
        <w:tabs>
          <w:tab w:val="left" w:pos="709"/>
          <w:tab w:val="left" w:pos="851"/>
          <w:tab w:val="left" w:pos="993"/>
          <w:tab w:val="left" w:pos="1134"/>
        </w:tabs>
        <w:spacing w:after="0" w:line="360" w:lineRule="auto"/>
        <w:ind w:firstLine="709"/>
        <w:jc w:val="both"/>
        <w:rPr>
          <w:rFonts w:ascii="GHEA Grapalat" w:hAnsi="GHEA Grapalat"/>
          <w:bCs/>
          <w:iCs/>
          <w:sz w:val="24"/>
          <w:szCs w:val="24"/>
          <w:lang w:val="hy-AM"/>
        </w:rPr>
      </w:pPr>
      <w:r w:rsidRPr="0090404A">
        <w:rPr>
          <w:rFonts w:ascii="GHEA Grapalat" w:hAnsi="GHEA Grapalat"/>
          <w:bCs/>
          <w:iCs/>
          <w:sz w:val="24"/>
          <w:szCs w:val="24"/>
          <w:lang w:val="hy-AM"/>
        </w:rPr>
        <w:t xml:space="preserve">10) Հավելվածի 62-րդ կետից հանել </w:t>
      </w:r>
      <w:r w:rsidRPr="0090404A">
        <w:rPr>
          <w:rFonts w:ascii="GHEA Grapalat" w:eastAsia="Times New Roman" w:hAnsi="GHEA Grapalat" w:cs="Times New Roman"/>
          <w:bCs/>
          <w:sz w:val="24"/>
          <w:szCs w:val="24"/>
          <w:lang w:val="af-ZA"/>
        </w:rPr>
        <w:t>«</w:t>
      </w:r>
      <w:r w:rsidRPr="0090404A">
        <w:rPr>
          <w:rFonts w:ascii="GHEA Grapalat" w:hAnsi="GHEA Grapalat"/>
          <w:sz w:val="24"/>
          <w:szCs w:val="24"/>
          <w:lang w:val="hy-AM" w:eastAsia="ru-RU"/>
        </w:rPr>
        <w:t>Նախնական մասնագիտական (արհեստագործական) և միջին</w:t>
      </w:r>
      <w:r w:rsidRPr="0090404A">
        <w:rPr>
          <w:rFonts w:ascii="GHEA Grapalat" w:hAnsi="GHEA Grapalat" w:cs="Calibri"/>
          <w:sz w:val="24"/>
          <w:szCs w:val="24"/>
          <w:shd w:val="clear" w:color="auto" w:fill="FFFFFF"/>
          <w:lang w:val="hy-AM"/>
        </w:rPr>
        <w:t>»</w:t>
      </w:r>
      <w:r w:rsidRPr="0090404A">
        <w:rPr>
          <w:rFonts w:ascii="GHEA Grapalat" w:eastAsia="Times New Roman" w:hAnsi="GHEA Grapalat" w:cs="Times New Roman"/>
          <w:bCs/>
          <w:sz w:val="24"/>
          <w:szCs w:val="24"/>
          <w:lang w:val="af-ZA"/>
        </w:rPr>
        <w:t xml:space="preserve"> բառերը</w:t>
      </w:r>
      <w:r w:rsidRPr="0090404A">
        <w:rPr>
          <w:rFonts w:ascii="GHEA Grapalat" w:hAnsi="GHEA Grapalat"/>
          <w:sz w:val="24"/>
          <w:szCs w:val="24"/>
          <w:lang w:val="hy-AM"/>
        </w:rPr>
        <w:t>.</w:t>
      </w:r>
    </w:p>
    <w:p w:rsidR="00DE2F91" w:rsidRPr="0090404A" w:rsidRDefault="00DE2F91" w:rsidP="0090404A">
      <w:pPr>
        <w:spacing w:after="0" w:line="360" w:lineRule="auto"/>
        <w:ind w:firstLine="709"/>
        <w:jc w:val="both"/>
        <w:rPr>
          <w:rFonts w:ascii="GHEA Grapalat" w:hAnsi="GHEA Grapalat"/>
          <w:bCs/>
          <w:iCs/>
          <w:sz w:val="24"/>
          <w:szCs w:val="24"/>
          <w:lang w:val="hy-AM"/>
        </w:rPr>
      </w:pPr>
      <w:r w:rsidRPr="0090404A">
        <w:rPr>
          <w:rFonts w:ascii="GHEA Grapalat" w:hAnsi="GHEA Grapalat"/>
          <w:bCs/>
          <w:iCs/>
          <w:sz w:val="24"/>
          <w:szCs w:val="24"/>
          <w:lang w:val="hy-AM"/>
        </w:rPr>
        <w:t>11)</w:t>
      </w:r>
      <w:r w:rsidR="0037400C" w:rsidRPr="0090404A">
        <w:rPr>
          <w:rFonts w:ascii="GHEA Grapalat" w:hAnsi="GHEA Grapalat"/>
          <w:bCs/>
          <w:iCs/>
          <w:sz w:val="24"/>
          <w:szCs w:val="24"/>
          <w:lang w:val="hy-AM"/>
        </w:rPr>
        <w:t xml:space="preserve"> Հավելվածի 69-րդ կետում «</w:t>
      </w:r>
      <w:r w:rsidR="0037400C" w:rsidRPr="0090404A">
        <w:rPr>
          <w:rFonts w:ascii="GHEA Grapalat" w:hAnsi="GHEA Grapalat"/>
          <w:sz w:val="24"/>
          <w:szCs w:val="24"/>
          <w:lang w:val="af-ZA"/>
        </w:rPr>
        <w:t>[0,5%)</w:t>
      </w:r>
      <w:r w:rsidR="0037400C" w:rsidRPr="0090404A">
        <w:rPr>
          <w:rFonts w:ascii="GHEA Grapalat" w:hAnsi="GHEA Grapalat"/>
          <w:sz w:val="24"/>
          <w:szCs w:val="24"/>
          <w:lang w:val="hy-AM"/>
        </w:rPr>
        <w:t>»</w:t>
      </w:r>
      <w:r w:rsidR="0037400C" w:rsidRPr="0090404A">
        <w:rPr>
          <w:rFonts w:ascii="GHEA Grapalat" w:hAnsi="GHEA Grapalat"/>
          <w:sz w:val="24"/>
          <w:szCs w:val="24"/>
          <w:lang w:val="af-ZA"/>
        </w:rPr>
        <w:t xml:space="preserve"> թիվը </w:t>
      </w:r>
      <w:r w:rsidR="0037400C" w:rsidRPr="0090404A">
        <w:rPr>
          <w:rFonts w:ascii="GHEA Grapalat" w:hAnsi="GHEA Grapalat"/>
          <w:sz w:val="24"/>
          <w:szCs w:val="24"/>
          <w:lang w:val="hy-AM"/>
        </w:rPr>
        <w:t>փոխարինել</w:t>
      </w:r>
      <w:r w:rsidR="0037400C" w:rsidRPr="0090404A">
        <w:rPr>
          <w:rFonts w:ascii="GHEA Grapalat" w:hAnsi="GHEA Grapalat"/>
          <w:sz w:val="24"/>
          <w:szCs w:val="24"/>
          <w:lang w:val="af-ZA"/>
        </w:rPr>
        <w:t xml:space="preserve"> </w:t>
      </w:r>
      <w:r w:rsidR="0037400C" w:rsidRPr="0090404A">
        <w:rPr>
          <w:rFonts w:ascii="GHEA Grapalat" w:eastAsia="Times New Roman" w:hAnsi="GHEA Grapalat" w:cs="Times New Roman"/>
          <w:bCs/>
          <w:sz w:val="24"/>
          <w:szCs w:val="24"/>
          <w:lang w:val="hy-AM"/>
        </w:rPr>
        <w:t>«</w:t>
      </w:r>
      <w:r w:rsidR="0037400C" w:rsidRPr="0090404A">
        <w:rPr>
          <w:rFonts w:ascii="GHEA Grapalat" w:hAnsi="GHEA Grapalat"/>
          <w:sz w:val="24"/>
          <w:szCs w:val="24"/>
          <w:lang w:val="af-ZA"/>
        </w:rPr>
        <w:t>[0%;</w:t>
      </w:r>
      <w:r w:rsidR="007A17F3" w:rsidRPr="0090404A">
        <w:rPr>
          <w:rFonts w:ascii="GHEA Grapalat" w:hAnsi="GHEA Grapalat"/>
          <w:sz w:val="24"/>
          <w:szCs w:val="24"/>
          <w:lang w:val="hy-AM"/>
        </w:rPr>
        <w:t xml:space="preserve"> </w:t>
      </w:r>
      <w:r w:rsidR="0037400C" w:rsidRPr="0090404A">
        <w:rPr>
          <w:rFonts w:ascii="GHEA Grapalat" w:hAnsi="GHEA Grapalat"/>
          <w:sz w:val="24"/>
          <w:szCs w:val="24"/>
          <w:lang w:val="af-ZA"/>
        </w:rPr>
        <w:t>0,5%)</w:t>
      </w:r>
      <w:r w:rsidR="0037400C" w:rsidRPr="0090404A">
        <w:rPr>
          <w:rFonts w:ascii="GHEA Grapalat" w:hAnsi="GHEA Grapalat"/>
          <w:sz w:val="24"/>
          <w:szCs w:val="24"/>
          <w:lang w:val="hy-AM"/>
        </w:rPr>
        <w:t>»</w:t>
      </w:r>
      <w:r w:rsidR="0037400C" w:rsidRPr="0090404A">
        <w:rPr>
          <w:rFonts w:ascii="GHEA Grapalat" w:hAnsi="GHEA Grapalat"/>
          <w:sz w:val="24"/>
          <w:szCs w:val="24"/>
          <w:lang w:val="af-ZA"/>
        </w:rPr>
        <w:t xml:space="preserve"> թվերով</w:t>
      </w:r>
      <w:r w:rsidR="0037400C" w:rsidRPr="0090404A">
        <w:rPr>
          <w:rFonts w:ascii="GHEA Grapalat" w:hAnsi="GHEA Grapalat"/>
          <w:sz w:val="24"/>
          <w:szCs w:val="24"/>
          <w:lang w:val="hy-AM"/>
        </w:rPr>
        <w:t>.</w:t>
      </w:r>
    </w:p>
    <w:p w:rsidR="007A17F3" w:rsidRPr="0090404A" w:rsidRDefault="00DE2F91" w:rsidP="0090404A">
      <w:pPr>
        <w:spacing w:after="0" w:line="360" w:lineRule="auto"/>
        <w:ind w:firstLine="709"/>
        <w:jc w:val="both"/>
        <w:rPr>
          <w:rFonts w:ascii="GHEA Grapalat" w:eastAsia="Times New Roman" w:hAnsi="GHEA Grapalat" w:cs="Times New Roman"/>
          <w:bCs/>
          <w:sz w:val="24"/>
          <w:szCs w:val="24"/>
          <w:lang w:val="af-ZA"/>
        </w:rPr>
      </w:pPr>
      <w:r w:rsidRPr="0090404A">
        <w:rPr>
          <w:rFonts w:ascii="GHEA Grapalat" w:hAnsi="GHEA Grapalat"/>
          <w:bCs/>
          <w:iCs/>
          <w:sz w:val="24"/>
          <w:szCs w:val="24"/>
          <w:lang w:val="hy-AM"/>
        </w:rPr>
        <w:t>12)</w:t>
      </w:r>
      <w:r w:rsidR="007A17F3" w:rsidRPr="0090404A">
        <w:rPr>
          <w:rFonts w:ascii="GHEA Grapalat" w:eastAsia="Times New Roman" w:hAnsi="GHEA Grapalat" w:cs="Times New Roman"/>
          <w:bCs/>
          <w:sz w:val="24"/>
          <w:szCs w:val="24"/>
          <w:lang w:val="af-ZA"/>
        </w:rPr>
        <w:t xml:space="preserve"> Հավելվածի </w:t>
      </w:r>
      <w:r w:rsidR="007A17F3" w:rsidRPr="0090404A">
        <w:rPr>
          <w:rFonts w:ascii="GHEA Grapalat" w:eastAsia="Times New Roman" w:hAnsi="GHEA Grapalat" w:cs="Times New Roman"/>
          <w:bCs/>
          <w:sz w:val="24"/>
          <w:szCs w:val="24"/>
          <w:lang w:val="hy-AM"/>
        </w:rPr>
        <w:t>75</w:t>
      </w:r>
      <w:r w:rsidR="007A17F3" w:rsidRPr="0090404A">
        <w:rPr>
          <w:rFonts w:ascii="GHEA Grapalat" w:eastAsia="Times New Roman" w:hAnsi="GHEA Grapalat" w:cs="Times New Roman"/>
          <w:bCs/>
          <w:sz w:val="24"/>
          <w:szCs w:val="24"/>
          <w:lang w:val="af-ZA"/>
        </w:rPr>
        <w:t>.1-</w:t>
      </w:r>
      <w:r w:rsidR="007A17F3" w:rsidRPr="0090404A">
        <w:rPr>
          <w:rFonts w:ascii="GHEA Grapalat" w:eastAsia="Times New Roman" w:hAnsi="GHEA Grapalat" w:cs="Times New Roman"/>
          <w:bCs/>
          <w:sz w:val="24"/>
          <w:szCs w:val="24"/>
          <w:lang w:val="hy-AM"/>
        </w:rPr>
        <w:t>ին</w:t>
      </w:r>
      <w:r w:rsidR="007A17F3" w:rsidRPr="0090404A">
        <w:rPr>
          <w:rFonts w:ascii="GHEA Grapalat" w:eastAsia="Times New Roman" w:hAnsi="GHEA Grapalat" w:cs="Times New Roman"/>
          <w:bCs/>
          <w:sz w:val="24"/>
          <w:szCs w:val="24"/>
          <w:lang w:val="af-ZA"/>
        </w:rPr>
        <w:t xml:space="preserve"> կետից հետո լրացնել հետևյալ բովանդակությամբ նոր՝ </w:t>
      </w:r>
      <w:r w:rsidR="007A17F3" w:rsidRPr="0090404A">
        <w:rPr>
          <w:rFonts w:ascii="GHEA Grapalat" w:eastAsia="Times New Roman" w:hAnsi="GHEA Grapalat" w:cs="Times New Roman"/>
          <w:bCs/>
          <w:sz w:val="24"/>
          <w:szCs w:val="24"/>
          <w:lang w:val="hy-AM"/>
        </w:rPr>
        <w:t>75</w:t>
      </w:r>
      <w:r w:rsidR="007A17F3" w:rsidRPr="0090404A">
        <w:rPr>
          <w:rFonts w:ascii="GHEA Grapalat" w:eastAsia="Times New Roman" w:hAnsi="GHEA Grapalat" w:cs="Times New Roman"/>
          <w:bCs/>
          <w:sz w:val="24"/>
          <w:szCs w:val="24"/>
          <w:lang w:val="af-ZA"/>
        </w:rPr>
        <w:t>.</w:t>
      </w:r>
      <w:r w:rsidR="007A17F3" w:rsidRPr="0090404A">
        <w:rPr>
          <w:rFonts w:ascii="GHEA Grapalat" w:eastAsia="Times New Roman" w:hAnsi="GHEA Grapalat" w:cs="Times New Roman"/>
          <w:bCs/>
          <w:sz w:val="24"/>
          <w:szCs w:val="24"/>
          <w:lang w:val="hy-AM"/>
        </w:rPr>
        <w:t>2-րդ</w:t>
      </w:r>
      <w:r w:rsidR="007A17F3" w:rsidRPr="0090404A">
        <w:rPr>
          <w:rFonts w:ascii="GHEA Grapalat" w:eastAsia="Times New Roman" w:hAnsi="GHEA Grapalat" w:cs="Times New Roman"/>
          <w:bCs/>
          <w:sz w:val="24"/>
          <w:szCs w:val="24"/>
          <w:lang w:val="af-ZA"/>
        </w:rPr>
        <w:t xml:space="preserve"> կետով.</w:t>
      </w:r>
    </w:p>
    <w:p w:rsidR="00DE2F91" w:rsidRPr="0090404A" w:rsidRDefault="007A17F3" w:rsidP="0090404A">
      <w:pPr>
        <w:spacing w:after="0" w:line="360" w:lineRule="auto"/>
        <w:ind w:firstLine="709"/>
        <w:jc w:val="both"/>
        <w:rPr>
          <w:rFonts w:ascii="GHEA Grapalat" w:eastAsia="Times New Roman" w:hAnsi="GHEA Grapalat" w:cs="Times New Roman"/>
          <w:bCs/>
          <w:sz w:val="24"/>
          <w:szCs w:val="24"/>
          <w:lang w:val="af-ZA"/>
        </w:rPr>
      </w:pPr>
      <w:r w:rsidRPr="0090404A">
        <w:rPr>
          <w:rFonts w:ascii="GHEA Grapalat" w:hAnsi="GHEA Grapalat"/>
          <w:bCs/>
          <w:iCs/>
          <w:sz w:val="24"/>
          <w:szCs w:val="24"/>
          <w:lang w:val="hy-AM"/>
        </w:rPr>
        <w:t>«</w:t>
      </w:r>
      <w:r w:rsidRPr="0090404A">
        <w:rPr>
          <w:rFonts w:ascii="GHEA Grapalat" w:eastAsia="Times New Roman" w:hAnsi="GHEA Grapalat" w:cs="Times New Roman"/>
          <w:bCs/>
          <w:sz w:val="24"/>
          <w:szCs w:val="24"/>
          <w:lang w:val="hy-AM"/>
        </w:rPr>
        <w:t>75</w:t>
      </w:r>
      <w:r w:rsidRPr="0090404A">
        <w:rPr>
          <w:rFonts w:ascii="GHEA Grapalat" w:eastAsia="Times New Roman" w:hAnsi="GHEA Grapalat" w:cs="Times New Roman"/>
          <w:bCs/>
          <w:sz w:val="24"/>
          <w:szCs w:val="24"/>
          <w:lang w:val="af-ZA"/>
        </w:rPr>
        <w:t>.</w:t>
      </w:r>
      <w:r w:rsidRPr="0090404A">
        <w:rPr>
          <w:rFonts w:ascii="GHEA Grapalat" w:eastAsia="Times New Roman" w:hAnsi="GHEA Grapalat" w:cs="Times New Roman"/>
          <w:bCs/>
          <w:sz w:val="24"/>
          <w:szCs w:val="24"/>
          <w:lang w:val="hy-AM"/>
        </w:rPr>
        <w:t>2</w:t>
      </w:r>
      <w:r w:rsidRPr="0090404A">
        <w:rPr>
          <w:rFonts w:ascii="GHEA Grapalat" w:eastAsia="Times New Roman" w:hAnsi="GHEA Grapalat" w:cs="Times New Roman"/>
          <w:bCs/>
          <w:sz w:val="24"/>
          <w:szCs w:val="24"/>
          <w:lang w:val="af-ZA"/>
        </w:rPr>
        <w:t>.</w:t>
      </w:r>
      <w:r w:rsidRPr="0090404A">
        <w:rPr>
          <w:rFonts w:ascii="GHEA Grapalat" w:eastAsia="Times New Roman" w:hAnsi="GHEA Grapalat" w:cs="Times New Roman"/>
          <w:bCs/>
          <w:sz w:val="24"/>
          <w:szCs w:val="24"/>
          <w:lang w:val="hy-AM"/>
        </w:rPr>
        <w:t xml:space="preserve"> </w:t>
      </w:r>
      <w:r w:rsidRPr="0090404A">
        <w:rPr>
          <w:rFonts w:ascii="GHEA Grapalat" w:hAnsi="GHEA Grapalat"/>
          <w:sz w:val="24"/>
          <w:szCs w:val="24"/>
          <w:lang w:val="ru-RU" w:eastAsia="ru-RU"/>
        </w:rPr>
        <w:t>Մինչև</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սույն</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մեթոդաբանությամբ</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մասնագիտական</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կրթության</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ոլորտի</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ուսումնական</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հաստատություններում</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ստուգումների</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իրականացումը</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այն</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դեպքերում</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երբ</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տեսչական</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մարմնի</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կողմից</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տվյալ</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ուսումնական</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հաստատությունում</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իրականացվել</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է</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ստուգում</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մեկ</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կրթական</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ծրագրով</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ուսումնական</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հաստատության</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անհատական</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ռիսկի</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երկրորդ</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և</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երրորդ</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բաղադրիչները</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գնահատվում</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են</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վերջին</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ստուգման</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արդյունքների</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հիման</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վրա։</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Իսկ</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այն</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դեպքերում</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երբ</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ուսումնական</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հաստատությունում</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իրականացվել</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են</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ստուգումներ</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երկու</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կրթական</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ծրագրերով</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նշված</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բաղադրիչների</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գնահատումն</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իրականացվում</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է</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ավել</w:t>
      </w:r>
      <w:r w:rsidRPr="0090404A">
        <w:rPr>
          <w:rFonts w:ascii="GHEA Grapalat" w:hAnsi="GHEA Grapalat"/>
          <w:sz w:val="24"/>
          <w:szCs w:val="24"/>
          <w:lang w:val="en-US" w:eastAsia="ru-RU"/>
        </w:rPr>
        <w:t>ի</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բարձր՝</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առավել</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ռիսկային</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արդյունքի</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հիման</w:t>
      </w:r>
      <w:r w:rsidRPr="0090404A">
        <w:rPr>
          <w:rFonts w:ascii="GHEA Grapalat" w:hAnsi="GHEA Grapalat"/>
          <w:sz w:val="24"/>
          <w:szCs w:val="24"/>
          <w:lang w:val="af-ZA" w:eastAsia="ru-RU"/>
        </w:rPr>
        <w:t xml:space="preserve"> </w:t>
      </w:r>
      <w:r w:rsidRPr="0090404A">
        <w:rPr>
          <w:rFonts w:ascii="GHEA Grapalat" w:hAnsi="GHEA Grapalat"/>
          <w:sz w:val="24"/>
          <w:szCs w:val="24"/>
          <w:lang w:val="ru-RU" w:eastAsia="ru-RU"/>
        </w:rPr>
        <w:t>վրա</w:t>
      </w:r>
      <w:r w:rsidRPr="0090404A">
        <w:rPr>
          <w:rFonts w:ascii="GHEA Grapalat" w:hAnsi="GHEA Grapalat"/>
          <w:bCs/>
          <w:iCs/>
          <w:sz w:val="24"/>
          <w:szCs w:val="24"/>
          <w:lang w:val="hy-AM"/>
        </w:rPr>
        <w:t>։»</w:t>
      </w:r>
      <w:r w:rsidRPr="0090404A">
        <w:rPr>
          <w:rFonts w:ascii="GHEA Grapalat" w:eastAsia="Times New Roman" w:hAnsi="GHEA Grapalat" w:cs="Times New Roman"/>
          <w:bCs/>
          <w:sz w:val="24"/>
          <w:szCs w:val="24"/>
          <w:lang w:val="af-ZA"/>
        </w:rPr>
        <w:t>.</w:t>
      </w:r>
    </w:p>
    <w:p w:rsidR="002848EA" w:rsidRPr="0090404A" w:rsidRDefault="002848EA" w:rsidP="0090404A">
      <w:pPr>
        <w:spacing w:after="0" w:line="360" w:lineRule="auto"/>
        <w:ind w:firstLine="709"/>
        <w:jc w:val="both"/>
        <w:rPr>
          <w:rFonts w:ascii="GHEA Grapalat" w:hAnsi="GHEA Grapalat"/>
          <w:bCs/>
          <w:iCs/>
          <w:sz w:val="24"/>
          <w:szCs w:val="24"/>
          <w:lang w:val="hy-AM"/>
        </w:rPr>
      </w:pPr>
      <w:r w:rsidRPr="0090404A">
        <w:rPr>
          <w:rFonts w:ascii="GHEA Grapalat" w:hAnsi="GHEA Grapalat"/>
          <w:bCs/>
          <w:iCs/>
          <w:sz w:val="24"/>
          <w:szCs w:val="24"/>
          <w:lang w:val="hy-AM"/>
        </w:rPr>
        <w:t xml:space="preserve">2. Սույն </w:t>
      </w:r>
      <w:r w:rsidR="00627F7D" w:rsidRPr="0090404A">
        <w:rPr>
          <w:rFonts w:ascii="GHEA Grapalat" w:hAnsi="GHEA Grapalat"/>
          <w:noProof/>
          <w:sz w:val="24"/>
          <w:szCs w:val="24"/>
          <w:lang w:val="hy-AM" w:eastAsia="en-GB"/>
        </w:rPr>
        <w:t>ո</w:t>
      </w:r>
      <w:r w:rsidRPr="0090404A">
        <w:rPr>
          <w:rFonts w:ascii="GHEA Grapalat" w:hAnsi="GHEA Grapalat"/>
          <w:bCs/>
          <w:iCs/>
          <w:sz w:val="24"/>
          <w:szCs w:val="24"/>
          <w:lang w:val="hy-AM"/>
        </w:rPr>
        <w:t>րոշումն ուժի մեջ է մտնում պաշտոնական հրապարակմանը հաջորդող օրվանից:</w:t>
      </w:r>
      <w:bookmarkStart w:id="0" w:name="_GoBack"/>
      <w:bookmarkEnd w:id="0"/>
    </w:p>
    <w:p w:rsidR="00F04551" w:rsidRPr="0090404A" w:rsidRDefault="00F04551" w:rsidP="0080728A">
      <w:pPr>
        <w:spacing w:after="0" w:line="360" w:lineRule="auto"/>
        <w:ind w:firstLine="709"/>
        <w:jc w:val="both"/>
        <w:rPr>
          <w:rFonts w:ascii="GHEA Grapalat" w:hAnsi="GHEA Grapalat"/>
          <w:bCs/>
          <w:iCs/>
          <w:sz w:val="24"/>
          <w:szCs w:val="24"/>
          <w:lang w:val="hy-AM"/>
        </w:rPr>
      </w:pPr>
    </w:p>
    <w:p w:rsidR="0080728A" w:rsidRPr="0090404A" w:rsidRDefault="0080728A" w:rsidP="0080728A">
      <w:pPr>
        <w:spacing w:after="0" w:line="360" w:lineRule="auto"/>
        <w:ind w:firstLine="709"/>
        <w:jc w:val="both"/>
        <w:rPr>
          <w:rFonts w:ascii="GHEA Grapalat" w:hAnsi="GHEA Grapalat"/>
          <w:bCs/>
          <w:iCs/>
          <w:sz w:val="24"/>
          <w:szCs w:val="24"/>
          <w:lang w:val="hy-AM"/>
        </w:rPr>
      </w:pPr>
    </w:p>
    <w:p w:rsidR="002848EA" w:rsidRPr="0090404A" w:rsidRDefault="00AE0F92" w:rsidP="0080728A">
      <w:pPr>
        <w:pStyle w:val="NormalWeb"/>
        <w:shd w:val="clear" w:color="auto" w:fill="FFFFFF"/>
        <w:tabs>
          <w:tab w:val="left" w:pos="851"/>
          <w:tab w:val="left" w:pos="990"/>
        </w:tabs>
        <w:spacing w:before="0" w:beforeAutospacing="0" w:after="0" w:afterAutospacing="0" w:line="360" w:lineRule="auto"/>
        <w:ind w:left="-567" w:firstLine="851"/>
        <w:rPr>
          <w:rStyle w:val="Strong"/>
          <w:rFonts w:ascii="GHEA Grapalat" w:hAnsi="GHEA Grapalat"/>
          <w:shd w:val="clear" w:color="auto" w:fill="FFFFFF"/>
          <w:lang w:val="hy-AM"/>
        </w:rPr>
      </w:pPr>
      <w:r w:rsidRPr="0090404A">
        <w:rPr>
          <w:rFonts w:ascii="GHEA Grapalat" w:hAnsi="GHEA Grapalat"/>
          <w:lang w:val="hy-AM"/>
        </w:rPr>
        <w:t xml:space="preserve">     </w:t>
      </w:r>
      <w:r w:rsidR="002848EA" w:rsidRPr="0090404A">
        <w:rPr>
          <w:rStyle w:val="Strong"/>
          <w:rFonts w:ascii="GHEA Grapalat" w:hAnsi="GHEA Grapalat"/>
          <w:shd w:val="clear" w:color="auto" w:fill="FFFFFF"/>
          <w:lang w:val="hy-AM"/>
        </w:rPr>
        <w:t xml:space="preserve">Հայաստանի Հանրապետության                                                                                                                                      </w:t>
      </w:r>
    </w:p>
    <w:p w:rsidR="002848EA" w:rsidRPr="0090404A" w:rsidRDefault="002848EA" w:rsidP="0080728A">
      <w:pPr>
        <w:pStyle w:val="NormalWeb"/>
        <w:shd w:val="clear" w:color="auto" w:fill="FFFFFF"/>
        <w:tabs>
          <w:tab w:val="left" w:pos="990"/>
        </w:tabs>
        <w:spacing w:before="0" w:beforeAutospacing="0" w:after="0" w:afterAutospacing="0" w:line="360" w:lineRule="auto"/>
        <w:ind w:right="-2" w:firstLine="284"/>
        <w:rPr>
          <w:rStyle w:val="Strong"/>
          <w:rFonts w:ascii="GHEA Grapalat" w:hAnsi="GHEA Grapalat"/>
          <w:shd w:val="clear" w:color="auto" w:fill="FFFFFF"/>
          <w:lang w:val="hy-AM"/>
        </w:rPr>
      </w:pPr>
      <w:r w:rsidRPr="0090404A">
        <w:rPr>
          <w:rStyle w:val="Strong"/>
          <w:rFonts w:ascii="GHEA Grapalat" w:hAnsi="GHEA Grapalat"/>
          <w:shd w:val="clear" w:color="auto" w:fill="FFFFFF"/>
          <w:lang w:val="hy-AM"/>
        </w:rPr>
        <w:t xml:space="preserve">            </w:t>
      </w:r>
      <w:r w:rsidRPr="0090404A">
        <w:rPr>
          <w:rStyle w:val="Strong"/>
          <w:rFonts w:ascii="GHEA Grapalat" w:hAnsi="GHEA Grapalat"/>
          <w:shd w:val="clear" w:color="auto" w:fill="FFFFFF"/>
          <w:lang w:val="hy-AM"/>
        </w:rPr>
        <w:tab/>
        <w:t>Վարչապետ                                                                          Ն. Փաշինյան</w:t>
      </w:r>
    </w:p>
    <w:sectPr w:rsidR="002848EA" w:rsidRPr="0090404A" w:rsidSect="0080728A">
      <w:pgSz w:w="11906" w:h="16838"/>
      <w:pgMar w:top="568"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49B" w:rsidRDefault="0077649B" w:rsidP="007A17F3">
      <w:pPr>
        <w:spacing w:after="0" w:line="240" w:lineRule="auto"/>
      </w:pPr>
      <w:r>
        <w:separator/>
      </w:r>
    </w:p>
  </w:endnote>
  <w:endnote w:type="continuationSeparator" w:id="0">
    <w:p w:rsidR="0077649B" w:rsidRDefault="0077649B" w:rsidP="007A1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0000000000000000000"/>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49B" w:rsidRDefault="0077649B" w:rsidP="007A17F3">
      <w:pPr>
        <w:spacing w:after="0" w:line="240" w:lineRule="auto"/>
      </w:pPr>
      <w:r>
        <w:separator/>
      </w:r>
    </w:p>
  </w:footnote>
  <w:footnote w:type="continuationSeparator" w:id="0">
    <w:p w:rsidR="0077649B" w:rsidRDefault="0077649B" w:rsidP="007A17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971"/>
    <w:multiLevelType w:val="hybridMultilevel"/>
    <w:tmpl w:val="F36CFB6E"/>
    <w:lvl w:ilvl="0" w:tplc="E7986F64">
      <w:start w:val="1"/>
      <w:numFmt w:val="decimal"/>
      <w:suff w:val="nothing"/>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8EA"/>
    <w:rsid w:val="00002C1D"/>
    <w:rsid w:val="000308EA"/>
    <w:rsid w:val="00056C48"/>
    <w:rsid w:val="00066099"/>
    <w:rsid w:val="00091765"/>
    <w:rsid w:val="000D350A"/>
    <w:rsid w:val="000E26D0"/>
    <w:rsid w:val="000F02DB"/>
    <w:rsid w:val="00130684"/>
    <w:rsid w:val="00171276"/>
    <w:rsid w:val="001A1F6F"/>
    <w:rsid w:val="001B72DE"/>
    <w:rsid w:val="001E7C57"/>
    <w:rsid w:val="001F72F5"/>
    <w:rsid w:val="00220D30"/>
    <w:rsid w:val="00266DB8"/>
    <w:rsid w:val="002848EA"/>
    <w:rsid w:val="0029682A"/>
    <w:rsid w:val="002C1925"/>
    <w:rsid w:val="003205EA"/>
    <w:rsid w:val="00333E15"/>
    <w:rsid w:val="003341E3"/>
    <w:rsid w:val="00355C87"/>
    <w:rsid w:val="00357599"/>
    <w:rsid w:val="00373861"/>
    <w:rsid w:val="0037400C"/>
    <w:rsid w:val="00387306"/>
    <w:rsid w:val="0040271D"/>
    <w:rsid w:val="00447195"/>
    <w:rsid w:val="00481B6B"/>
    <w:rsid w:val="004B1A46"/>
    <w:rsid w:val="004D03BE"/>
    <w:rsid w:val="00546EFB"/>
    <w:rsid w:val="00595287"/>
    <w:rsid w:val="005A0162"/>
    <w:rsid w:val="005A6564"/>
    <w:rsid w:val="005B596B"/>
    <w:rsid w:val="006207AF"/>
    <w:rsid w:val="006209B6"/>
    <w:rsid w:val="00627F7D"/>
    <w:rsid w:val="00631BF5"/>
    <w:rsid w:val="006C1AE5"/>
    <w:rsid w:val="006D0785"/>
    <w:rsid w:val="006F41E6"/>
    <w:rsid w:val="00721809"/>
    <w:rsid w:val="00733994"/>
    <w:rsid w:val="007378AF"/>
    <w:rsid w:val="007437A9"/>
    <w:rsid w:val="0077649B"/>
    <w:rsid w:val="00792E2C"/>
    <w:rsid w:val="007957F9"/>
    <w:rsid w:val="007A17F3"/>
    <w:rsid w:val="007B14EA"/>
    <w:rsid w:val="0080728A"/>
    <w:rsid w:val="008D0226"/>
    <w:rsid w:val="008E2027"/>
    <w:rsid w:val="0090404A"/>
    <w:rsid w:val="00940D00"/>
    <w:rsid w:val="009D2807"/>
    <w:rsid w:val="009F7F00"/>
    <w:rsid w:val="00A04BEC"/>
    <w:rsid w:val="00A55348"/>
    <w:rsid w:val="00A5569A"/>
    <w:rsid w:val="00A736E1"/>
    <w:rsid w:val="00AB65C9"/>
    <w:rsid w:val="00AE0F92"/>
    <w:rsid w:val="00B3302A"/>
    <w:rsid w:val="00B66B4F"/>
    <w:rsid w:val="00B67C26"/>
    <w:rsid w:val="00BB227F"/>
    <w:rsid w:val="00BE3493"/>
    <w:rsid w:val="00C06E7F"/>
    <w:rsid w:val="00C65C08"/>
    <w:rsid w:val="00CA345F"/>
    <w:rsid w:val="00CC018C"/>
    <w:rsid w:val="00D471DE"/>
    <w:rsid w:val="00D85207"/>
    <w:rsid w:val="00DA3F09"/>
    <w:rsid w:val="00DC209B"/>
    <w:rsid w:val="00DE2F91"/>
    <w:rsid w:val="00DE457C"/>
    <w:rsid w:val="00DF7A1A"/>
    <w:rsid w:val="00E336A8"/>
    <w:rsid w:val="00E967BF"/>
    <w:rsid w:val="00ED6C2F"/>
    <w:rsid w:val="00F04551"/>
    <w:rsid w:val="00F27C18"/>
    <w:rsid w:val="00F8697D"/>
    <w:rsid w:val="00FE1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898B9-617A-4094-BDAA-BD190B24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2848E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848EA"/>
    <w:rPr>
      <w:b/>
      <w:bCs/>
    </w:rPr>
  </w:style>
  <w:style w:type="paragraph" w:styleId="ListParagraph">
    <w:name w:val="List Paragraph"/>
    <w:basedOn w:val="Normal"/>
    <w:uiPriority w:val="34"/>
    <w:qFormat/>
    <w:rsid w:val="00C06E7F"/>
    <w:pPr>
      <w:ind w:left="720"/>
      <w:contextualSpacing/>
    </w:pPr>
  </w:style>
  <w:style w:type="character" w:customStyle="1" w:styleId="NormalWebChar">
    <w:name w:val="Normal (Web) Char"/>
    <w:link w:val="NormalWeb"/>
    <w:uiPriority w:val="99"/>
    <w:locked/>
    <w:rsid w:val="008E2027"/>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8E2027"/>
    <w:rPr>
      <w:i/>
      <w:iCs/>
    </w:rPr>
  </w:style>
  <w:style w:type="paragraph" w:styleId="BalloonText">
    <w:name w:val="Balloon Text"/>
    <w:basedOn w:val="Normal"/>
    <w:link w:val="BalloonTextChar"/>
    <w:uiPriority w:val="99"/>
    <w:semiHidden/>
    <w:unhideWhenUsed/>
    <w:rsid w:val="00ED6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C2F"/>
    <w:rPr>
      <w:rFonts w:ascii="Segoe UI" w:hAnsi="Segoe UI" w:cs="Segoe UI"/>
      <w:sz w:val="18"/>
      <w:szCs w:val="18"/>
    </w:rPr>
  </w:style>
  <w:style w:type="table" w:styleId="TableGrid">
    <w:name w:val="Table Grid"/>
    <w:basedOn w:val="TableNormal"/>
    <w:uiPriority w:val="39"/>
    <w:rsid w:val="009F7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1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7F3"/>
  </w:style>
  <w:style w:type="paragraph" w:styleId="Footer">
    <w:name w:val="footer"/>
    <w:basedOn w:val="Normal"/>
    <w:link w:val="FooterChar"/>
    <w:uiPriority w:val="99"/>
    <w:unhideWhenUsed/>
    <w:rsid w:val="007A1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0679">
      <w:bodyDiv w:val="1"/>
      <w:marLeft w:val="0"/>
      <w:marRight w:val="0"/>
      <w:marTop w:val="0"/>
      <w:marBottom w:val="0"/>
      <w:divBdr>
        <w:top w:val="none" w:sz="0" w:space="0" w:color="auto"/>
        <w:left w:val="none" w:sz="0" w:space="0" w:color="auto"/>
        <w:bottom w:val="none" w:sz="0" w:space="0" w:color="auto"/>
        <w:right w:val="none" w:sz="0" w:space="0" w:color="auto"/>
      </w:divBdr>
    </w:div>
    <w:div w:id="88430565">
      <w:bodyDiv w:val="1"/>
      <w:marLeft w:val="0"/>
      <w:marRight w:val="0"/>
      <w:marTop w:val="0"/>
      <w:marBottom w:val="0"/>
      <w:divBdr>
        <w:top w:val="none" w:sz="0" w:space="0" w:color="auto"/>
        <w:left w:val="none" w:sz="0" w:space="0" w:color="auto"/>
        <w:bottom w:val="none" w:sz="0" w:space="0" w:color="auto"/>
        <w:right w:val="none" w:sz="0" w:space="0" w:color="auto"/>
      </w:divBdr>
    </w:div>
    <w:div w:id="136922044">
      <w:bodyDiv w:val="1"/>
      <w:marLeft w:val="0"/>
      <w:marRight w:val="0"/>
      <w:marTop w:val="0"/>
      <w:marBottom w:val="0"/>
      <w:divBdr>
        <w:top w:val="none" w:sz="0" w:space="0" w:color="auto"/>
        <w:left w:val="none" w:sz="0" w:space="0" w:color="auto"/>
        <w:bottom w:val="none" w:sz="0" w:space="0" w:color="auto"/>
        <w:right w:val="none" w:sz="0" w:space="0" w:color="auto"/>
      </w:divBdr>
    </w:div>
    <w:div w:id="366412225">
      <w:bodyDiv w:val="1"/>
      <w:marLeft w:val="0"/>
      <w:marRight w:val="0"/>
      <w:marTop w:val="0"/>
      <w:marBottom w:val="0"/>
      <w:divBdr>
        <w:top w:val="none" w:sz="0" w:space="0" w:color="auto"/>
        <w:left w:val="none" w:sz="0" w:space="0" w:color="auto"/>
        <w:bottom w:val="none" w:sz="0" w:space="0" w:color="auto"/>
        <w:right w:val="none" w:sz="0" w:space="0" w:color="auto"/>
      </w:divBdr>
    </w:div>
    <w:div w:id="520243184">
      <w:bodyDiv w:val="1"/>
      <w:marLeft w:val="0"/>
      <w:marRight w:val="0"/>
      <w:marTop w:val="0"/>
      <w:marBottom w:val="0"/>
      <w:divBdr>
        <w:top w:val="none" w:sz="0" w:space="0" w:color="auto"/>
        <w:left w:val="none" w:sz="0" w:space="0" w:color="auto"/>
        <w:bottom w:val="none" w:sz="0" w:space="0" w:color="auto"/>
        <w:right w:val="none" w:sz="0" w:space="0" w:color="auto"/>
      </w:divBdr>
    </w:div>
    <w:div w:id="561791859">
      <w:bodyDiv w:val="1"/>
      <w:marLeft w:val="0"/>
      <w:marRight w:val="0"/>
      <w:marTop w:val="0"/>
      <w:marBottom w:val="0"/>
      <w:divBdr>
        <w:top w:val="none" w:sz="0" w:space="0" w:color="auto"/>
        <w:left w:val="none" w:sz="0" w:space="0" w:color="auto"/>
        <w:bottom w:val="none" w:sz="0" w:space="0" w:color="auto"/>
        <w:right w:val="none" w:sz="0" w:space="0" w:color="auto"/>
      </w:divBdr>
    </w:div>
    <w:div w:id="593709013">
      <w:bodyDiv w:val="1"/>
      <w:marLeft w:val="0"/>
      <w:marRight w:val="0"/>
      <w:marTop w:val="0"/>
      <w:marBottom w:val="0"/>
      <w:divBdr>
        <w:top w:val="none" w:sz="0" w:space="0" w:color="auto"/>
        <w:left w:val="none" w:sz="0" w:space="0" w:color="auto"/>
        <w:bottom w:val="none" w:sz="0" w:space="0" w:color="auto"/>
        <w:right w:val="none" w:sz="0" w:space="0" w:color="auto"/>
      </w:divBdr>
    </w:div>
    <w:div w:id="1710110071">
      <w:bodyDiv w:val="1"/>
      <w:marLeft w:val="0"/>
      <w:marRight w:val="0"/>
      <w:marTop w:val="0"/>
      <w:marBottom w:val="0"/>
      <w:divBdr>
        <w:top w:val="none" w:sz="0" w:space="0" w:color="auto"/>
        <w:left w:val="none" w:sz="0" w:space="0" w:color="auto"/>
        <w:bottom w:val="none" w:sz="0" w:space="0" w:color="auto"/>
        <w:right w:val="none" w:sz="0" w:space="0" w:color="auto"/>
      </w:divBdr>
    </w:div>
    <w:div w:id="1821657665">
      <w:bodyDiv w:val="1"/>
      <w:marLeft w:val="0"/>
      <w:marRight w:val="0"/>
      <w:marTop w:val="0"/>
      <w:marBottom w:val="0"/>
      <w:divBdr>
        <w:top w:val="none" w:sz="0" w:space="0" w:color="auto"/>
        <w:left w:val="none" w:sz="0" w:space="0" w:color="auto"/>
        <w:bottom w:val="none" w:sz="0" w:space="0" w:color="auto"/>
        <w:right w:val="none" w:sz="0" w:space="0" w:color="auto"/>
      </w:divBdr>
    </w:div>
    <w:div w:id="194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1192</TotalTime>
  <Pages>4</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Arusyak Aghajanyan</dc:creator>
  <cp:keywords/>
  <dc:description/>
  <cp:lastModifiedBy>Arusyak Aghajanyan</cp:lastModifiedBy>
  <cp:revision>58</cp:revision>
  <cp:lastPrinted>2025-09-04T13:25:00Z</cp:lastPrinted>
  <dcterms:created xsi:type="dcterms:W3CDTF">2025-03-04T08:04:00Z</dcterms:created>
  <dcterms:modified xsi:type="dcterms:W3CDTF">2026-01-15T08:05:00Z</dcterms:modified>
</cp:coreProperties>
</file>