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34881" w14:textId="55C89091" w:rsidR="00AB2AF1" w:rsidRPr="00A94352" w:rsidRDefault="00AB2AF1" w:rsidP="008A4EFF">
      <w:pPr>
        <w:shd w:val="clear" w:color="auto" w:fill="FFFFFF"/>
        <w:spacing w:after="0" w:line="360" w:lineRule="auto"/>
        <w:contextualSpacing/>
        <w:jc w:val="center"/>
        <w:rPr>
          <w:rFonts w:ascii="GHEA Grapalat" w:eastAsia="Arial Unicode" w:hAnsi="GHEA Grapalat" w:cs="Arial Unicode"/>
          <w:sz w:val="24"/>
          <w:szCs w:val="24"/>
          <w:lang w:eastAsia="en-GB"/>
        </w:rPr>
      </w:pPr>
      <w:r w:rsidRPr="00A94352">
        <w:rPr>
          <w:rFonts w:ascii="GHEA Grapalat" w:eastAsia="Arial Unicode" w:hAnsi="GHEA Grapalat" w:cs="Arial Unicode"/>
          <w:b/>
          <w:bCs/>
          <w:sz w:val="24"/>
          <w:szCs w:val="24"/>
          <w:lang w:eastAsia="en-GB"/>
        </w:rPr>
        <w:t>ՀԱՅԱՍՏԱՆԻ ՀԱՆՐԱՊԵՏՈՒԹՅԱՆ</w:t>
      </w:r>
    </w:p>
    <w:p w14:paraId="27B7A3D2" w14:textId="77777777" w:rsidR="00246176" w:rsidRPr="00A94352" w:rsidRDefault="00AB2AF1" w:rsidP="008A4EFF">
      <w:pPr>
        <w:shd w:val="clear" w:color="auto" w:fill="FFFFFF"/>
        <w:spacing w:after="0" w:line="360" w:lineRule="auto"/>
        <w:contextualSpacing/>
        <w:jc w:val="center"/>
        <w:rPr>
          <w:rFonts w:ascii="GHEA Grapalat" w:eastAsia="Arial Unicode" w:hAnsi="GHEA Grapalat" w:cs="Arial Unicode"/>
          <w:sz w:val="24"/>
          <w:szCs w:val="24"/>
          <w:lang w:eastAsia="en-GB"/>
        </w:rPr>
      </w:pPr>
      <w:r w:rsidRPr="00A94352">
        <w:rPr>
          <w:rFonts w:ascii="GHEA Grapalat" w:eastAsia="Arial Unicode" w:hAnsi="GHEA Grapalat" w:cs="Arial Unicode"/>
          <w:b/>
          <w:bCs/>
          <w:sz w:val="24"/>
          <w:szCs w:val="24"/>
          <w:lang w:eastAsia="en-GB"/>
        </w:rPr>
        <w:t>ՕՐԵՆՔԸ</w:t>
      </w:r>
    </w:p>
    <w:p w14:paraId="1282432C" w14:textId="44D50928" w:rsidR="00AB2AF1" w:rsidRPr="00A94352" w:rsidRDefault="00AB2AF1" w:rsidP="008A4EFF">
      <w:pPr>
        <w:shd w:val="clear" w:color="auto" w:fill="FFFFFF"/>
        <w:tabs>
          <w:tab w:val="left" w:pos="630"/>
          <w:tab w:val="left" w:pos="900"/>
          <w:tab w:val="left" w:pos="1080"/>
          <w:tab w:val="left" w:pos="1620"/>
        </w:tabs>
        <w:spacing w:after="0" w:line="360" w:lineRule="auto"/>
        <w:contextualSpacing/>
        <w:jc w:val="center"/>
        <w:rPr>
          <w:rFonts w:ascii="GHEA Grapalat" w:eastAsia="Arial Unicode" w:hAnsi="GHEA Grapalat" w:cs="Arial Unicode"/>
          <w:b/>
          <w:bCs/>
          <w:sz w:val="24"/>
          <w:szCs w:val="24"/>
          <w:lang w:eastAsia="en-GB"/>
        </w:rPr>
      </w:pPr>
      <w:r w:rsidRPr="00A94352">
        <w:rPr>
          <w:rFonts w:ascii="GHEA Grapalat" w:eastAsia="Arial Unicode" w:hAnsi="GHEA Grapalat" w:cs="Arial Unicode"/>
          <w:b/>
          <w:bCs/>
          <w:sz w:val="24"/>
          <w:szCs w:val="24"/>
          <w:lang w:eastAsia="en-GB"/>
        </w:rPr>
        <w:t>«</w:t>
      </w:r>
      <w:r w:rsidR="003561A4" w:rsidRPr="00A94352">
        <w:rPr>
          <w:rFonts w:ascii="GHEA Grapalat" w:eastAsia="Arial Unicode" w:hAnsi="GHEA Grapalat" w:cs="Arial Unicode"/>
          <w:b/>
          <w:bCs/>
          <w:sz w:val="24"/>
          <w:szCs w:val="24"/>
          <w:lang w:eastAsia="en-GB"/>
        </w:rPr>
        <w:t>ԱՊՕՐԻՆԻ ԾԱԳՈՒՄ ՈՒՆԵՑՈՂ ԳՈՒՅՔԻ ԲՌՆԱԳԱՆՁՄԱՆ</w:t>
      </w:r>
      <w:r w:rsidRPr="00A94352">
        <w:rPr>
          <w:rFonts w:ascii="GHEA Grapalat" w:eastAsia="Arial Unicode" w:hAnsi="GHEA Grapalat" w:cs="Arial Unicode"/>
          <w:b/>
          <w:bCs/>
          <w:sz w:val="24"/>
          <w:szCs w:val="24"/>
          <w:lang w:eastAsia="en-GB"/>
        </w:rPr>
        <w:t xml:space="preserve"> ՄԱՍԻՆ» ՕՐԵՆՔՈՒՄ</w:t>
      </w:r>
      <w:r w:rsidR="00246176" w:rsidRPr="00A94352">
        <w:rPr>
          <w:rFonts w:ascii="GHEA Grapalat" w:eastAsia="Arial Unicode" w:hAnsi="GHEA Grapalat" w:cs="Arial Unicode"/>
          <w:b/>
          <w:bCs/>
          <w:sz w:val="24"/>
          <w:szCs w:val="24"/>
          <w:lang w:eastAsia="en-GB"/>
        </w:rPr>
        <w:t xml:space="preserve"> </w:t>
      </w:r>
      <w:r w:rsidRPr="00A94352">
        <w:rPr>
          <w:rFonts w:ascii="GHEA Grapalat" w:eastAsia="Arial Unicode" w:hAnsi="GHEA Grapalat" w:cs="Arial Unicode"/>
          <w:b/>
          <w:bCs/>
          <w:sz w:val="24"/>
          <w:szCs w:val="24"/>
          <w:lang w:eastAsia="en-GB"/>
        </w:rPr>
        <w:t>ԼՐԱՑՈՒՄՆԵՐ</w:t>
      </w:r>
      <w:r w:rsidR="0089794F" w:rsidRPr="00A94352">
        <w:rPr>
          <w:rFonts w:ascii="GHEA Grapalat" w:eastAsia="Arial Unicode" w:hAnsi="GHEA Grapalat" w:cs="Arial Unicode"/>
          <w:b/>
          <w:bCs/>
          <w:sz w:val="24"/>
          <w:szCs w:val="24"/>
          <w:lang w:eastAsia="en-GB"/>
        </w:rPr>
        <w:t xml:space="preserve"> </w:t>
      </w:r>
      <w:r w:rsidR="00A9621E" w:rsidRPr="00A94352">
        <w:rPr>
          <w:rFonts w:ascii="GHEA Grapalat" w:eastAsia="Arial Unicode" w:hAnsi="GHEA Grapalat" w:cs="Arial Unicode"/>
          <w:b/>
          <w:bCs/>
          <w:sz w:val="24"/>
          <w:szCs w:val="24"/>
          <w:lang w:eastAsia="en-GB"/>
        </w:rPr>
        <w:t xml:space="preserve">ԵՎ ՓՈՓՈԽՈՒԹՅՈՒՆՆԵՐ </w:t>
      </w:r>
      <w:r w:rsidRPr="00A94352">
        <w:rPr>
          <w:rFonts w:ascii="GHEA Grapalat" w:eastAsia="Arial Unicode" w:hAnsi="GHEA Grapalat" w:cs="Arial Unicode"/>
          <w:b/>
          <w:bCs/>
          <w:sz w:val="24"/>
          <w:szCs w:val="24"/>
          <w:lang w:eastAsia="en-GB"/>
        </w:rPr>
        <w:t>ԿԱՏԱՐԵԼՈՒ ՄԱՍԻՆ</w:t>
      </w:r>
    </w:p>
    <w:p w14:paraId="2A57B62B" w14:textId="77777777" w:rsidR="00AB2AF1" w:rsidRPr="00A94352" w:rsidRDefault="00AB2AF1"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eastAsia="Arial Unicode" w:hAnsi="GHEA Grapalat" w:cs="Arial Unicode"/>
          <w:sz w:val="24"/>
          <w:szCs w:val="24"/>
          <w:lang w:eastAsia="en-GB"/>
        </w:rPr>
      </w:pPr>
    </w:p>
    <w:p w14:paraId="55F313A0" w14:textId="3E26FB8A" w:rsidR="003561A4" w:rsidRPr="00A94352" w:rsidRDefault="00AB2AF1"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eastAsia="Arial Unicode" w:hAnsi="GHEA Grapalat" w:cs="Arial Unicode"/>
          <w:b/>
          <w:bCs/>
          <w:sz w:val="24"/>
          <w:szCs w:val="24"/>
          <w:lang w:eastAsia="en-GB"/>
        </w:rPr>
        <w:t>Հոդված 1.</w:t>
      </w:r>
      <w:r w:rsidRPr="00A94352">
        <w:rPr>
          <w:rFonts w:ascii="GHEA Grapalat" w:eastAsia="Arial Unicode" w:hAnsi="GHEA Grapalat" w:cs="Arial Unicode"/>
          <w:sz w:val="24"/>
          <w:szCs w:val="24"/>
          <w:lang w:eastAsia="en-GB"/>
        </w:rPr>
        <w:t xml:space="preserve"> «</w:t>
      </w:r>
      <w:r w:rsidR="003561A4" w:rsidRPr="00A94352">
        <w:rPr>
          <w:rFonts w:ascii="GHEA Grapalat" w:hAnsi="GHEA Grapalat" w:cs="Times New Roman"/>
          <w:sz w:val="24"/>
          <w:szCs w:val="24"/>
          <w:lang w:eastAsia="en-GB"/>
        </w:rPr>
        <w:t>Ապօրինի ծագում ունեցող գույքի բռնագանձման</w:t>
      </w:r>
      <w:r w:rsidRPr="00A94352">
        <w:rPr>
          <w:rFonts w:ascii="GHEA Grapalat" w:hAnsi="GHEA Grapalat" w:cs="Times New Roman"/>
          <w:sz w:val="24"/>
          <w:szCs w:val="24"/>
          <w:lang w:eastAsia="en-GB"/>
        </w:rPr>
        <w:t xml:space="preserve"> մասին» </w:t>
      </w:r>
      <w:r w:rsidR="003561A4" w:rsidRPr="00A94352">
        <w:rPr>
          <w:rFonts w:ascii="GHEA Grapalat" w:eastAsia="Arial Unicode" w:hAnsi="GHEA Grapalat" w:cs="Arial Unicode"/>
          <w:sz w:val="24"/>
          <w:szCs w:val="24"/>
          <w:lang w:eastAsia="en-GB"/>
        </w:rPr>
        <w:t>2020</w:t>
      </w:r>
      <w:r w:rsidRPr="00A94352">
        <w:rPr>
          <w:rFonts w:ascii="GHEA Grapalat" w:eastAsia="Arial Unicode" w:hAnsi="GHEA Grapalat" w:cs="Arial Unicode"/>
          <w:sz w:val="24"/>
          <w:szCs w:val="24"/>
          <w:lang w:eastAsia="en-GB"/>
        </w:rPr>
        <w:t xml:space="preserve"> թվականի </w:t>
      </w:r>
      <w:r w:rsidR="003561A4" w:rsidRPr="00A94352">
        <w:rPr>
          <w:rFonts w:ascii="GHEA Grapalat" w:eastAsia="Arial Unicode" w:hAnsi="GHEA Grapalat" w:cs="Arial Unicode"/>
          <w:sz w:val="24"/>
          <w:szCs w:val="24"/>
          <w:lang w:eastAsia="en-GB"/>
        </w:rPr>
        <w:t>ապրիլ</w:t>
      </w:r>
      <w:r w:rsidRPr="00A94352">
        <w:rPr>
          <w:rFonts w:ascii="GHEA Grapalat" w:eastAsia="Arial Unicode" w:hAnsi="GHEA Grapalat" w:cs="Arial Unicode"/>
          <w:sz w:val="24"/>
          <w:szCs w:val="24"/>
          <w:lang w:eastAsia="en-GB"/>
        </w:rPr>
        <w:t>ի</w:t>
      </w:r>
      <w:r w:rsidR="003561A4" w:rsidRPr="00A94352">
        <w:rPr>
          <w:rFonts w:ascii="GHEA Grapalat" w:eastAsia="Arial Unicode" w:hAnsi="GHEA Grapalat" w:cs="Arial Unicode"/>
          <w:sz w:val="24"/>
          <w:szCs w:val="24"/>
          <w:lang w:eastAsia="en-GB"/>
        </w:rPr>
        <w:t xml:space="preserve"> 16</w:t>
      </w:r>
      <w:r w:rsidRPr="00A94352">
        <w:rPr>
          <w:rFonts w:ascii="GHEA Grapalat" w:eastAsia="Arial Unicode" w:hAnsi="GHEA Grapalat" w:cs="Arial Unicode"/>
          <w:sz w:val="24"/>
          <w:szCs w:val="24"/>
          <w:lang w:eastAsia="en-GB"/>
        </w:rPr>
        <w:t>-ի ՀՕ</w:t>
      </w:r>
      <w:r w:rsidR="003561A4" w:rsidRPr="00A94352">
        <w:rPr>
          <w:rFonts w:ascii="GHEA Grapalat" w:eastAsia="Arial Unicode" w:hAnsi="GHEA Grapalat" w:cs="Arial Unicode"/>
          <w:sz w:val="24"/>
          <w:szCs w:val="24"/>
          <w:lang w:eastAsia="en-GB"/>
        </w:rPr>
        <w:t>-240</w:t>
      </w:r>
      <w:r w:rsidRPr="00A94352">
        <w:rPr>
          <w:rFonts w:ascii="GHEA Grapalat" w:eastAsia="Arial Unicode" w:hAnsi="GHEA Grapalat" w:cs="Arial Unicode"/>
          <w:sz w:val="24"/>
          <w:szCs w:val="24"/>
          <w:lang w:eastAsia="en-GB"/>
        </w:rPr>
        <w:t xml:space="preserve">-Ն </w:t>
      </w:r>
      <w:r w:rsidRPr="00A94352">
        <w:rPr>
          <w:rFonts w:ascii="GHEA Grapalat" w:hAnsi="GHEA Grapalat" w:cs="Times New Roman"/>
          <w:sz w:val="24"/>
          <w:szCs w:val="24"/>
          <w:lang w:eastAsia="en-GB"/>
        </w:rPr>
        <w:t xml:space="preserve">օրենքի </w:t>
      </w:r>
      <w:r w:rsidRPr="00A94352">
        <w:rPr>
          <w:rFonts w:ascii="GHEA Grapalat" w:eastAsia="Arial Unicode" w:hAnsi="GHEA Grapalat" w:cs="Arial Unicode"/>
          <w:sz w:val="24"/>
          <w:szCs w:val="24"/>
          <w:lang w:eastAsia="en-GB"/>
        </w:rPr>
        <w:t>(այսուհետ՝ Օրենք)</w:t>
      </w:r>
      <w:r w:rsidRPr="00A94352">
        <w:rPr>
          <w:rFonts w:ascii="GHEA Grapalat" w:hAnsi="GHEA Grapalat" w:cs="Times New Roman"/>
          <w:sz w:val="24"/>
          <w:szCs w:val="24"/>
          <w:lang w:eastAsia="en-GB"/>
        </w:rPr>
        <w:t xml:space="preserve"> </w:t>
      </w:r>
      <w:r w:rsidR="003561A4" w:rsidRPr="00A94352">
        <w:rPr>
          <w:rFonts w:ascii="GHEA Grapalat" w:hAnsi="GHEA Grapalat" w:cs="Times New Roman"/>
          <w:sz w:val="24"/>
          <w:szCs w:val="24"/>
          <w:lang w:eastAsia="en-GB"/>
        </w:rPr>
        <w:t>3</w:t>
      </w:r>
      <w:r w:rsidR="002436EA" w:rsidRPr="00A94352">
        <w:rPr>
          <w:rFonts w:ascii="GHEA Grapalat" w:hAnsi="GHEA Grapalat" w:cs="Times New Roman"/>
          <w:sz w:val="24"/>
          <w:szCs w:val="24"/>
          <w:lang w:eastAsia="en-GB"/>
        </w:rPr>
        <w:t xml:space="preserve">-րդ </w:t>
      </w:r>
      <w:r w:rsidR="003561A4" w:rsidRPr="00A94352">
        <w:rPr>
          <w:rFonts w:ascii="GHEA Grapalat" w:hAnsi="GHEA Grapalat" w:cs="Times New Roman"/>
          <w:sz w:val="24"/>
          <w:szCs w:val="24"/>
          <w:lang w:eastAsia="en-GB"/>
        </w:rPr>
        <w:t>հոդվածի 1-ին մասում՝</w:t>
      </w:r>
    </w:p>
    <w:p w14:paraId="0D0BBF47" w14:textId="4D44BDBC" w:rsidR="002436EA" w:rsidRPr="00A94352" w:rsidRDefault="003561A4"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1. 11-րդ կետում «անձ, որն իր զբաղեցրած պաշտոնի ուժով ուսումնասիրություն սկսելու պահին «Հանրային ծառայության մասին» օրենքի գործող խմբագրության իմաստով հանդիսանում է հայտարարագիր ներկայացնելու պարտականություն ունեցող անձ» բառերից հետո լրացնել «(բացառությամբ «Հանրային ծառայության մասին» և «Կոռուպցիայի կանխարգելման հանձնաժողովի մասին» օրենքներով սահմանված կարգով իրավիճակային հայտարարագիր ներկայացնելու պարտականություն ունեցող անձանց)» բառերը</w:t>
      </w:r>
      <w:r w:rsidR="002436EA" w:rsidRPr="00A94352">
        <w:rPr>
          <w:rFonts w:ascii="GHEA Grapalat" w:hAnsi="GHEA Grapalat" w:cs="Times New Roman"/>
          <w:sz w:val="24"/>
          <w:szCs w:val="24"/>
          <w:lang w:eastAsia="en-GB"/>
        </w:rPr>
        <w:t>։</w:t>
      </w:r>
    </w:p>
    <w:p w14:paraId="22ED195B" w14:textId="56968411" w:rsidR="003561A4" w:rsidRPr="00A94352" w:rsidRDefault="003561A4"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2</w:t>
      </w:r>
      <w:r w:rsidRPr="00A94352">
        <w:rPr>
          <w:rFonts w:ascii="Cambria Math" w:eastAsia="MS Mincho" w:hAnsi="Cambria Math" w:cs="Cambria Math"/>
          <w:sz w:val="24"/>
          <w:szCs w:val="24"/>
          <w:lang w:eastAsia="en-GB"/>
        </w:rPr>
        <w:t>․</w:t>
      </w:r>
      <w:r w:rsidRPr="00A94352">
        <w:rPr>
          <w:rFonts w:ascii="GHEA Grapalat" w:hAnsi="GHEA Grapalat" w:cs="Times New Roman"/>
          <w:sz w:val="24"/>
          <w:szCs w:val="24"/>
          <w:lang w:eastAsia="en-GB"/>
        </w:rPr>
        <w:t xml:space="preserve"> 14-րդ կետը շարադրել հետևյալ խմբագրությամբ</w:t>
      </w:r>
      <w:r w:rsidR="0067347A" w:rsidRPr="00A94352">
        <w:rPr>
          <w:rFonts w:ascii="GHEA Grapalat" w:hAnsi="GHEA Grapalat" w:cs="Times New Roman"/>
          <w:sz w:val="24"/>
          <w:szCs w:val="24"/>
          <w:lang w:eastAsia="en-GB"/>
        </w:rPr>
        <w:t>.</w:t>
      </w:r>
    </w:p>
    <w:p w14:paraId="1CDDFA97" w14:textId="55FF6A23" w:rsidR="003561A4" w:rsidRPr="00A94352" w:rsidRDefault="003561A4"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«14) շուկայականից էականորեն ցածր գին՝ գործարքի հատուցման արժեք, որը 80 և ավելի տոկոսով ցածր է նույն, իսկ դրա բացակայության դեպքում՝ համանման գույքի ձեռքբերման կամ օտարման ժամանակահատվածում այդպիսի գույքի ձեռքբերման կամ օտարման գործարքների իրական արժեքից: Իրավաբանական անձի բաժնեմասի (բաժնետոմսի, փայի) շուկայական արժեքի վերաբերյալ տվյալների բացակայության դեպքում շուկայականից էականորեն ցածր գին է համարվում գործարքի հատուցման արժեքը, որը 80 և ավելի տոկոսով ցածր է գործարքի կնքման պահին իրավաբանական անձի զուտ ակտիվների</w:t>
      </w:r>
      <w:r w:rsidR="003A76B8" w:rsidRPr="00A94352">
        <w:rPr>
          <w:rFonts w:ascii="GHEA Grapalat" w:hAnsi="GHEA Grapalat" w:cs="Times New Roman"/>
          <w:sz w:val="24"/>
          <w:szCs w:val="24"/>
          <w:lang w:eastAsia="en-GB"/>
        </w:rPr>
        <w:t>` մասնակցության չափին համապատասխան</w:t>
      </w:r>
      <w:r w:rsidRPr="00A94352">
        <w:rPr>
          <w:rFonts w:ascii="GHEA Grapalat" w:hAnsi="GHEA Grapalat" w:cs="Times New Roman"/>
          <w:sz w:val="24"/>
          <w:szCs w:val="24"/>
          <w:lang w:eastAsia="en-GB"/>
        </w:rPr>
        <w:t xml:space="preserve"> արժեքից.»</w:t>
      </w:r>
      <w:r w:rsidR="00A94352" w:rsidRPr="00A94352">
        <w:rPr>
          <w:rFonts w:ascii="GHEA Grapalat" w:hAnsi="GHEA Grapalat" w:cs="Times New Roman"/>
          <w:sz w:val="24"/>
          <w:szCs w:val="24"/>
          <w:lang w:eastAsia="en-GB"/>
        </w:rPr>
        <w:t>:</w:t>
      </w:r>
    </w:p>
    <w:p w14:paraId="55CBAE52" w14:textId="1EA89EA5" w:rsidR="002436EA" w:rsidRPr="00A94352" w:rsidRDefault="002436EA"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p>
    <w:p w14:paraId="62C76A03" w14:textId="77777777" w:rsidR="003561A4" w:rsidRPr="00A94352" w:rsidRDefault="002436EA"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b/>
          <w:sz w:val="24"/>
          <w:szCs w:val="24"/>
          <w:lang w:eastAsia="en-GB"/>
        </w:rPr>
        <w:t>Հոդված 2</w:t>
      </w:r>
      <w:r w:rsidRPr="00A94352">
        <w:rPr>
          <w:rFonts w:ascii="Cambria Math" w:eastAsia="Microsoft JhengHei" w:hAnsi="Cambria Math" w:cs="Cambria Math"/>
          <w:b/>
          <w:sz w:val="24"/>
          <w:szCs w:val="24"/>
          <w:lang w:eastAsia="en-GB"/>
        </w:rPr>
        <w:t>․</w:t>
      </w:r>
      <w:r w:rsidRPr="00A94352">
        <w:rPr>
          <w:rFonts w:ascii="GHEA Grapalat" w:hAnsi="GHEA Grapalat" w:cs="Times New Roman"/>
          <w:sz w:val="24"/>
          <w:szCs w:val="24"/>
          <w:lang w:eastAsia="en-GB"/>
        </w:rPr>
        <w:t xml:space="preserve"> Օրենքի</w:t>
      </w:r>
      <w:r w:rsidR="003561A4" w:rsidRPr="00A94352">
        <w:rPr>
          <w:rFonts w:ascii="GHEA Grapalat" w:hAnsi="GHEA Grapalat" w:cs="Times New Roman"/>
          <w:sz w:val="24"/>
          <w:szCs w:val="24"/>
          <w:lang w:eastAsia="en-GB"/>
        </w:rPr>
        <w:t xml:space="preserve"> 4</w:t>
      </w:r>
      <w:r w:rsidRPr="00A94352">
        <w:rPr>
          <w:rFonts w:ascii="GHEA Grapalat" w:hAnsi="GHEA Grapalat" w:cs="Times New Roman"/>
          <w:sz w:val="24"/>
          <w:szCs w:val="24"/>
          <w:lang w:eastAsia="en-GB"/>
        </w:rPr>
        <w:t xml:space="preserve">-րդ </w:t>
      </w:r>
      <w:r w:rsidR="003561A4" w:rsidRPr="00A94352">
        <w:rPr>
          <w:rFonts w:ascii="GHEA Grapalat" w:hAnsi="GHEA Grapalat" w:cs="Times New Roman"/>
          <w:sz w:val="24"/>
          <w:szCs w:val="24"/>
          <w:lang w:eastAsia="en-GB"/>
        </w:rPr>
        <w:t>հոդվածում՝</w:t>
      </w:r>
    </w:p>
    <w:p w14:paraId="45DADE0F" w14:textId="78834663" w:rsidR="002436EA" w:rsidRPr="00A94352" w:rsidRDefault="003561A4"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1</w:t>
      </w:r>
      <w:r w:rsidRPr="00A94352">
        <w:rPr>
          <w:rFonts w:ascii="Cambria Math" w:eastAsia="MS Mincho" w:hAnsi="Cambria Math" w:cs="Cambria Math"/>
          <w:sz w:val="24"/>
          <w:szCs w:val="24"/>
          <w:lang w:eastAsia="en-GB"/>
        </w:rPr>
        <w:t>․</w:t>
      </w:r>
      <w:r w:rsidRPr="00A94352">
        <w:rPr>
          <w:rFonts w:ascii="GHEA Grapalat" w:hAnsi="GHEA Grapalat" w:cs="Times New Roman"/>
          <w:sz w:val="24"/>
          <w:szCs w:val="24"/>
          <w:lang w:eastAsia="en-GB"/>
        </w:rPr>
        <w:t xml:space="preserve"> 2</w:t>
      </w:r>
      <w:r w:rsidR="002436EA" w:rsidRPr="00A94352">
        <w:rPr>
          <w:rFonts w:ascii="GHEA Grapalat" w:hAnsi="GHEA Grapalat" w:cs="Times New Roman"/>
          <w:sz w:val="24"/>
          <w:szCs w:val="24"/>
          <w:lang w:eastAsia="en-GB"/>
        </w:rPr>
        <w:t xml:space="preserve">-րդ </w:t>
      </w:r>
      <w:r w:rsidRPr="00A94352">
        <w:rPr>
          <w:rFonts w:ascii="GHEA Grapalat" w:hAnsi="GHEA Grapalat" w:cs="Times New Roman"/>
          <w:sz w:val="24"/>
          <w:szCs w:val="24"/>
          <w:lang w:eastAsia="en-GB"/>
        </w:rPr>
        <w:t xml:space="preserve">մասում </w:t>
      </w:r>
      <w:r w:rsidR="002436EA" w:rsidRPr="00A94352">
        <w:rPr>
          <w:rFonts w:ascii="GHEA Grapalat" w:hAnsi="GHEA Grapalat" w:cs="Times New Roman"/>
          <w:sz w:val="24"/>
          <w:szCs w:val="24"/>
          <w:lang w:eastAsia="en-GB"/>
        </w:rPr>
        <w:t>«</w:t>
      </w:r>
      <w:r w:rsidRPr="00A94352">
        <w:rPr>
          <w:rFonts w:ascii="GHEA Grapalat" w:hAnsi="GHEA Grapalat" w:cs="Times New Roman"/>
          <w:sz w:val="24"/>
          <w:szCs w:val="24"/>
          <w:lang w:eastAsia="en-GB"/>
        </w:rPr>
        <w:t>չնախաձեռնելու</w:t>
      </w:r>
      <w:r w:rsidR="002436EA" w:rsidRPr="00A94352">
        <w:rPr>
          <w:rFonts w:ascii="GHEA Grapalat" w:hAnsi="GHEA Grapalat" w:cs="Times New Roman"/>
          <w:sz w:val="24"/>
          <w:szCs w:val="24"/>
          <w:lang w:eastAsia="en-GB"/>
        </w:rPr>
        <w:t>» բառը</w:t>
      </w:r>
      <w:r w:rsidRPr="00A94352">
        <w:rPr>
          <w:rFonts w:ascii="GHEA Grapalat" w:hAnsi="GHEA Grapalat" w:cs="Times New Roman"/>
          <w:sz w:val="24"/>
          <w:szCs w:val="24"/>
          <w:lang w:eastAsia="en-GB"/>
        </w:rPr>
        <w:t xml:space="preserve"> փոխարինել «չսկսելու</w:t>
      </w:r>
      <w:r w:rsidR="008D49DC" w:rsidRPr="00A94352">
        <w:rPr>
          <w:rFonts w:ascii="GHEA Grapalat" w:hAnsi="GHEA Grapalat" w:cs="Times New Roman"/>
          <w:sz w:val="24"/>
          <w:szCs w:val="24"/>
          <w:lang w:eastAsia="en-GB"/>
        </w:rPr>
        <w:t>»</w:t>
      </w:r>
      <w:r w:rsidRPr="00A94352">
        <w:rPr>
          <w:rFonts w:ascii="GHEA Grapalat" w:hAnsi="GHEA Grapalat" w:cs="Times New Roman"/>
          <w:sz w:val="24"/>
          <w:szCs w:val="24"/>
          <w:lang w:eastAsia="en-GB"/>
        </w:rPr>
        <w:t xml:space="preserve"> բառով</w:t>
      </w:r>
      <w:r w:rsidR="002436EA" w:rsidRPr="00A94352">
        <w:rPr>
          <w:rFonts w:ascii="GHEA Grapalat" w:hAnsi="GHEA Grapalat" w:cs="Times New Roman"/>
          <w:sz w:val="24"/>
          <w:szCs w:val="24"/>
          <w:lang w:eastAsia="en-GB"/>
        </w:rPr>
        <w:t>։</w:t>
      </w:r>
    </w:p>
    <w:p w14:paraId="21E22A21" w14:textId="2B9C2FE6" w:rsidR="003561A4" w:rsidRPr="00A94352" w:rsidRDefault="003561A4"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2</w:t>
      </w:r>
      <w:r w:rsidRPr="00A94352">
        <w:rPr>
          <w:rFonts w:ascii="Cambria Math" w:eastAsia="MS Mincho" w:hAnsi="Cambria Math" w:cs="Cambria Math"/>
          <w:sz w:val="24"/>
          <w:szCs w:val="24"/>
          <w:lang w:eastAsia="en-GB"/>
        </w:rPr>
        <w:t>․</w:t>
      </w:r>
      <w:r w:rsidRPr="00A94352">
        <w:rPr>
          <w:rFonts w:ascii="GHEA Grapalat" w:hAnsi="GHEA Grapalat" w:cs="Times New Roman"/>
          <w:sz w:val="24"/>
          <w:szCs w:val="24"/>
          <w:lang w:eastAsia="en-GB"/>
        </w:rPr>
        <w:t xml:space="preserve"> Լրացնել հետևյալ բովանդակությամբ </w:t>
      </w:r>
      <w:r w:rsidR="00932066" w:rsidRPr="00A94352">
        <w:rPr>
          <w:rFonts w:ascii="GHEA Grapalat" w:hAnsi="GHEA Grapalat" w:cs="Times New Roman"/>
          <w:sz w:val="24"/>
          <w:szCs w:val="24"/>
          <w:lang w:eastAsia="en-GB"/>
        </w:rPr>
        <w:t xml:space="preserve">նոր </w:t>
      </w:r>
      <w:r w:rsidRPr="00A94352">
        <w:rPr>
          <w:rFonts w:ascii="GHEA Grapalat" w:hAnsi="GHEA Grapalat" w:cs="Times New Roman"/>
          <w:sz w:val="24"/>
          <w:szCs w:val="24"/>
          <w:lang w:eastAsia="en-GB"/>
        </w:rPr>
        <w:t xml:space="preserve">3.1-ին </w:t>
      </w:r>
      <w:r w:rsidR="00932066" w:rsidRPr="00A94352">
        <w:rPr>
          <w:rFonts w:ascii="GHEA Grapalat" w:hAnsi="GHEA Grapalat" w:cs="Times New Roman"/>
          <w:sz w:val="24"/>
          <w:szCs w:val="24"/>
          <w:lang w:eastAsia="en-GB"/>
        </w:rPr>
        <w:t>մաս</w:t>
      </w:r>
      <w:r w:rsidRPr="00A94352">
        <w:rPr>
          <w:rFonts w:ascii="GHEA Grapalat" w:hAnsi="GHEA Grapalat" w:cs="Times New Roman"/>
          <w:sz w:val="24"/>
          <w:szCs w:val="24"/>
          <w:lang w:eastAsia="en-GB"/>
        </w:rPr>
        <w:t>ով.</w:t>
      </w:r>
    </w:p>
    <w:p w14:paraId="3AEEF8C1" w14:textId="6782B9FF" w:rsidR="003561A4" w:rsidRPr="00A94352" w:rsidRDefault="003561A4"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lastRenderedPageBreak/>
        <w:t>«3.1. Սույն օրենքի 5-րդ հոդվածի 1-ին մասի 5-րդ կամ 6-րդ կետերով նախատեսված հիմքերից որևէ մեկով իրավասու մարմինը սկսում է ուսումնասիրություն, եթե չի լրացել սույն օրենքի 5-րդ հոդվածի 1.1-րդ մասով սահմանված ժամկետը։»։</w:t>
      </w:r>
    </w:p>
    <w:p w14:paraId="60795B6A" w14:textId="77777777" w:rsidR="002436EA" w:rsidRPr="00A94352" w:rsidRDefault="002436EA"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p>
    <w:p w14:paraId="07BDF7BF" w14:textId="33A38612" w:rsidR="003561A4" w:rsidRPr="00A94352" w:rsidRDefault="002436EA"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b/>
          <w:sz w:val="24"/>
          <w:szCs w:val="24"/>
          <w:lang w:eastAsia="en-GB"/>
        </w:rPr>
        <w:t>Հոդված 3.</w:t>
      </w:r>
      <w:r w:rsidRPr="00A94352">
        <w:rPr>
          <w:rFonts w:ascii="GHEA Grapalat" w:hAnsi="GHEA Grapalat" w:cs="Times New Roman"/>
          <w:sz w:val="24"/>
          <w:szCs w:val="24"/>
          <w:lang w:eastAsia="en-GB"/>
        </w:rPr>
        <w:t xml:space="preserve"> Օրենքի </w:t>
      </w:r>
      <w:r w:rsidR="003561A4" w:rsidRPr="00A94352">
        <w:rPr>
          <w:rFonts w:ascii="GHEA Grapalat" w:hAnsi="GHEA Grapalat" w:cs="Times New Roman"/>
          <w:sz w:val="24"/>
          <w:szCs w:val="24"/>
          <w:lang w:eastAsia="en-GB"/>
        </w:rPr>
        <w:t>5</w:t>
      </w:r>
      <w:r w:rsidR="00AB2AF1" w:rsidRPr="00A94352">
        <w:rPr>
          <w:rFonts w:ascii="GHEA Grapalat" w:hAnsi="GHEA Grapalat" w:cs="Times New Roman"/>
          <w:sz w:val="24"/>
          <w:szCs w:val="24"/>
          <w:lang w:eastAsia="en-GB"/>
        </w:rPr>
        <w:t xml:space="preserve">-րդ </w:t>
      </w:r>
      <w:r w:rsidR="003561A4" w:rsidRPr="00A94352">
        <w:rPr>
          <w:rFonts w:ascii="GHEA Grapalat" w:hAnsi="GHEA Grapalat" w:cs="Times New Roman"/>
          <w:sz w:val="24"/>
          <w:szCs w:val="24"/>
          <w:lang w:eastAsia="en-GB"/>
        </w:rPr>
        <w:t>հոդվածը</w:t>
      </w:r>
      <w:r w:rsidR="00022001" w:rsidRPr="00A94352">
        <w:rPr>
          <w:rFonts w:ascii="GHEA Grapalat" w:hAnsi="GHEA Grapalat" w:cs="Times New Roman"/>
          <w:sz w:val="24"/>
          <w:szCs w:val="24"/>
          <w:lang w:eastAsia="en-GB"/>
        </w:rPr>
        <w:t xml:space="preserve"> </w:t>
      </w:r>
      <w:r w:rsidR="00CB1771" w:rsidRPr="00A94352">
        <w:rPr>
          <w:rFonts w:ascii="GHEA Grapalat" w:hAnsi="GHEA Grapalat" w:cs="Times New Roman"/>
          <w:sz w:val="24"/>
          <w:szCs w:val="24"/>
          <w:lang w:eastAsia="en-GB"/>
        </w:rPr>
        <w:t>լրացնել</w:t>
      </w:r>
      <w:r w:rsidR="003561A4" w:rsidRPr="00A94352">
        <w:rPr>
          <w:rFonts w:ascii="GHEA Grapalat" w:hAnsi="GHEA Grapalat" w:cs="Times New Roman"/>
          <w:sz w:val="24"/>
          <w:szCs w:val="24"/>
          <w:lang w:eastAsia="en-GB"/>
        </w:rPr>
        <w:t xml:space="preserve"> հետևյալ բովանդակությամբ </w:t>
      </w:r>
      <w:r w:rsidR="00932066" w:rsidRPr="00A94352">
        <w:rPr>
          <w:rFonts w:ascii="GHEA Grapalat" w:hAnsi="GHEA Grapalat" w:cs="Times New Roman"/>
          <w:sz w:val="24"/>
          <w:szCs w:val="24"/>
          <w:lang w:eastAsia="en-GB"/>
        </w:rPr>
        <w:t xml:space="preserve">նոր </w:t>
      </w:r>
      <w:r w:rsidR="003561A4" w:rsidRPr="00A94352">
        <w:rPr>
          <w:rFonts w:ascii="GHEA Grapalat" w:hAnsi="GHEA Grapalat" w:cs="Times New Roman"/>
          <w:sz w:val="24"/>
          <w:szCs w:val="24"/>
          <w:lang w:eastAsia="en-GB"/>
        </w:rPr>
        <w:t>1.1-ին մասով</w:t>
      </w:r>
      <w:r w:rsidR="003A76B8" w:rsidRPr="00A94352">
        <w:rPr>
          <w:rFonts w:ascii="GHEA Grapalat" w:hAnsi="GHEA Grapalat" w:cs="Times New Roman"/>
          <w:sz w:val="24"/>
          <w:szCs w:val="24"/>
          <w:lang w:eastAsia="en-GB"/>
        </w:rPr>
        <w:t>.</w:t>
      </w:r>
    </w:p>
    <w:p w14:paraId="15F502C5" w14:textId="1185CB82" w:rsidR="00022001" w:rsidRPr="00A94352" w:rsidRDefault="003561A4"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 xml:space="preserve">«1.1. Սույն հոդվածի 1-ին մասի 5-րդ և 6-րդ կետերով նախատեսված հիմքերով իրավասու մարմինը կարող է ուսումնասիրություն սկսել պաշտոնատար անձի՝ սույն օրենքի 3-րդ հոդվածի 1-ին մասի 11-րդ կետով նախատեսված վերջին պաշտոնը դադարեցնելուց հետո </w:t>
      </w:r>
      <w:r w:rsidR="00DF0F55" w:rsidRPr="00A94352">
        <w:rPr>
          <w:rFonts w:ascii="GHEA Grapalat" w:hAnsi="GHEA Grapalat" w:cs="Times New Roman"/>
          <w:sz w:val="24"/>
          <w:szCs w:val="24"/>
          <w:lang w:eastAsia="en-GB"/>
        </w:rPr>
        <w:t>10</w:t>
      </w:r>
      <w:r w:rsidRPr="00A94352">
        <w:rPr>
          <w:rFonts w:ascii="GHEA Grapalat" w:hAnsi="GHEA Grapalat" w:cs="Times New Roman"/>
          <w:sz w:val="24"/>
          <w:szCs w:val="24"/>
          <w:lang w:eastAsia="en-GB"/>
        </w:rPr>
        <w:t xml:space="preserve"> տարվա ընթացքում։»</w:t>
      </w:r>
      <w:r w:rsidR="00AB2AF1" w:rsidRPr="00A94352">
        <w:rPr>
          <w:rFonts w:ascii="GHEA Grapalat" w:hAnsi="GHEA Grapalat" w:cs="Times New Roman"/>
          <w:sz w:val="24"/>
          <w:szCs w:val="24"/>
          <w:lang w:eastAsia="en-GB"/>
        </w:rPr>
        <w:t>։</w:t>
      </w:r>
    </w:p>
    <w:p w14:paraId="6915CE08" w14:textId="77777777" w:rsidR="00FA7AAE" w:rsidRPr="00A94352" w:rsidRDefault="00FA7AAE"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p>
    <w:p w14:paraId="57FC79ED" w14:textId="54B004AB" w:rsidR="00622642" w:rsidRPr="00A94352" w:rsidRDefault="00022001"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b/>
          <w:sz w:val="24"/>
          <w:szCs w:val="24"/>
          <w:lang w:eastAsia="en-GB"/>
        </w:rPr>
        <w:t xml:space="preserve">Հոդված </w:t>
      </w:r>
      <w:r w:rsidR="002436EA" w:rsidRPr="00A94352">
        <w:rPr>
          <w:rFonts w:ascii="GHEA Grapalat" w:hAnsi="GHEA Grapalat" w:cs="Times New Roman"/>
          <w:b/>
          <w:sz w:val="24"/>
          <w:szCs w:val="24"/>
          <w:lang w:eastAsia="en-GB"/>
        </w:rPr>
        <w:t>4</w:t>
      </w:r>
      <w:r w:rsidRPr="00A94352">
        <w:rPr>
          <w:rFonts w:ascii="GHEA Grapalat" w:hAnsi="GHEA Grapalat" w:cs="Times New Roman"/>
          <w:b/>
          <w:sz w:val="24"/>
          <w:szCs w:val="24"/>
          <w:lang w:eastAsia="en-GB"/>
        </w:rPr>
        <w:t>.</w:t>
      </w:r>
      <w:r w:rsidR="00622642" w:rsidRPr="00A94352">
        <w:rPr>
          <w:rFonts w:ascii="GHEA Grapalat" w:hAnsi="GHEA Grapalat" w:cs="Times New Roman"/>
          <w:b/>
          <w:sz w:val="24"/>
          <w:szCs w:val="24"/>
          <w:lang w:eastAsia="en-GB"/>
        </w:rPr>
        <w:t xml:space="preserve"> </w:t>
      </w:r>
      <w:r w:rsidR="00622642" w:rsidRPr="00A94352">
        <w:rPr>
          <w:rFonts w:ascii="GHEA Grapalat" w:hAnsi="GHEA Grapalat" w:cs="Times New Roman"/>
          <w:sz w:val="24"/>
          <w:szCs w:val="24"/>
          <w:lang w:eastAsia="en-GB"/>
        </w:rPr>
        <w:t>Օրենքի 6-րդ հոդվածի 2-րդ մասում՝</w:t>
      </w:r>
    </w:p>
    <w:p w14:paraId="7FB00483" w14:textId="118ED543" w:rsidR="00622642" w:rsidRPr="00A94352" w:rsidRDefault="00622642"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1. «կարող է սկսվել</w:t>
      </w:r>
      <w:r w:rsidR="00932066" w:rsidRPr="00A94352">
        <w:rPr>
          <w:rFonts w:ascii="GHEA Grapalat" w:hAnsi="GHEA Grapalat" w:cs="Times New Roman"/>
          <w:sz w:val="24"/>
          <w:szCs w:val="24"/>
          <w:lang w:eastAsia="en-GB"/>
        </w:rPr>
        <w:t>,</w:t>
      </w:r>
      <w:r w:rsidRPr="00A94352">
        <w:rPr>
          <w:rFonts w:ascii="GHEA Grapalat" w:hAnsi="GHEA Grapalat" w:cs="Times New Roman"/>
          <w:sz w:val="24"/>
          <w:szCs w:val="24"/>
          <w:lang w:eastAsia="en-GB"/>
        </w:rPr>
        <w:t>» բառերից հետո լրացնել «եթե ի հայտ է եկել գույքի ենթադրյալ ապօրինության մասին վկայող նոր հանգամանք, և» բառերը։</w:t>
      </w:r>
    </w:p>
    <w:p w14:paraId="3B5C74EF" w14:textId="32F3BB0F" w:rsidR="00622642" w:rsidRPr="00A94352" w:rsidRDefault="00622642"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2</w:t>
      </w:r>
      <w:r w:rsidRPr="00A94352">
        <w:rPr>
          <w:rFonts w:ascii="Cambria Math" w:eastAsia="MS Mincho" w:hAnsi="Cambria Math" w:cs="Cambria Math"/>
          <w:sz w:val="24"/>
          <w:szCs w:val="24"/>
          <w:lang w:eastAsia="en-GB"/>
        </w:rPr>
        <w:t>․</w:t>
      </w:r>
      <w:r w:rsidRPr="00A94352">
        <w:rPr>
          <w:rFonts w:ascii="GHEA Grapalat" w:hAnsi="GHEA Grapalat" w:cs="Times New Roman"/>
          <w:sz w:val="24"/>
          <w:szCs w:val="24"/>
          <w:lang w:eastAsia="en-GB"/>
        </w:rPr>
        <w:t xml:space="preserve"> </w:t>
      </w:r>
      <w:r w:rsidR="00932066" w:rsidRPr="00A94352">
        <w:rPr>
          <w:rFonts w:ascii="GHEA Grapalat" w:hAnsi="GHEA Grapalat" w:cs="Times New Roman"/>
          <w:sz w:val="24"/>
          <w:szCs w:val="24"/>
          <w:lang w:eastAsia="en-GB"/>
        </w:rPr>
        <w:t>L</w:t>
      </w:r>
      <w:r w:rsidRPr="00A94352">
        <w:rPr>
          <w:rFonts w:ascii="GHEA Grapalat" w:hAnsi="GHEA Grapalat" w:cs="Times New Roman"/>
          <w:sz w:val="24"/>
          <w:szCs w:val="24"/>
          <w:lang w:eastAsia="en-GB"/>
        </w:rPr>
        <w:t>րացնել հետևյալ բովանդակությամբ նոր նախադասություն.</w:t>
      </w:r>
    </w:p>
    <w:p w14:paraId="7C442BA8" w14:textId="45DDB3C2" w:rsidR="00622642" w:rsidRPr="00A94352" w:rsidRDefault="00622642"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«Տվյալ դեպքում ուսումնասիրությունը իրականացվում է բացառապես տվյալ գույքի ենթադրյալ ապօրինի ծագումը պարզելու նպատակով։»։</w:t>
      </w:r>
    </w:p>
    <w:p w14:paraId="6BD2D64E" w14:textId="77777777" w:rsidR="00622642" w:rsidRPr="00A94352" w:rsidRDefault="00622642"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p>
    <w:p w14:paraId="5D3AC415" w14:textId="3A92C904" w:rsidR="002568BC" w:rsidRPr="00A94352" w:rsidRDefault="00622642"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b/>
          <w:sz w:val="24"/>
          <w:szCs w:val="24"/>
          <w:lang w:eastAsia="en-GB"/>
        </w:rPr>
        <w:t>Հոդված 5.</w:t>
      </w:r>
      <w:r w:rsidRPr="00A94352">
        <w:rPr>
          <w:rFonts w:ascii="GHEA Grapalat" w:hAnsi="GHEA Grapalat" w:cs="Times New Roman"/>
          <w:sz w:val="24"/>
          <w:szCs w:val="24"/>
          <w:lang w:eastAsia="en-GB"/>
        </w:rPr>
        <w:t xml:space="preserve"> </w:t>
      </w:r>
      <w:r w:rsidR="00BD3C41" w:rsidRPr="00A94352">
        <w:rPr>
          <w:rFonts w:ascii="GHEA Grapalat" w:hAnsi="GHEA Grapalat" w:cs="Times New Roman"/>
          <w:sz w:val="24"/>
          <w:szCs w:val="24"/>
          <w:lang w:eastAsia="en-GB"/>
        </w:rPr>
        <w:t>Օրենքը</w:t>
      </w:r>
      <w:r w:rsidR="00022001" w:rsidRPr="00A94352">
        <w:rPr>
          <w:rFonts w:ascii="GHEA Grapalat" w:hAnsi="GHEA Grapalat" w:cs="Times New Roman"/>
          <w:sz w:val="24"/>
          <w:szCs w:val="24"/>
          <w:lang w:eastAsia="en-GB"/>
        </w:rPr>
        <w:t xml:space="preserve"> </w:t>
      </w:r>
      <w:r w:rsidR="002568BC" w:rsidRPr="00A94352">
        <w:rPr>
          <w:rFonts w:ascii="GHEA Grapalat" w:hAnsi="GHEA Grapalat" w:cs="Times New Roman"/>
          <w:sz w:val="24"/>
          <w:szCs w:val="24"/>
          <w:lang w:eastAsia="en-GB"/>
        </w:rPr>
        <w:t>լրացնել</w:t>
      </w:r>
      <w:r w:rsidR="00022001" w:rsidRPr="00A94352">
        <w:rPr>
          <w:rFonts w:ascii="GHEA Grapalat" w:hAnsi="GHEA Grapalat" w:cs="Times New Roman"/>
          <w:sz w:val="24"/>
          <w:szCs w:val="24"/>
          <w:lang w:eastAsia="en-GB"/>
        </w:rPr>
        <w:t xml:space="preserve"> հետևյալ բովանդակությամբ</w:t>
      </w:r>
      <w:r w:rsidRPr="00A94352">
        <w:rPr>
          <w:rFonts w:ascii="GHEA Grapalat" w:hAnsi="GHEA Grapalat" w:cs="Times New Roman"/>
          <w:sz w:val="24"/>
          <w:szCs w:val="24"/>
          <w:lang w:eastAsia="en-GB"/>
        </w:rPr>
        <w:t xml:space="preserve"> </w:t>
      </w:r>
      <w:r w:rsidR="00932066" w:rsidRPr="00A94352">
        <w:rPr>
          <w:rFonts w:ascii="GHEA Grapalat" w:hAnsi="GHEA Grapalat" w:cs="Times New Roman"/>
          <w:sz w:val="24"/>
          <w:szCs w:val="24"/>
          <w:lang w:eastAsia="en-GB"/>
        </w:rPr>
        <w:t xml:space="preserve">նոր </w:t>
      </w:r>
      <w:r w:rsidRPr="00A94352">
        <w:rPr>
          <w:rFonts w:ascii="GHEA Grapalat" w:hAnsi="GHEA Grapalat" w:cs="Times New Roman"/>
          <w:sz w:val="24"/>
          <w:szCs w:val="24"/>
          <w:lang w:eastAsia="en-GB"/>
        </w:rPr>
        <w:t>6</w:t>
      </w:r>
      <w:r w:rsidR="008A4EFF" w:rsidRPr="00A94352">
        <w:rPr>
          <w:rFonts w:ascii="GHEA Grapalat" w:eastAsia="MS Mincho" w:hAnsi="GHEA Grapalat" w:cs="MS Mincho"/>
          <w:sz w:val="24"/>
          <w:szCs w:val="24"/>
          <w:lang w:eastAsia="en-GB"/>
        </w:rPr>
        <w:t>.</w:t>
      </w:r>
      <w:r w:rsidR="00022001" w:rsidRPr="00A94352">
        <w:rPr>
          <w:rFonts w:ascii="GHEA Grapalat" w:hAnsi="GHEA Grapalat" w:cs="Times New Roman"/>
          <w:sz w:val="24"/>
          <w:szCs w:val="24"/>
          <w:lang w:eastAsia="en-GB"/>
        </w:rPr>
        <w:t>1-ին հոդված</w:t>
      </w:r>
      <w:r w:rsidR="002568BC" w:rsidRPr="00A94352">
        <w:rPr>
          <w:rFonts w:ascii="GHEA Grapalat" w:hAnsi="GHEA Grapalat" w:cs="Times New Roman"/>
          <w:sz w:val="24"/>
          <w:szCs w:val="24"/>
          <w:lang w:eastAsia="en-GB"/>
        </w:rPr>
        <w:t>ով</w:t>
      </w:r>
      <w:r w:rsidR="00022001" w:rsidRPr="00A94352">
        <w:rPr>
          <w:rFonts w:ascii="GHEA Grapalat" w:hAnsi="GHEA Grapalat" w:cs="Times New Roman"/>
          <w:sz w:val="24"/>
          <w:szCs w:val="24"/>
          <w:lang w:eastAsia="en-GB"/>
        </w:rPr>
        <w:t>.</w:t>
      </w:r>
    </w:p>
    <w:p w14:paraId="034151D5" w14:textId="3D61A5F2" w:rsidR="00622642" w:rsidRPr="00A94352" w:rsidRDefault="00AB2AF1"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b/>
          <w:sz w:val="24"/>
          <w:szCs w:val="24"/>
          <w:lang w:eastAsia="en-GB"/>
        </w:rPr>
      </w:pPr>
      <w:r w:rsidRPr="00A94352">
        <w:rPr>
          <w:rFonts w:ascii="GHEA Grapalat" w:hAnsi="GHEA Grapalat" w:cs="Times New Roman"/>
          <w:sz w:val="24"/>
          <w:szCs w:val="24"/>
          <w:lang w:eastAsia="en-GB"/>
        </w:rPr>
        <w:t>«</w:t>
      </w:r>
      <w:r w:rsidR="00622642" w:rsidRPr="00A94352">
        <w:rPr>
          <w:rFonts w:ascii="GHEA Grapalat" w:hAnsi="GHEA Grapalat" w:cs="Times New Roman"/>
          <w:b/>
          <w:sz w:val="24"/>
          <w:szCs w:val="24"/>
          <w:lang w:eastAsia="en-GB"/>
        </w:rPr>
        <w:t>Հոդված 6.1</w:t>
      </w:r>
      <w:r w:rsidR="0067347A" w:rsidRPr="00A94352">
        <w:rPr>
          <w:rFonts w:ascii="GHEA Grapalat" w:hAnsi="GHEA Grapalat" w:cs="Times New Roman"/>
          <w:b/>
          <w:sz w:val="24"/>
          <w:szCs w:val="24"/>
          <w:lang w:eastAsia="en-GB"/>
        </w:rPr>
        <w:t xml:space="preserve">. </w:t>
      </w:r>
      <w:r w:rsidR="00622642" w:rsidRPr="00A94352">
        <w:rPr>
          <w:rFonts w:ascii="GHEA Grapalat" w:hAnsi="GHEA Grapalat" w:cs="Times New Roman"/>
          <w:b/>
          <w:sz w:val="24"/>
          <w:szCs w:val="24"/>
          <w:lang w:eastAsia="en-GB"/>
        </w:rPr>
        <w:t>Ուսումնասիրությունները միացնելը և առանձնացնելը</w:t>
      </w:r>
    </w:p>
    <w:p w14:paraId="7BED1298" w14:textId="77777777" w:rsidR="00622642" w:rsidRPr="00A94352" w:rsidRDefault="00622642"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1.</w:t>
      </w:r>
      <w:r w:rsidRPr="00A94352">
        <w:rPr>
          <w:rFonts w:ascii="GHEA Grapalat" w:hAnsi="GHEA Grapalat" w:cs="Times New Roman"/>
          <w:sz w:val="24"/>
          <w:szCs w:val="24"/>
          <w:lang w:eastAsia="en-GB"/>
        </w:rPr>
        <w:tab/>
        <w:t>Իրավասու մարմինը կարող է կայացնել երկու կամ ավելի ուսումնասիրությունները միացնելու մասին որոշում, եթե ուսումնասիրությունների միջև առկա է փոխադարձ կապ, և դրանց միացումը կարող է ապահովել ուսումնասիրության առավել արագ և արդյունավետ իրականացումը։</w:t>
      </w:r>
    </w:p>
    <w:p w14:paraId="50EF5698" w14:textId="77777777" w:rsidR="00622642" w:rsidRPr="00A94352" w:rsidRDefault="00622642"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2.</w:t>
      </w:r>
      <w:r w:rsidRPr="00A94352">
        <w:rPr>
          <w:rFonts w:ascii="GHEA Grapalat" w:hAnsi="GHEA Grapalat" w:cs="Times New Roman"/>
          <w:sz w:val="24"/>
          <w:szCs w:val="24"/>
          <w:lang w:eastAsia="en-GB"/>
        </w:rPr>
        <w:tab/>
        <w:t>Ուսումնասիրությունները միացնելու մասին որոշման մեջ ներառվում են ուսումնասիրությունների միացման անհրաժեշտության վերաբերյալ հիմնավորումներ, ինչպես նաև սույն օրենքի 6-րդ հոդվածի 1-ին մասում նշված տեղեկությունները՝ միացվող ուսումնասիրություններից յուրաքանչյուրի վերաբերյալ առանձին։</w:t>
      </w:r>
    </w:p>
    <w:p w14:paraId="08D9DC10" w14:textId="23E6F4AD" w:rsidR="00622642" w:rsidRPr="00A94352" w:rsidRDefault="00622642"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lastRenderedPageBreak/>
        <w:t>3.</w:t>
      </w:r>
      <w:r w:rsidRPr="00A94352">
        <w:rPr>
          <w:rFonts w:ascii="GHEA Grapalat" w:hAnsi="GHEA Grapalat" w:cs="Times New Roman"/>
          <w:sz w:val="24"/>
          <w:szCs w:val="24"/>
          <w:lang w:eastAsia="en-GB"/>
        </w:rPr>
        <w:tab/>
        <w:t>Միացված ուսումնասիրության դեպքում ուսումնասիրության իրականացման ժամկետը հաշվարկվում է առավել վաղ սկսված ուսումնասիրության սկզբի պահից։</w:t>
      </w:r>
      <w:r w:rsidR="008A4EFF" w:rsidRPr="00A94352">
        <w:rPr>
          <w:rFonts w:ascii="GHEA Grapalat" w:hAnsi="GHEA Grapalat" w:cs="Times New Roman"/>
          <w:sz w:val="24"/>
          <w:szCs w:val="24"/>
          <w:lang w:eastAsia="en-GB"/>
        </w:rPr>
        <w:t xml:space="preserve"> </w:t>
      </w:r>
    </w:p>
    <w:p w14:paraId="28DC194C" w14:textId="77777777" w:rsidR="00622642" w:rsidRPr="00A94352" w:rsidRDefault="00622642"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4. Ուսումնասիրությունների միացման հիմքերը վերանալու դեպքում Իրավասու մարմինը կարող է կայացնել միացված ուսումնասիրությունները առանձնացնելու մասին որոշում, որում ներառվում են ուսումնասիրությունների առանձնացման անհրաժեշտության վերաբերյալ հիմնավորումներ։</w:t>
      </w:r>
    </w:p>
    <w:p w14:paraId="398D7EAC" w14:textId="27AE50DC" w:rsidR="00AB2AF1" w:rsidRPr="00A94352" w:rsidRDefault="00622642"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5. Ուսումնասիրությունների առանձնացումից հետո առանձնացված յուրաքանչյուր ուսումնասիրության իրականացման ժամկետը հաշվարկվում է սույն հոդվածի 3-րդ մասով սահմանված կարգով։</w:t>
      </w:r>
      <w:r w:rsidR="00932066" w:rsidRPr="00A94352">
        <w:rPr>
          <w:rFonts w:ascii="GHEA Grapalat" w:hAnsi="GHEA Grapalat" w:cs="Times New Roman"/>
          <w:sz w:val="24"/>
          <w:szCs w:val="24"/>
          <w:lang w:eastAsia="en-GB"/>
        </w:rPr>
        <w:t>»։</w:t>
      </w:r>
    </w:p>
    <w:p w14:paraId="609B70C6" w14:textId="2A1605A3" w:rsidR="00FA7AAE" w:rsidRPr="00A94352" w:rsidRDefault="00FA7AAE"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eastAsia="Arial Unicode" w:hAnsi="GHEA Grapalat" w:cs="Arial Unicode"/>
          <w:b/>
          <w:sz w:val="24"/>
          <w:szCs w:val="24"/>
          <w:lang w:eastAsia="en-GB"/>
        </w:rPr>
      </w:pPr>
    </w:p>
    <w:p w14:paraId="443DBABF" w14:textId="77777777" w:rsidR="003A76B8" w:rsidRPr="00A94352" w:rsidRDefault="00CB0AF3"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eastAsia="Arial Unicode" w:hAnsi="GHEA Grapalat" w:cs="Arial Unicode"/>
          <w:sz w:val="24"/>
          <w:szCs w:val="24"/>
          <w:lang w:eastAsia="en-GB"/>
        </w:rPr>
      </w:pPr>
      <w:r w:rsidRPr="00A94352">
        <w:rPr>
          <w:rFonts w:ascii="GHEA Grapalat" w:eastAsia="Arial Unicode" w:hAnsi="GHEA Grapalat" w:cs="Arial Unicode"/>
          <w:b/>
          <w:sz w:val="24"/>
          <w:szCs w:val="24"/>
          <w:lang w:eastAsia="en-GB"/>
        </w:rPr>
        <w:t>Հոդված</w:t>
      </w:r>
      <w:r w:rsidR="00022001" w:rsidRPr="00A94352">
        <w:rPr>
          <w:rFonts w:ascii="GHEA Grapalat" w:eastAsia="Arial Unicode" w:hAnsi="GHEA Grapalat" w:cs="Arial Unicode"/>
          <w:b/>
          <w:sz w:val="24"/>
          <w:szCs w:val="24"/>
          <w:lang w:eastAsia="en-GB"/>
        </w:rPr>
        <w:t xml:space="preserve"> </w:t>
      </w:r>
      <w:r w:rsidR="002436EA" w:rsidRPr="00A94352">
        <w:rPr>
          <w:rFonts w:ascii="GHEA Grapalat" w:eastAsia="Arial Unicode" w:hAnsi="GHEA Grapalat" w:cs="Arial Unicode"/>
          <w:b/>
          <w:sz w:val="24"/>
          <w:szCs w:val="24"/>
          <w:lang w:eastAsia="en-GB"/>
        </w:rPr>
        <w:t>6</w:t>
      </w:r>
      <w:r w:rsidRPr="00A94352">
        <w:rPr>
          <w:rFonts w:ascii="GHEA Grapalat" w:eastAsia="Arial Unicode" w:hAnsi="GHEA Grapalat" w:cs="Arial Unicode"/>
          <w:b/>
          <w:sz w:val="24"/>
          <w:szCs w:val="24"/>
          <w:lang w:eastAsia="en-GB"/>
        </w:rPr>
        <w:t xml:space="preserve">. </w:t>
      </w:r>
      <w:r w:rsidRPr="00A94352">
        <w:rPr>
          <w:rFonts w:ascii="GHEA Grapalat" w:eastAsia="Arial Unicode" w:hAnsi="GHEA Grapalat" w:cs="Arial Unicode"/>
          <w:sz w:val="24"/>
          <w:szCs w:val="24"/>
          <w:lang w:eastAsia="en-GB"/>
        </w:rPr>
        <w:t>Օրենքի</w:t>
      </w:r>
      <w:r w:rsidRPr="00A94352">
        <w:rPr>
          <w:rFonts w:ascii="GHEA Grapalat" w:eastAsia="Arial Unicode" w:hAnsi="GHEA Grapalat" w:cs="Arial Unicode"/>
          <w:b/>
          <w:sz w:val="24"/>
          <w:szCs w:val="24"/>
          <w:lang w:eastAsia="en-GB"/>
        </w:rPr>
        <w:t xml:space="preserve"> </w:t>
      </w:r>
      <w:r w:rsidR="00622642" w:rsidRPr="00A94352">
        <w:rPr>
          <w:rFonts w:ascii="GHEA Grapalat" w:eastAsia="Arial Unicode" w:hAnsi="GHEA Grapalat" w:cs="Arial Unicode"/>
          <w:sz w:val="24"/>
          <w:szCs w:val="24"/>
          <w:lang w:eastAsia="en-GB"/>
        </w:rPr>
        <w:t>11</w:t>
      </w:r>
      <w:r w:rsidRPr="00A94352">
        <w:rPr>
          <w:rFonts w:ascii="GHEA Grapalat" w:eastAsia="Arial Unicode" w:hAnsi="GHEA Grapalat" w:cs="Arial Unicode"/>
          <w:sz w:val="24"/>
          <w:szCs w:val="24"/>
          <w:lang w:eastAsia="en-GB"/>
        </w:rPr>
        <w:t>-րդ հոդված</w:t>
      </w:r>
      <w:r w:rsidR="003A76B8" w:rsidRPr="00A94352">
        <w:rPr>
          <w:rFonts w:ascii="GHEA Grapalat" w:eastAsia="Arial Unicode" w:hAnsi="GHEA Grapalat" w:cs="Arial Unicode"/>
          <w:sz w:val="24"/>
          <w:szCs w:val="24"/>
          <w:lang w:eastAsia="en-GB"/>
        </w:rPr>
        <w:t>ում՝</w:t>
      </w:r>
    </w:p>
    <w:p w14:paraId="575D0704" w14:textId="6673E697" w:rsidR="00CB0AF3" w:rsidRPr="00A94352" w:rsidRDefault="00622642" w:rsidP="00435679">
      <w:pPr>
        <w:pStyle w:val="ListParagraph"/>
        <w:numPr>
          <w:ilvl w:val="0"/>
          <w:numId w:val="6"/>
        </w:numPr>
        <w:shd w:val="clear" w:color="auto" w:fill="FFFFFF"/>
        <w:tabs>
          <w:tab w:val="left" w:pos="709"/>
          <w:tab w:val="left" w:pos="851"/>
          <w:tab w:val="left" w:pos="993"/>
          <w:tab w:val="left" w:pos="1276"/>
        </w:tabs>
        <w:spacing w:after="0" w:line="360" w:lineRule="auto"/>
        <w:ind w:left="0" w:firstLine="567"/>
        <w:jc w:val="both"/>
        <w:rPr>
          <w:rFonts w:ascii="GHEA Grapalat" w:eastAsia="Arial Unicode" w:hAnsi="GHEA Grapalat" w:cs="Arial Unicode"/>
          <w:b/>
          <w:sz w:val="24"/>
          <w:szCs w:val="24"/>
          <w:lang w:eastAsia="en-GB"/>
        </w:rPr>
      </w:pPr>
      <w:r w:rsidRPr="00A94352">
        <w:rPr>
          <w:rFonts w:ascii="GHEA Grapalat" w:eastAsia="Arial Unicode" w:hAnsi="GHEA Grapalat" w:cs="Arial Unicode"/>
          <w:sz w:val="24"/>
          <w:szCs w:val="24"/>
          <w:lang w:eastAsia="en-GB"/>
        </w:rPr>
        <w:t>4</w:t>
      </w:r>
      <w:r w:rsidR="00CB0AF3" w:rsidRPr="00A94352">
        <w:rPr>
          <w:rFonts w:ascii="GHEA Grapalat" w:eastAsia="Arial Unicode" w:hAnsi="GHEA Grapalat" w:cs="Arial Unicode"/>
          <w:sz w:val="24"/>
          <w:szCs w:val="24"/>
          <w:lang w:eastAsia="en-GB"/>
        </w:rPr>
        <w:t xml:space="preserve">-րդ </w:t>
      </w:r>
      <w:r w:rsidR="00CB1771" w:rsidRPr="00A94352">
        <w:rPr>
          <w:rFonts w:ascii="GHEA Grapalat" w:eastAsia="Arial Unicode" w:hAnsi="GHEA Grapalat" w:cs="Arial Unicode"/>
          <w:sz w:val="24"/>
          <w:szCs w:val="24"/>
          <w:lang w:eastAsia="en-GB"/>
        </w:rPr>
        <w:t xml:space="preserve">մասում </w:t>
      </w:r>
      <w:r w:rsidR="00CB1771" w:rsidRPr="00A94352">
        <w:rPr>
          <w:rFonts w:ascii="GHEA Grapalat" w:hAnsi="GHEA Grapalat" w:cs="Times New Roman"/>
          <w:sz w:val="24"/>
          <w:szCs w:val="24"/>
          <w:lang w:eastAsia="en-GB"/>
        </w:rPr>
        <w:t>«</w:t>
      </w:r>
      <w:r w:rsidRPr="00A94352">
        <w:rPr>
          <w:rFonts w:ascii="GHEA Grapalat" w:hAnsi="GHEA Grapalat" w:cs="Times New Roman"/>
          <w:sz w:val="24"/>
          <w:szCs w:val="24"/>
          <w:lang w:eastAsia="en-GB"/>
        </w:rPr>
        <w:t>մասնագետի</w:t>
      </w:r>
      <w:r w:rsidR="00CB1771" w:rsidRPr="00A94352">
        <w:rPr>
          <w:rFonts w:ascii="GHEA Grapalat" w:hAnsi="GHEA Grapalat" w:cs="Times New Roman"/>
          <w:sz w:val="24"/>
          <w:szCs w:val="24"/>
          <w:lang w:eastAsia="en-GB"/>
        </w:rPr>
        <w:t xml:space="preserve">» </w:t>
      </w:r>
      <w:r w:rsidRPr="00A94352">
        <w:rPr>
          <w:rFonts w:ascii="GHEA Grapalat" w:hAnsi="GHEA Grapalat" w:cs="Times New Roman"/>
          <w:sz w:val="24"/>
          <w:szCs w:val="24"/>
          <w:lang w:eastAsia="en-GB"/>
        </w:rPr>
        <w:t>բառ</w:t>
      </w:r>
      <w:r w:rsidR="00CB1771" w:rsidRPr="00A94352">
        <w:rPr>
          <w:rFonts w:ascii="GHEA Grapalat" w:hAnsi="GHEA Grapalat" w:cs="Times New Roman"/>
          <w:sz w:val="24"/>
          <w:szCs w:val="24"/>
          <w:lang w:eastAsia="en-GB"/>
        </w:rPr>
        <w:t xml:space="preserve">ից հետո լրացնել «, </w:t>
      </w:r>
      <w:r w:rsidRPr="00A94352">
        <w:rPr>
          <w:rFonts w:ascii="GHEA Grapalat" w:hAnsi="GHEA Grapalat" w:cs="Times New Roman"/>
          <w:sz w:val="24"/>
          <w:szCs w:val="24"/>
          <w:lang w:eastAsia="en-GB"/>
        </w:rPr>
        <w:t>թարգմանչի</w:t>
      </w:r>
      <w:r w:rsidR="00CB1771" w:rsidRPr="00A94352">
        <w:rPr>
          <w:rFonts w:ascii="GHEA Grapalat" w:hAnsi="GHEA Grapalat" w:cs="Times New Roman"/>
          <w:sz w:val="24"/>
          <w:szCs w:val="24"/>
          <w:lang w:eastAsia="en-GB"/>
        </w:rPr>
        <w:t xml:space="preserve">» </w:t>
      </w:r>
      <w:r w:rsidRPr="00A94352">
        <w:rPr>
          <w:rFonts w:ascii="GHEA Grapalat" w:hAnsi="GHEA Grapalat" w:cs="Times New Roman"/>
          <w:sz w:val="24"/>
          <w:szCs w:val="24"/>
          <w:lang w:eastAsia="en-GB"/>
        </w:rPr>
        <w:t>բառ</w:t>
      </w:r>
      <w:r w:rsidR="00CB1771" w:rsidRPr="00A94352">
        <w:rPr>
          <w:rFonts w:ascii="GHEA Grapalat" w:hAnsi="GHEA Grapalat" w:cs="Times New Roman"/>
          <w:sz w:val="24"/>
          <w:szCs w:val="24"/>
          <w:lang w:eastAsia="en-GB"/>
        </w:rPr>
        <w:t>ը։</w:t>
      </w:r>
    </w:p>
    <w:p w14:paraId="26E31A78" w14:textId="2241550F" w:rsidR="00CB0AF3" w:rsidRPr="00A94352" w:rsidRDefault="003A76B8" w:rsidP="00435679">
      <w:pPr>
        <w:pStyle w:val="ListParagraph"/>
        <w:numPr>
          <w:ilvl w:val="0"/>
          <w:numId w:val="6"/>
        </w:numPr>
        <w:shd w:val="clear" w:color="auto" w:fill="FFFFFF"/>
        <w:tabs>
          <w:tab w:val="left" w:pos="709"/>
          <w:tab w:val="left" w:pos="851"/>
          <w:tab w:val="left" w:pos="993"/>
          <w:tab w:val="left" w:pos="1276"/>
        </w:tabs>
        <w:spacing w:after="0" w:line="360" w:lineRule="auto"/>
        <w:ind w:left="0" w:firstLine="567"/>
        <w:jc w:val="both"/>
        <w:rPr>
          <w:rFonts w:ascii="GHEA Grapalat" w:eastAsia="Arial Unicode" w:hAnsi="GHEA Grapalat" w:cs="Arial Unicode"/>
          <w:bCs/>
          <w:sz w:val="24"/>
          <w:szCs w:val="24"/>
          <w:lang w:eastAsia="en-GB"/>
        </w:rPr>
      </w:pPr>
      <w:r w:rsidRPr="00A94352">
        <w:rPr>
          <w:rFonts w:ascii="GHEA Grapalat" w:eastAsia="Arial Unicode" w:hAnsi="GHEA Grapalat" w:cs="Arial Unicode"/>
          <w:bCs/>
          <w:sz w:val="24"/>
          <w:szCs w:val="24"/>
          <w:lang w:eastAsia="en-GB"/>
        </w:rPr>
        <w:t xml:space="preserve">Լրացնել հետևյալ բովանդակությամբ </w:t>
      </w:r>
      <w:r w:rsidR="00932066" w:rsidRPr="00A94352">
        <w:rPr>
          <w:rFonts w:ascii="GHEA Grapalat" w:eastAsia="Arial Unicode" w:hAnsi="GHEA Grapalat" w:cs="Arial Unicode"/>
          <w:bCs/>
          <w:sz w:val="24"/>
          <w:szCs w:val="24"/>
          <w:lang w:eastAsia="en-GB"/>
        </w:rPr>
        <w:t xml:space="preserve">նոր </w:t>
      </w:r>
      <w:r w:rsidRPr="00A94352">
        <w:rPr>
          <w:rFonts w:ascii="GHEA Grapalat" w:eastAsia="Arial Unicode" w:hAnsi="GHEA Grapalat" w:cs="Arial Unicode"/>
          <w:bCs/>
          <w:sz w:val="24"/>
          <w:szCs w:val="24"/>
          <w:lang w:eastAsia="en-GB"/>
        </w:rPr>
        <w:t>4-</w:t>
      </w:r>
      <w:r w:rsidR="00932066" w:rsidRPr="00A94352">
        <w:rPr>
          <w:rFonts w:ascii="GHEA Grapalat" w:eastAsia="Arial Unicode" w:hAnsi="GHEA Grapalat" w:cs="Arial Unicode"/>
          <w:bCs/>
          <w:sz w:val="24"/>
          <w:szCs w:val="24"/>
          <w:lang w:eastAsia="en-GB"/>
        </w:rPr>
        <w:t>10</w:t>
      </w:r>
      <w:r w:rsidRPr="00A94352">
        <w:rPr>
          <w:rFonts w:ascii="GHEA Grapalat" w:eastAsia="Arial Unicode" w:hAnsi="GHEA Grapalat" w:cs="Arial Unicode"/>
          <w:bCs/>
          <w:sz w:val="24"/>
          <w:szCs w:val="24"/>
          <w:lang w:eastAsia="en-GB"/>
        </w:rPr>
        <w:t>-րդ մասերով.</w:t>
      </w:r>
    </w:p>
    <w:p w14:paraId="596206A4" w14:textId="77777777" w:rsidR="003A76B8" w:rsidRPr="00A94352" w:rsidRDefault="003A76B8"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eastAsia="Times New Roman" w:hAnsi="GHEA Grapalat" w:cs="Arial"/>
          <w:sz w:val="24"/>
          <w:szCs w:val="24"/>
        </w:rPr>
      </w:pPr>
      <w:r w:rsidRPr="00A94352">
        <w:rPr>
          <w:rFonts w:ascii="GHEA Grapalat" w:hAnsi="GHEA Grapalat" w:cs="Times New Roman"/>
          <w:sz w:val="24"/>
          <w:szCs w:val="24"/>
          <w:lang w:eastAsia="en-GB"/>
        </w:rPr>
        <w:t>«</w:t>
      </w:r>
      <w:r w:rsidRPr="00A94352">
        <w:rPr>
          <w:rFonts w:ascii="GHEA Grapalat" w:eastAsia="Times New Roman" w:hAnsi="GHEA Grapalat" w:cs="Arial"/>
          <w:sz w:val="24"/>
          <w:szCs w:val="24"/>
        </w:rPr>
        <w:t>4. Սույն հոդվածի 3-րդ մասում նշված ժամկետում հայցվող տեղեկատվությունը չտրամադրվելու դեպքում իրավասու մարմինը կարող է ապացույց պահանջելու դիմում ներկայացնել առաջին ատյանի դատարան։ Դիմումի մեջ պետք է նշվեն համապատասխան ապացույցը, ուսումնասիրության համար նշանակություն ունեցող այն փաստերը, որոնք կարող են հաստատվել այդ ապացույցով, ապացույցի գտնվելու վայրը, եթե այն հայտնի է, ինչպես նաև ապացույցն ինքնուրույն ձեռք բերելու անհնարինության փաստը հաստատող հիմնավորումը:</w:t>
      </w:r>
    </w:p>
    <w:p w14:paraId="20A59EB7" w14:textId="77777777" w:rsidR="003A76B8" w:rsidRPr="00A94352" w:rsidRDefault="003A76B8"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eastAsia="Times New Roman" w:hAnsi="GHEA Grapalat" w:cs="Arial"/>
          <w:sz w:val="24"/>
          <w:szCs w:val="24"/>
        </w:rPr>
      </w:pPr>
      <w:r w:rsidRPr="00A94352">
        <w:rPr>
          <w:rFonts w:ascii="GHEA Grapalat" w:eastAsia="Times New Roman" w:hAnsi="GHEA Grapalat" w:cs="Arial"/>
          <w:sz w:val="24"/>
          <w:szCs w:val="24"/>
        </w:rPr>
        <w:t>5. Դատարանը ապացույց պահանջելու մասին դիմումը քննում է առանց նիստ հրավիրելու և որոշում է կայացնում դիմումն ստանալուց հետո՝ յոթնօրյա ժամկետում:</w:t>
      </w:r>
    </w:p>
    <w:p w14:paraId="0CC6A3DB" w14:textId="77777777" w:rsidR="003A76B8" w:rsidRPr="00A94352" w:rsidRDefault="003A76B8"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eastAsia="Times New Roman" w:hAnsi="GHEA Grapalat" w:cs="Arial"/>
          <w:sz w:val="24"/>
          <w:szCs w:val="24"/>
        </w:rPr>
      </w:pPr>
      <w:r w:rsidRPr="00A94352">
        <w:rPr>
          <w:rFonts w:ascii="GHEA Grapalat" w:eastAsia="Times New Roman" w:hAnsi="GHEA Grapalat" w:cs="Arial"/>
          <w:sz w:val="24"/>
          <w:szCs w:val="24"/>
        </w:rPr>
        <w:t>6. Ապացույցներ պահանջելու վերաբերյալ դիմումը բավարարելու դեպքում առաջին ատյանի դատարանը կայացնում է ապացույցը պահանջելու մասին որոշում՝ նշելով այն ապացույցները, որոնք պետք է տրամադրվեն իրավասու մարմնին, և այդ ապացույցները տրամադրելու ժամկետը, իսկ անհրաժեշտության դեպքում` նաև տրամադրման կարգը։</w:t>
      </w:r>
    </w:p>
    <w:p w14:paraId="3B88C613" w14:textId="77777777" w:rsidR="003A76B8" w:rsidRPr="00A94352" w:rsidRDefault="003A76B8"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eastAsia="Times New Roman" w:hAnsi="GHEA Grapalat" w:cs="Arial"/>
          <w:sz w:val="24"/>
          <w:szCs w:val="24"/>
        </w:rPr>
      </w:pPr>
      <w:r w:rsidRPr="00A94352">
        <w:rPr>
          <w:rFonts w:ascii="GHEA Grapalat" w:eastAsia="Times New Roman" w:hAnsi="GHEA Grapalat" w:cs="Arial"/>
          <w:sz w:val="24"/>
          <w:szCs w:val="24"/>
        </w:rPr>
        <w:t xml:space="preserve">7. Առաջին ատյանի դատարանի սահմանած ժամկետում ապացույց պահանջելու մասին որոշումը կատարելու անհնարինության դեպքում պահանջի հասցեատերը </w:t>
      </w:r>
      <w:r w:rsidRPr="00A94352">
        <w:rPr>
          <w:rFonts w:ascii="GHEA Grapalat" w:eastAsia="Times New Roman" w:hAnsi="GHEA Grapalat" w:cs="Arial"/>
          <w:sz w:val="24"/>
          <w:szCs w:val="24"/>
        </w:rPr>
        <w:lastRenderedPageBreak/>
        <w:t>գրավոր դիմում է առաջին ատյանի դատարան` հայցելով կատարման նոր ժամկետ՝ նշելով առաջին ատյանի դատարանի սահմանած ժամկետում որոշման կատարման անհնարինության պատճառները: Այդ դեպքում առաջին ատյանի դատարանը կարող է սահմանել որոշման կատարման նոր ժամկետ:</w:t>
      </w:r>
    </w:p>
    <w:p w14:paraId="0923A59E" w14:textId="30360584" w:rsidR="003A76B8" w:rsidRPr="00A94352" w:rsidRDefault="00932066"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eastAsia="Times New Roman" w:hAnsi="GHEA Grapalat" w:cs="Arial"/>
          <w:sz w:val="24"/>
          <w:szCs w:val="24"/>
        </w:rPr>
      </w:pPr>
      <w:r w:rsidRPr="00A94352">
        <w:rPr>
          <w:rFonts w:ascii="GHEA Grapalat" w:eastAsia="Times New Roman" w:hAnsi="GHEA Grapalat" w:cs="Arial"/>
          <w:sz w:val="24"/>
          <w:szCs w:val="24"/>
        </w:rPr>
        <w:t>8</w:t>
      </w:r>
      <w:r w:rsidR="003A76B8" w:rsidRPr="00A94352">
        <w:rPr>
          <w:rFonts w:ascii="GHEA Grapalat" w:eastAsia="Times New Roman" w:hAnsi="GHEA Grapalat" w:cs="Arial"/>
          <w:sz w:val="24"/>
          <w:szCs w:val="24"/>
        </w:rPr>
        <w:t>. Ապացույց պահանջելու մասին որոշումը կատարելու անհնարինության դեպքում պահանջի հասցեատերը գրավոր դիմում է առաջին ատյանի դատարան` հայտնելով որոշման կատարման անհնարինության մասին` նշելով անհնարինության պատճառները։ Այդ դեպքում առաջին ատյանի դատարանը կարող է հարգելի ճանաչել ապացույցը չներկայացնելու պատճառները:</w:t>
      </w:r>
    </w:p>
    <w:p w14:paraId="3795424A" w14:textId="444BCFD3" w:rsidR="003A76B8" w:rsidRPr="00A94352" w:rsidRDefault="00932066"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eastAsia="Times New Roman" w:hAnsi="GHEA Grapalat" w:cs="Arial"/>
          <w:sz w:val="24"/>
          <w:szCs w:val="24"/>
        </w:rPr>
      </w:pPr>
      <w:r w:rsidRPr="00A94352">
        <w:rPr>
          <w:rFonts w:ascii="GHEA Grapalat" w:eastAsia="Times New Roman" w:hAnsi="GHEA Grapalat" w:cs="Arial"/>
          <w:sz w:val="24"/>
          <w:szCs w:val="24"/>
        </w:rPr>
        <w:t>9</w:t>
      </w:r>
      <w:r w:rsidR="003A76B8" w:rsidRPr="00A94352">
        <w:rPr>
          <w:rFonts w:ascii="GHEA Grapalat" w:eastAsia="Times New Roman" w:hAnsi="GHEA Grapalat" w:cs="Arial"/>
          <w:sz w:val="24"/>
          <w:szCs w:val="24"/>
        </w:rPr>
        <w:t>. Դիմումը մերժելու մասին որոշումը կարող է բողոքարկվել իրավասու մարմնի կողմից Հայաստանի Հանրապետության վերաքննիչ հակակոռուպցիոն դատարան (այսուհետ՝ Վերաքննիչ հակակոռուպցիոն դատարան)՝ այն ստանալու պահից՝ յոթնօրյա ժամկետում, իսկ Վերաքննիչ հակակոռուպցիոն դատարանի որոշումը կարող է բողոքարկվել Վճռաբեկ դատարան՝ Վերաքննիչ հակակոռուպցիոն դատարանի որոշումն ստանալու պահից՝ տասնհինգօրյա ժամկետում։ Վերաքննիչ և վճռաբեկ բողոքները քննվում են առանց դատական նիստ հրավիրելու՝ միջանկյալ դատական ակտերի դեմ բերված բողոքի քննության՝ Հայաստանի Հանրապետության քաղաքացիական դատավարության օրենսգրքով նախատեսված կարգով։</w:t>
      </w:r>
    </w:p>
    <w:p w14:paraId="7BB76752" w14:textId="1780D6E4" w:rsidR="00A94352" w:rsidRDefault="00932066" w:rsidP="008607A8">
      <w:pPr>
        <w:shd w:val="clear" w:color="auto" w:fill="FFFFFF"/>
        <w:tabs>
          <w:tab w:val="left" w:pos="709"/>
          <w:tab w:val="left" w:pos="851"/>
          <w:tab w:val="left" w:pos="993"/>
          <w:tab w:val="left" w:pos="1276"/>
        </w:tabs>
        <w:spacing w:after="0" w:line="360" w:lineRule="auto"/>
        <w:ind w:firstLine="567"/>
        <w:contextualSpacing/>
        <w:jc w:val="both"/>
        <w:rPr>
          <w:rFonts w:ascii="GHEA Grapalat" w:eastAsia="Times New Roman" w:hAnsi="GHEA Grapalat" w:cs="Arial"/>
          <w:sz w:val="24"/>
          <w:szCs w:val="24"/>
        </w:rPr>
      </w:pPr>
      <w:r w:rsidRPr="00A94352">
        <w:rPr>
          <w:rFonts w:ascii="GHEA Grapalat" w:eastAsia="Times New Roman" w:hAnsi="GHEA Grapalat" w:cs="Arial"/>
          <w:sz w:val="24"/>
          <w:szCs w:val="24"/>
        </w:rPr>
        <w:t>10</w:t>
      </w:r>
      <w:r w:rsidR="003A76B8" w:rsidRPr="00A94352">
        <w:rPr>
          <w:rFonts w:ascii="GHEA Grapalat" w:eastAsia="Times New Roman" w:hAnsi="GHEA Grapalat" w:cs="Arial"/>
          <w:sz w:val="24"/>
          <w:szCs w:val="24"/>
        </w:rPr>
        <w:t>. Ապացույց պահանջելու մասին որոշումը կատարվում է անհապաղ` «Կատարողական վարույթի մասին» Հայաստանի Հանրապետության օրենքով սահմանված կարգով:</w:t>
      </w:r>
      <w:r w:rsidR="003A76B8" w:rsidRPr="00A94352">
        <w:rPr>
          <w:rFonts w:ascii="GHEA Grapalat" w:hAnsi="GHEA Grapalat" w:cs="Times New Roman"/>
          <w:sz w:val="24"/>
          <w:szCs w:val="24"/>
          <w:lang w:eastAsia="en-GB"/>
        </w:rPr>
        <w:t>»:</w:t>
      </w:r>
    </w:p>
    <w:p w14:paraId="44C09449" w14:textId="77777777" w:rsidR="008607A8" w:rsidRPr="008607A8" w:rsidRDefault="008607A8" w:rsidP="008607A8">
      <w:pPr>
        <w:shd w:val="clear" w:color="auto" w:fill="FFFFFF"/>
        <w:tabs>
          <w:tab w:val="left" w:pos="709"/>
          <w:tab w:val="left" w:pos="851"/>
          <w:tab w:val="left" w:pos="993"/>
          <w:tab w:val="left" w:pos="1276"/>
        </w:tabs>
        <w:spacing w:after="0" w:line="360" w:lineRule="auto"/>
        <w:ind w:firstLine="567"/>
        <w:contextualSpacing/>
        <w:jc w:val="both"/>
        <w:rPr>
          <w:rFonts w:ascii="GHEA Grapalat" w:eastAsia="Times New Roman" w:hAnsi="GHEA Grapalat" w:cs="Arial"/>
          <w:sz w:val="24"/>
          <w:szCs w:val="24"/>
        </w:rPr>
      </w:pPr>
      <w:bookmarkStart w:id="0" w:name="_GoBack"/>
      <w:bookmarkEnd w:id="0"/>
    </w:p>
    <w:p w14:paraId="72122FB6" w14:textId="7DC66B31" w:rsidR="00622642" w:rsidRPr="00A94352" w:rsidRDefault="00622642"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b/>
          <w:bCs/>
          <w:sz w:val="24"/>
          <w:szCs w:val="24"/>
          <w:lang w:eastAsia="en-GB"/>
        </w:rPr>
        <w:t xml:space="preserve">Հոդված </w:t>
      </w:r>
      <w:r w:rsidR="0067347A" w:rsidRPr="00A94352">
        <w:rPr>
          <w:rFonts w:ascii="GHEA Grapalat" w:hAnsi="GHEA Grapalat" w:cs="Times New Roman"/>
          <w:b/>
          <w:bCs/>
          <w:sz w:val="24"/>
          <w:szCs w:val="24"/>
          <w:lang w:eastAsia="en-GB"/>
        </w:rPr>
        <w:t>7</w:t>
      </w:r>
      <w:r w:rsidRPr="00A94352">
        <w:rPr>
          <w:rFonts w:ascii="GHEA Grapalat" w:hAnsi="GHEA Grapalat" w:cs="Times New Roman"/>
          <w:b/>
          <w:bCs/>
          <w:sz w:val="24"/>
          <w:szCs w:val="24"/>
          <w:lang w:eastAsia="en-GB"/>
        </w:rPr>
        <w:t>.</w:t>
      </w:r>
      <w:r w:rsidRPr="00A94352">
        <w:rPr>
          <w:rFonts w:ascii="GHEA Grapalat" w:hAnsi="GHEA Grapalat" w:cs="Times New Roman"/>
          <w:sz w:val="24"/>
          <w:szCs w:val="24"/>
          <w:lang w:eastAsia="en-GB"/>
        </w:rPr>
        <w:t xml:space="preserve"> Օրենքի 14-րդ հոդվածում՝</w:t>
      </w:r>
    </w:p>
    <w:p w14:paraId="0305BE74" w14:textId="0F670939" w:rsidR="00622642" w:rsidRPr="00A94352" w:rsidRDefault="00622642"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1</w:t>
      </w:r>
      <w:r w:rsidRPr="00A94352">
        <w:rPr>
          <w:rFonts w:ascii="Cambria Math" w:eastAsia="MS Mincho" w:hAnsi="Cambria Math" w:cs="Cambria Math"/>
          <w:sz w:val="24"/>
          <w:szCs w:val="24"/>
          <w:lang w:eastAsia="en-GB"/>
        </w:rPr>
        <w:t>․</w:t>
      </w:r>
      <w:r w:rsidRPr="00A94352">
        <w:rPr>
          <w:rFonts w:ascii="GHEA Grapalat" w:hAnsi="GHEA Grapalat" w:cs="Times New Roman"/>
          <w:sz w:val="24"/>
          <w:szCs w:val="24"/>
          <w:lang w:eastAsia="en-GB"/>
        </w:rPr>
        <w:t xml:space="preserve"> Լրացնել հետևյալ բովանդակությամբ </w:t>
      </w:r>
      <w:r w:rsidR="00932066" w:rsidRPr="00A94352">
        <w:rPr>
          <w:rFonts w:ascii="GHEA Grapalat" w:hAnsi="GHEA Grapalat" w:cs="Times New Roman"/>
          <w:sz w:val="24"/>
          <w:szCs w:val="24"/>
          <w:lang w:eastAsia="en-GB"/>
        </w:rPr>
        <w:t xml:space="preserve">նոր </w:t>
      </w:r>
      <w:r w:rsidRPr="00A94352">
        <w:rPr>
          <w:rFonts w:ascii="GHEA Grapalat" w:hAnsi="GHEA Grapalat" w:cs="Times New Roman"/>
          <w:sz w:val="24"/>
          <w:szCs w:val="24"/>
          <w:lang w:eastAsia="en-GB"/>
        </w:rPr>
        <w:t>3.1-ին մասով.</w:t>
      </w:r>
    </w:p>
    <w:p w14:paraId="396BD233" w14:textId="1163AB80" w:rsidR="00622642" w:rsidRPr="00A94352" w:rsidRDefault="00622642"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«3.1. Դատարանը հայցի նախնական ապահովման միջոց կիրառելու մասին դիմումը քննում է առանց դատական նիստ հրավիրելու այն ստանալուց հետո՝ յոթնօրյա ժամկետում:»։</w:t>
      </w:r>
    </w:p>
    <w:p w14:paraId="37B7179B" w14:textId="5AA495F2" w:rsidR="00622642" w:rsidRPr="00A94352" w:rsidRDefault="00622642"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lastRenderedPageBreak/>
        <w:t>2</w:t>
      </w:r>
      <w:r w:rsidRPr="00A94352">
        <w:rPr>
          <w:rFonts w:ascii="Cambria Math" w:eastAsia="MS Mincho" w:hAnsi="Cambria Math" w:cs="Cambria Math"/>
          <w:sz w:val="24"/>
          <w:szCs w:val="24"/>
          <w:lang w:eastAsia="en-GB"/>
        </w:rPr>
        <w:t>․</w:t>
      </w:r>
      <w:r w:rsidRPr="00A94352">
        <w:rPr>
          <w:rFonts w:ascii="GHEA Grapalat" w:hAnsi="GHEA Grapalat" w:cs="Times New Roman"/>
          <w:sz w:val="24"/>
          <w:szCs w:val="24"/>
          <w:lang w:eastAsia="en-GB"/>
        </w:rPr>
        <w:t xml:space="preserve"> 7-րդ մասում «պատճառված վնասների հատուցումներ» բառերից հետո լրացնել «կամ պետության կամ համայնքի հանդեպ պարտավորություններ կամ գույքի պահպանմանն ուղղված ողջամիտ ծախսեր» բառերը։</w:t>
      </w:r>
    </w:p>
    <w:p w14:paraId="77195049" w14:textId="426B2E81" w:rsidR="00622642" w:rsidRPr="00A94352" w:rsidRDefault="00622642"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3</w:t>
      </w:r>
      <w:r w:rsidRPr="00A94352">
        <w:rPr>
          <w:rFonts w:ascii="Cambria Math" w:eastAsia="MS Mincho" w:hAnsi="Cambria Math" w:cs="Cambria Math"/>
          <w:sz w:val="24"/>
          <w:szCs w:val="24"/>
          <w:lang w:eastAsia="en-GB"/>
        </w:rPr>
        <w:t>․</w:t>
      </w:r>
      <w:r w:rsidRPr="00A94352">
        <w:rPr>
          <w:rFonts w:ascii="GHEA Grapalat" w:hAnsi="GHEA Grapalat" w:cs="Times New Roman"/>
          <w:sz w:val="24"/>
          <w:szCs w:val="24"/>
          <w:lang w:eastAsia="en-GB"/>
        </w:rPr>
        <w:t xml:space="preserve"> Լրացնել հետևյալ բովանդակությամբ </w:t>
      </w:r>
      <w:r w:rsidR="00932066" w:rsidRPr="00A94352">
        <w:rPr>
          <w:rFonts w:ascii="GHEA Grapalat" w:hAnsi="GHEA Grapalat" w:cs="Times New Roman"/>
          <w:sz w:val="24"/>
          <w:szCs w:val="24"/>
          <w:lang w:eastAsia="en-GB"/>
        </w:rPr>
        <w:t xml:space="preserve">նոր </w:t>
      </w:r>
      <w:r w:rsidR="003A76B8" w:rsidRPr="00A94352">
        <w:rPr>
          <w:rFonts w:ascii="GHEA Grapalat" w:hAnsi="GHEA Grapalat" w:cs="Times New Roman"/>
          <w:sz w:val="24"/>
          <w:szCs w:val="24"/>
          <w:lang w:eastAsia="en-GB"/>
        </w:rPr>
        <w:t>8</w:t>
      </w:r>
      <w:r w:rsidRPr="00A94352">
        <w:rPr>
          <w:rFonts w:ascii="GHEA Grapalat" w:hAnsi="GHEA Grapalat" w:cs="Times New Roman"/>
          <w:sz w:val="24"/>
          <w:szCs w:val="24"/>
          <w:lang w:eastAsia="en-GB"/>
        </w:rPr>
        <w:t>-</w:t>
      </w:r>
      <w:r w:rsidR="003A76B8" w:rsidRPr="00A94352">
        <w:rPr>
          <w:rFonts w:ascii="GHEA Grapalat" w:hAnsi="GHEA Grapalat" w:cs="Times New Roman"/>
          <w:sz w:val="24"/>
          <w:szCs w:val="24"/>
          <w:lang w:eastAsia="en-GB"/>
        </w:rPr>
        <w:t>րդ</w:t>
      </w:r>
      <w:r w:rsidRPr="00A94352">
        <w:rPr>
          <w:rFonts w:ascii="GHEA Grapalat" w:hAnsi="GHEA Grapalat" w:cs="Times New Roman"/>
          <w:sz w:val="24"/>
          <w:szCs w:val="24"/>
          <w:lang w:eastAsia="en-GB"/>
        </w:rPr>
        <w:t xml:space="preserve"> մասով.</w:t>
      </w:r>
    </w:p>
    <w:p w14:paraId="3C048179" w14:textId="57A4E8AB" w:rsidR="00622642" w:rsidRPr="00A94352" w:rsidRDefault="00622642"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w:t>
      </w:r>
      <w:r w:rsidR="003A76B8" w:rsidRPr="00A94352">
        <w:rPr>
          <w:rFonts w:ascii="GHEA Grapalat" w:hAnsi="GHEA Grapalat" w:cs="Times New Roman"/>
          <w:sz w:val="24"/>
          <w:szCs w:val="24"/>
          <w:lang w:eastAsia="en-GB"/>
        </w:rPr>
        <w:t>8.</w:t>
      </w:r>
      <w:r w:rsidRPr="00A94352">
        <w:rPr>
          <w:rFonts w:ascii="GHEA Grapalat" w:hAnsi="GHEA Grapalat" w:cs="Times New Roman"/>
          <w:sz w:val="24"/>
          <w:szCs w:val="24"/>
          <w:lang w:eastAsia="en-GB"/>
        </w:rPr>
        <w:t xml:space="preserve"> Հայցի նախնական ապահովման, իսկ հետագայում՝ հայցի ապահովման միջոցները լրիվ կամ մասնակի վերացնելու կամ դրանք ձևափոխելու մասին դատարանի որոշումը օրինական ուժի մեջ է մտնում կայացման օրվանից յոթ օր հետո, եթե դրա դեմ նույն ժամկետում վերաքննիչ բողոք չի ներկայացվել։»</w:t>
      </w:r>
      <w:r w:rsidR="003A76B8" w:rsidRPr="00A94352">
        <w:rPr>
          <w:rFonts w:ascii="GHEA Grapalat" w:hAnsi="GHEA Grapalat" w:cs="Times New Roman"/>
          <w:sz w:val="24"/>
          <w:szCs w:val="24"/>
          <w:lang w:eastAsia="en-GB"/>
        </w:rPr>
        <w:t>:</w:t>
      </w:r>
    </w:p>
    <w:p w14:paraId="15FE9F8D" w14:textId="791EAEAE" w:rsidR="00622642" w:rsidRPr="00A94352" w:rsidRDefault="00622642"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p>
    <w:p w14:paraId="29205301" w14:textId="758F0F68" w:rsidR="00622642" w:rsidRPr="00A94352" w:rsidRDefault="00622642"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b/>
          <w:sz w:val="24"/>
          <w:szCs w:val="24"/>
          <w:lang w:eastAsia="en-GB"/>
        </w:rPr>
        <w:t xml:space="preserve">Հոդված </w:t>
      </w:r>
      <w:r w:rsidR="0067347A" w:rsidRPr="00A94352">
        <w:rPr>
          <w:rFonts w:ascii="GHEA Grapalat" w:hAnsi="GHEA Grapalat" w:cs="Times New Roman"/>
          <w:b/>
          <w:sz w:val="24"/>
          <w:szCs w:val="24"/>
          <w:lang w:eastAsia="en-GB"/>
        </w:rPr>
        <w:t>8</w:t>
      </w:r>
      <w:r w:rsidRPr="00A94352">
        <w:rPr>
          <w:rFonts w:ascii="GHEA Grapalat" w:hAnsi="GHEA Grapalat" w:cs="Times New Roman"/>
          <w:b/>
          <w:sz w:val="24"/>
          <w:szCs w:val="24"/>
          <w:lang w:eastAsia="en-GB"/>
        </w:rPr>
        <w:t>.</w:t>
      </w:r>
      <w:r w:rsidRPr="00A94352">
        <w:rPr>
          <w:rFonts w:ascii="GHEA Grapalat" w:hAnsi="GHEA Grapalat" w:cs="Times New Roman"/>
          <w:sz w:val="24"/>
          <w:szCs w:val="24"/>
          <w:lang w:eastAsia="en-GB"/>
        </w:rPr>
        <w:t xml:space="preserve"> Օրենքի 18-րդ հոդվածի 2-րդ մաս</w:t>
      </w:r>
      <w:r w:rsidR="00E83912" w:rsidRPr="00A94352">
        <w:rPr>
          <w:rFonts w:ascii="GHEA Grapalat" w:hAnsi="GHEA Grapalat" w:cs="Times New Roman"/>
          <w:sz w:val="24"/>
          <w:szCs w:val="24"/>
          <w:lang w:eastAsia="en-GB"/>
        </w:rPr>
        <w:t>ի 2-րդ կետը շարադրել հետևյալ խմբագրությամբ</w:t>
      </w:r>
      <w:r w:rsidRPr="00A94352">
        <w:rPr>
          <w:rFonts w:ascii="GHEA Grapalat" w:hAnsi="GHEA Grapalat" w:cs="Times New Roman"/>
          <w:sz w:val="24"/>
          <w:szCs w:val="24"/>
          <w:lang w:eastAsia="en-GB"/>
        </w:rPr>
        <w:t>.</w:t>
      </w:r>
    </w:p>
    <w:p w14:paraId="0E2846EE" w14:textId="77777777" w:rsidR="00E83912" w:rsidRPr="00A94352" w:rsidRDefault="00622642"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w:t>
      </w:r>
      <w:r w:rsidR="00E83912" w:rsidRPr="00A94352">
        <w:rPr>
          <w:rFonts w:ascii="GHEA Grapalat" w:hAnsi="GHEA Grapalat" w:cs="Times New Roman"/>
          <w:sz w:val="24"/>
          <w:szCs w:val="24"/>
          <w:lang w:eastAsia="en-GB"/>
        </w:rPr>
        <w:t>2) սույն օրենքի իմաստով անձին պատկանող գույքի համադրումն այդ գույքի ձեռքբերման համար օգտագործված՝ իրավասու մարմնին հայտնի օրինական եկամուտների հետ:. Գույքը շուկայականից էականորեն ցածր գնով ձեռքբերված լինելու դեպքում դրա ձեռքբերման համար օգտագործված՝ իրավասու մարմնին հայտնի օրինական եկամուտները կարող են համադրվել գույքի ձեռքբերման ժամանակահատվածի շուկայական արժեքի հետ։ Իրավաբանական անձի բաժնեմասի (բաժնետոմսի, փայի) շուկայական արժեքի վերաբերյալ տվյալների բացակայության դեպքում բաժնեմասի (բաժնետոմսի, փայի) ձեռքբերման համար օգտագործված՝ իրավասու մարմնին հայտնի օրինական եկամուտները կարող են համադրվել գործարքի կնքման պահին իրավաբանական անձի զուտ ակտիվների՝ մասնակցության չափին համապատասխան արժեքի հետ։</w:t>
      </w:r>
    </w:p>
    <w:p w14:paraId="31D8F72C" w14:textId="21C86161" w:rsidR="00622642" w:rsidRPr="00A94352" w:rsidRDefault="00E83912"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Անձը կարող է հերքել գույքը շուկայական արժեքով ձեռք բերված լինելու կանխավարկածը՝ ներկայացնելով գույքը շուկայականից տարբերվող արժեքով ձեռք բերված լինելու վերաբերյալ ապացույցներ։ Տվյալ դեպքում գույքի ձեռքբերման համար օգտագործված՝ իրավասու մարմնին հայտնի օրինական եկամուտները կարող են համադրվել անձի կողմից ներկայացված ապացույցներով հիմնավորված արժեքի հետ.</w:t>
      </w:r>
      <w:r w:rsidR="0054533F" w:rsidRPr="00A94352">
        <w:rPr>
          <w:rFonts w:ascii="GHEA Grapalat" w:hAnsi="GHEA Grapalat" w:cs="Times New Roman"/>
          <w:sz w:val="24"/>
          <w:szCs w:val="24"/>
          <w:lang w:eastAsia="en-GB"/>
        </w:rPr>
        <w:t>»։</w:t>
      </w:r>
    </w:p>
    <w:p w14:paraId="5D7C7C98" w14:textId="79032FE6" w:rsidR="00622642" w:rsidRPr="00A94352" w:rsidRDefault="00622642"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p>
    <w:p w14:paraId="0A518D75" w14:textId="4975BCDC" w:rsidR="0054533F" w:rsidRPr="008607A8" w:rsidRDefault="0054533F"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b/>
          <w:sz w:val="24"/>
          <w:szCs w:val="24"/>
          <w:lang w:eastAsia="en-GB"/>
        </w:rPr>
      </w:pPr>
      <w:r w:rsidRPr="008607A8">
        <w:rPr>
          <w:rFonts w:ascii="GHEA Grapalat" w:hAnsi="GHEA Grapalat" w:cs="Times New Roman"/>
          <w:b/>
          <w:sz w:val="24"/>
          <w:szCs w:val="24"/>
          <w:lang w:eastAsia="en-GB"/>
        </w:rPr>
        <w:lastRenderedPageBreak/>
        <w:t xml:space="preserve">Հոդված </w:t>
      </w:r>
      <w:r w:rsidR="0067347A" w:rsidRPr="008607A8">
        <w:rPr>
          <w:rFonts w:ascii="GHEA Grapalat" w:hAnsi="GHEA Grapalat" w:cs="Times New Roman"/>
          <w:b/>
          <w:sz w:val="24"/>
          <w:szCs w:val="24"/>
          <w:lang w:eastAsia="en-GB"/>
        </w:rPr>
        <w:t>9</w:t>
      </w:r>
      <w:r w:rsidRPr="008607A8">
        <w:rPr>
          <w:rFonts w:ascii="GHEA Grapalat" w:hAnsi="GHEA Grapalat" w:cs="Times New Roman"/>
          <w:b/>
          <w:sz w:val="24"/>
          <w:szCs w:val="24"/>
          <w:lang w:eastAsia="en-GB"/>
        </w:rPr>
        <w:t xml:space="preserve">. </w:t>
      </w:r>
      <w:r w:rsidRPr="008607A8">
        <w:rPr>
          <w:rFonts w:ascii="GHEA Grapalat" w:hAnsi="GHEA Grapalat" w:cs="Times New Roman"/>
          <w:sz w:val="24"/>
          <w:szCs w:val="24"/>
          <w:lang w:eastAsia="en-GB"/>
        </w:rPr>
        <w:t>Օրենքի 19-րդ հոդվածում՝</w:t>
      </w:r>
    </w:p>
    <w:p w14:paraId="243B7DF5" w14:textId="65D0BCFD" w:rsidR="0054533F" w:rsidRPr="008607A8" w:rsidRDefault="0054533F"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8607A8">
        <w:rPr>
          <w:rFonts w:ascii="GHEA Grapalat" w:hAnsi="GHEA Grapalat" w:cs="Times New Roman"/>
          <w:sz w:val="24"/>
          <w:szCs w:val="24"/>
          <w:lang w:eastAsia="en-GB"/>
        </w:rPr>
        <w:t>1</w:t>
      </w:r>
      <w:r w:rsidRPr="008607A8">
        <w:rPr>
          <w:rFonts w:ascii="Cambria Math" w:eastAsia="MS Mincho" w:hAnsi="Cambria Math" w:cs="Cambria Math"/>
          <w:sz w:val="24"/>
          <w:szCs w:val="24"/>
          <w:lang w:eastAsia="en-GB"/>
        </w:rPr>
        <w:t>․</w:t>
      </w:r>
      <w:r w:rsidRPr="008607A8">
        <w:rPr>
          <w:rFonts w:ascii="GHEA Grapalat" w:hAnsi="GHEA Grapalat" w:cs="Times New Roman"/>
          <w:sz w:val="24"/>
          <w:szCs w:val="24"/>
          <w:lang w:eastAsia="en-GB"/>
        </w:rPr>
        <w:t xml:space="preserve"> 2-րդ մասում «Հաշտության համաձայնությամբ» բառերը փոխարինել «Ուսումնասիրության փուլում կնքվող հաշտության համաձայնությամբ» բառերով։</w:t>
      </w:r>
    </w:p>
    <w:p w14:paraId="13EF1C31" w14:textId="4C719A35" w:rsidR="0054533F" w:rsidRPr="008607A8" w:rsidRDefault="0054533F"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8607A8">
        <w:rPr>
          <w:rFonts w:ascii="GHEA Grapalat" w:hAnsi="GHEA Grapalat" w:cs="Times New Roman"/>
          <w:sz w:val="24"/>
          <w:szCs w:val="24"/>
          <w:lang w:eastAsia="en-GB"/>
        </w:rPr>
        <w:t>2</w:t>
      </w:r>
      <w:r w:rsidRPr="008607A8">
        <w:rPr>
          <w:rFonts w:ascii="Cambria Math" w:eastAsia="MS Mincho" w:hAnsi="Cambria Math" w:cs="Cambria Math"/>
          <w:sz w:val="24"/>
          <w:szCs w:val="24"/>
          <w:lang w:eastAsia="en-GB"/>
        </w:rPr>
        <w:t>․</w:t>
      </w:r>
      <w:r w:rsidRPr="008607A8">
        <w:rPr>
          <w:rFonts w:ascii="GHEA Grapalat" w:hAnsi="GHEA Grapalat" w:cs="Times New Roman"/>
          <w:sz w:val="24"/>
          <w:szCs w:val="24"/>
          <w:lang w:eastAsia="en-GB"/>
        </w:rPr>
        <w:t xml:space="preserve"> 2-րդ մասում «75» թիվը փոխարինել «60» թվով։</w:t>
      </w:r>
    </w:p>
    <w:p w14:paraId="58B9CCDF" w14:textId="6AF55A1B" w:rsidR="0054533F" w:rsidRPr="00A94352" w:rsidRDefault="0054533F"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p>
    <w:p w14:paraId="2A1F5C1A" w14:textId="388C9106" w:rsidR="0054533F" w:rsidRPr="00A94352" w:rsidRDefault="0054533F"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b/>
          <w:sz w:val="24"/>
          <w:szCs w:val="24"/>
          <w:lang w:eastAsia="en-GB"/>
        </w:rPr>
        <w:t>Հոդված 1</w:t>
      </w:r>
      <w:r w:rsidR="0067347A" w:rsidRPr="00A94352">
        <w:rPr>
          <w:rFonts w:ascii="GHEA Grapalat" w:hAnsi="GHEA Grapalat" w:cs="Times New Roman"/>
          <w:b/>
          <w:sz w:val="24"/>
          <w:szCs w:val="24"/>
          <w:lang w:eastAsia="en-GB"/>
        </w:rPr>
        <w:t>0</w:t>
      </w:r>
      <w:r w:rsidRPr="00A94352">
        <w:rPr>
          <w:rFonts w:ascii="GHEA Grapalat" w:hAnsi="GHEA Grapalat" w:cs="Times New Roman"/>
          <w:b/>
          <w:sz w:val="24"/>
          <w:szCs w:val="24"/>
          <w:lang w:eastAsia="en-GB"/>
        </w:rPr>
        <w:t xml:space="preserve">. </w:t>
      </w:r>
      <w:r w:rsidRPr="00A94352">
        <w:rPr>
          <w:rFonts w:ascii="GHEA Grapalat" w:hAnsi="GHEA Grapalat" w:cs="Times New Roman"/>
          <w:sz w:val="24"/>
          <w:szCs w:val="24"/>
          <w:lang w:eastAsia="en-GB"/>
        </w:rPr>
        <w:t>Օրենքի 21-րդ հոդվածի 1-ին մաս</w:t>
      </w:r>
      <w:r w:rsidR="00E83912" w:rsidRPr="00A94352">
        <w:rPr>
          <w:rFonts w:ascii="GHEA Grapalat" w:hAnsi="GHEA Grapalat" w:cs="Times New Roman"/>
          <w:sz w:val="24"/>
          <w:szCs w:val="24"/>
          <w:lang w:eastAsia="en-GB"/>
        </w:rPr>
        <w:t>ը</w:t>
      </w:r>
      <w:r w:rsidRPr="00A94352">
        <w:rPr>
          <w:rFonts w:ascii="GHEA Grapalat" w:hAnsi="GHEA Grapalat" w:cs="Times New Roman"/>
          <w:sz w:val="24"/>
          <w:szCs w:val="24"/>
          <w:lang w:eastAsia="en-GB"/>
        </w:rPr>
        <w:t xml:space="preserve"> լրացնել հետևյալ բովանդակությամբ նոր նախադասությամբ.</w:t>
      </w:r>
    </w:p>
    <w:p w14:paraId="40A41F7C" w14:textId="03C95168" w:rsidR="0054533F" w:rsidRDefault="0054533F" w:rsidP="008607A8">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w:t>
      </w:r>
      <w:r w:rsidRPr="00A94352">
        <w:rPr>
          <w:rFonts w:ascii="GHEA Grapalat" w:eastAsia="Times New Roman" w:hAnsi="GHEA Grapalat" w:cs="Arial"/>
          <w:sz w:val="24"/>
          <w:szCs w:val="24"/>
        </w:rPr>
        <w:t>Դատարանում քաղաքացիական գործի հարուցումից հետո կնքվող հաշտության համաձայնությամբ չի կարող սահմանվել հօգուտ Հայաստանի Հանրապետության գույքի փոխանցման ավելի ցածր չափ, քան հայցի առարկայում ներառված ենթադրյալ ապօրինի ծագում ունեցող գույքի արժեքի 75 տոկոսը։</w:t>
      </w:r>
      <w:r w:rsidRPr="00A94352">
        <w:rPr>
          <w:rFonts w:ascii="GHEA Grapalat" w:hAnsi="GHEA Grapalat" w:cs="Times New Roman"/>
          <w:sz w:val="24"/>
          <w:szCs w:val="24"/>
          <w:lang w:eastAsia="en-GB"/>
        </w:rPr>
        <w:t>»։</w:t>
      </w:r>
    </w:p>
    <w:p w14:paraId="5D44AEB0" w14:textId="77777777" w:rsidR="008607A8" w:rsidRPr="00A94352" w:rsidRDefault="008607A8" w:rsidP="008607A8">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p>
    <w:p w14:paraId="4CEB8BDA" w14:textId="6C3455D3" w:rsidR="0054533F" w:rsidRPr="00A94352" w:rsidRDefault="0054533F"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b/>
          <w:sz w:val="24"/>
          <w:szCs w:val="24"/>
          <w:lang w:eastAsia="en-GB"/>
        </w:rPr>
        <w:t>Հոդված 1</w:t>
      </w:r>
      <w:r w:rsidR="0067347A" w:rsidRPr="00A94352">
        <w:rPr>
          <w:rFonts w:ascii="GHEA Grapalat" w:hAnsi="GHEA Grapalat" w:cs="Times New Roman"/>
          <w:b/>
          <w:sz w:val="24"/>
          <w:szCs w:val="24"/>
          <w:lang w:eastAsia="en-GB"/>
        </w:rPr>
        <w:t>1</w:t>
      </w:r>
      <w:r w:rsidRPr="00A94352">
        <w:rPr>
          <w:rFonts w:ascii="GHEA Grapalat" w:hAnsi="GHEA Grapalat" w:cs="Times New Roman"/>
          <w:b/>
          <w:sz w:val="24"/>
          <w:szCs w:val="24"/>
          <w:lang w:eastAsia="en-GB"/>
        </w:rPr>
        <w:t xml:space="preserve">. </w:t>
      </w:r>
      <w:r w:rsidRPr="00A94352">
        <w:rPr>
          <w:rFonts w:ascii="GHEA Grapalat" w:hAnsi="GHEA Grapalat" w:cs="Times New Roman"/>
          <w:sz w:val="24"/>
          <w:szCs w:val="24"/>
          <w:lang w:eastAsia="en-GB"/>
        </w:rPr>
        <w:t>Օրենքի 24-րդ հոդվածում՝</w:t>
      </w:r>
    </w:p>
    <w:p w14:paraId="43E05D6A" w14:textId="2A0D9267" w:rsidR="0054533F" w:rsidRPr="00A94352" w:rsidRDefault="0054533F"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1. Վերնագրում «բռնագանձման» բառից հետո լրացնել «գործով» բառը։</w:t>
      </w:r>
    </w:p>
    <w:p w14:paraId="65B63EBA" w14:textId="5132430A" w:rsidR="0054533F" w:rsidRPr="00A94352" w:rsidRDefault="0054533F"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2</w:t>
      </w:r>
      <w:r w:rsidRPr="00A94352">
        <w:rPr>
          <w:rFonts w:ascii="Cambria Math" w:eastAsia="MS Mincho" w:hAnsi="Cambria Math" w:cs="Cambria Math"/>
          <w:sz w:val="24"/>
          <w:szCs w:val="24"/>
          <w:lang w:eastAsia="en-GB"/>
        </w:rPr>
        <w:t>․</w:t>
      </w:r>
      <w:r w:rsidRPr="00A94352">
        <w:rPr>
          <w:rFonts w:ascii="GHEA Grapalat" w:hAnsi="GHEA Grapalat" w:cs="Times New Roman"/>
          <w:sz w:val="24"/>
          <w:szCs w:val="24"/>
          <w:lang w:eastAsia="en-GB"/>
        </w:rPr>
        <w:t xml:space="preserve"> Լրացնել հետևյալ բովանդակությամբ</w:t>
      </w:r>
      <w:r w:rsidR="00E83912" w:rsidRPr="00A94352">
        <w:rPr>
          <w:rFonts w:ascii="GHEA Grapalat" w:hAnsi="GHEA Grapalat" w:cs="Times New Roman"/>
          <w:sz w:val="24"/>
          <w:szCs w:val="24"/>
          <w:lang w:eastAsia="en-GB"/>
        </w:rPr>
        <w:t xml:space="preserve"> նոր</w:t>
      </w:r>
      <w:r w:rsidRPr="00A94352">
        <w:rPr>
          <w:rFonts w:ascii="GHEA Grapalat" w:hAnsi="GHEA Grapalat" w:cs="Times New Roman"/>
          <w:sz w:val="24"/>
          <w:szCs w:val="24"/>
          <w:lang w:eastAsia="en-GB"/>
        </w:rPr>
        <w:t xml:space="preserve"> 2.1-2.</w:t>
      </w:r>
      <w:r w:rsidR="0067347A" w:rsidRPr="00A94352">
        <w:rPr>
          <w:rFonts w:ascii="GHEA Grapalat" w:hAnsi="GHEA Grapalat" w:cs="Times New Roman"/>
          <w:sz w:val="24"/>
          <w:szCs w:val="24"/>
          <w:lang w:eastAsia="en-GB"/>
        </w:rPr>
        <w:t>4</w:t>
      </w:r>
      <w:r w:rsidRPr="00A94352">
        <w:rPr>
          <w:rFonts w:ascii="GHEA Grapalat" w:hAnsi="GHEA Grapalat" w:cs="Times New Roman"/>
          <w:sz w:val="24"/>
          <w:szCs w:val="24"/>
          <w:lang w:eastAsia="en-GB"/>
        </w:rPr>
        <w:t>-րդ մասերով.</w:t>
      </w:r>
    </w:p>
    <w:p w14:paraId="20122FF2" w14:textId="77777777" w:rsidR="0067347A" w:rsidRPr="00A94352" w:rsidRDefault="0054533F"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eastAsia="Times New Roman" w:hAnsi="GHEA Grapalat" w:cs="Arial"/>
          <w:sz w:val="24"/>
          <w:szCs w:val="24"/>
        </w:rPr>
      </w:pPr>
      <w:r w:rsidRPr="00A94352">
        <w:rPr>
          <w:rFonts w:ascii="GHEA Grapalat" w:hAnsi="GHEA Grapalat" w:cs="Times New Roman"/>
          <w:sz w:val="24"/>
          <w:szCs w:val="24"/>
          <w:lang w:eastAsia="en-GB"/>
        </w:rPr>
        <w:t>«</w:t>
      </w:r>
      <w:r w:rsidR="0067347A" w:rsidRPr="00A94352">
        <w:rPr>
          <w:rFonts w:ascii="GHEA Grapalat" w:eastAsia="Times New Roman" w:hAnsi="GHEA Grapalat" w:cs="Arial"/>
          <w:sz w:val="24"/>
          <w:szCs w:val="24"/>
        </w:rPr>
        <w:t>2.1. Ուսումնասիրությունը սույն օրենքի 5-րդ հոդվածի 1-ին մասի 1-4-րդ կետերով նախատեսված հիմքերից որևէ մեկով սկսված լինելու դեպքում գույքը ենթակա է բռնագանձման, եթե առավել հավանական է, որ այն ձեռք է բերվել անձի հանցավոր վարքագծի արդյունքում։</w:t>
      </w:r>
    </w:p>
    <w:p w14:paraId="74C629EF" w14:textId="77777777" w:rsidR="0067347A" w:rsidRPr="00A94352" w:rsidRDefault="0067347A"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eastAsia="Times New Roman" w:hAnsi="GHEA Grapalat" w:cs="Arial"/>
          <w:sz w:val="24"/>
          <w:szCs w:val="24"/>
        </w:rPr>
      </w:pPr>
      <w:r w:rsidRPr="00A94352">
        <w:rPr>
          <w:rFonts w:ascii="GHEA Grapalat" w:eastAsia="Times New Roman" w:hAnsi="GHEA Grapalat" w:cs="Arial"/>
          <w:sz w:val="24"/>
          <w:szCs w:val="24"/>
        </w:rPr>
        <w:t>2.2. Ուսումնասիրությունը սույն օրենքի 5-րդ հոդվածի 1-ին մասի 5-րդ կամ 6-րդ կետերով նախատեսված հիմքերից որևէ մեկով սկսված լինելու դեպքում պաշտոնատար անձից կամ պաշտոնատար անձի հետ փոխկապակցված անձից բռնագանձման ենթակա է պաշտոնատար անձի կողմից սույն օրենքի 3-րդ հոդվածի 1-ին մասի 11-րդ կետով նախատեսված պաշտոնը ստանձնելուց հետո ձեռք բերված ապօրինի ծագում ունեցող գույքը։</w:t>
      </w:r>
    </w:p>
    <w:p w14:paraId="7143998D" w14:textId="77777777" w:rsidR="0067347A" w:rsidRPr="00A94352" w:rsidRDefault="0067347A" w:rsidP="00435679">
      <w:pPr>
        <w:shd w:val="clear" w:color="auto" w:fill="FFFFFF"/>
        <w:tabs>
          <w:tab w:val="left" w:pos="709"/>
          <w:tab w:val="left" w:pos="851"/>
          <w:tab w:val="left" w:pos="993"/>
          <w:tab w:val="left" w:pos="1276"/>
        </w:tabs>
        <w:spacing w:after="0" w:line="360" w:lineRule="auto"/>
        <w:ind w:firstLine="567"/>
        <w:contextualSpacing/>
        <w:jc w:val="both"/>
        <w:rPr>
          <w:rFonts w:ascii="GHEA Grapalat" w:eastAsia="Times New Roman" w:hAnsi="GHEA Grapalat" w:cs="Arial"/>
          <w:sz w:val="24"/>
          <w:szCs w:val="24"/>
        </w:rPr>
      </w:pPr>
      <w:r w:rsidRPr="00A94352">
        <w:rPr>
          <w:rFonts w:ascii="GHEA Grapalat" w:eastAsia="Times New Roman" w:hAnsi="GHEA Grapalat" w:cs="Arial"/>
          <w:sz w:val="24"/>
          <w:szCs w:val="24"/>
        </w:rPr>
        <w:t xml:space="preserve">2.3. Ուսումնասիրությունը սույն օրենքի 5-րդ հոդվածի 1-ին մասի 1-4-րդ կետերով նախատեսված հիմքերից որևէ մեկով սկսված լինելու դեպքում պաշտոնատար անձից կամ պաշտոնատար անձի հետ փոխկապակցված անձից բռնագանձման ենթակա է նաև </w:t>
      </w:r>
      <w:r w:rsidRPr="00A94352">
        <w:rPr>
          <w:rFonts w:ascii="GHEA Grapalat" w:eastAsia="Times New Roman" w:hAnsi="GHEA Grapalat" w:cs="Arial"/>
          <w:sz w:val="24"/>
          <w:szCs w:val="24"/>
        </w:rPr>
        <w:lastRenderedPageBreak/>
        <w:t>սույն օրենքի իմաստով պաշտոնատար անձի՝ համապատասխան պաշտոնը ստանձնելուց հետո ձեռք բերված ապօրինի ծագում ունեցող գույքը:</w:t>
      </w:r>
    </w:p>
    <w:p w14:paraId="4966AD6F" w14:textId="278B1043" w:rsidR="0067347A" w:rsidRPr="00A94352" w:rsidRDefault="0067347A"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eastAsia="Times New Roman" w:hAnsi="GHEA Grapalat" w:cs="Arial"/>
          <w:sz w:val="24"/>
          <w:szCs w:val="24"/>
        </w:rPr>
        <w:t>2.4. Պաշտոնատար անձի հետ փոխկապակցված անձի գույքը կարող է բռնագանձվել, եթե առավել հավանական է, որ այդ գույքի ձեռքբերումը պայմանավորված է պաշտոնատար անձի՝ համապատասխան պաշտոնը զբաղեցնելու հանգամանքով</w:t>
      </w:r>
      <w:r w:rsidRPr="00A94352">
        <w:rPr>
          <w:rFonts w:ascii="GHEA Grapalat" w:hAnsi="GHEA Grapalat" w:cs="Times New Roman"/>
          <w:sz w:val="24"/>
          <w:szCs w:val="24"/>
          <w:lang w:eastAsia="en-GB"/>
        </w:rPr>
        <w:t>:»։</w:t>
      </w:r>
    </w:p>
    <w:p w14:paraId="53DDA4AC" w14:textId="07678896" w:rsidR="0054533F" w:rsidRPr="00A94352" w:rsidRDefault="0054533F"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3</w:t>
      </w:r>
      <w:r w:rsidRPr="00A94352">
        <w:rPr>
          <w:rFonts w:ascii="Cambria Math" w:eastAsia="MS Mincho" w:hAnsi="Cambria Math" w:cs="Cambria Math"/>
          <w:sz w:val="24"/>
          <w:szCs w:val="24"/>
          <w:lang w:eastAsia="en-GB"/>
        </w:rPr>
        <w:t>․</w:t>
      </w:r>
      <w:r w:rsidRPr="00A94352">
        <w:rPr>
          <w:rFonts w:ascii="GHEA Grapalat" w:hAnsi="GHEA Grapalat" w:cs="Times New Roman"/>
          <w:sz w:val="24"/>
          <w:szCs w:val="24"/>
          <w:lang w:eastAsia="en-GB"/>
        </w:rPr>
        <w:t xml:space="preserve"> Լրացնել հետևյալ բովանդակությամբ </w:t>
      </w:r>
      <w:r w:rsidR="00E83912" w:rsidRPr="00A94352">
        <w:rPr>
          <w:rFonts w:ascii="GHEA Grapalat" w:hAnsi="GHEA Grapalat" w:cs="Times New Roman"/>
          <w:sz w:val="24"/>
          <w:szCs w:val="24"/>
          <w:lang w:eastAsia="en-GB"/>
        </w:rPr>
        <w:t xml:space="preserve">նոր </w:t>
      </w:r>
      <w:r w:rsidRPr="00A94352">
        <w:rPr>
          <w:rFonts w:ascii="GHEA Grapalat" w:hAnsi="GHEA Grapalat" w:cs="Times New Roman"/>
          <w:sz w:val="24"/>
          <w:szCs w:val="24"/>
          <w:lang w:eastAsia="en-GB"/>
        </w:rPr>
        <w:t>5-րդ մասով.</w:t>
      </w:r>
    </w:p>
    <w:p w14:paraId="190D4915" w14:textId="35411195" w:rsidR="0054533F" w:rsidRPr="00A94352" w:rsidRDefault="0054533F"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«5. Ապօրինի ծագում ունեցող գույքի բռնագանձման գործով վճիռը ՀՀ քաղաքացիական դատավարության օրենսգրքով սահմանված կարգով հրապարակվում է գործի քննությունն ավարտելուց հետո` 30 օրվա ընթացքում: Բացառիկ դեպքերում, երբ առկա են դատավորի կամքից անկախ, օբյեկտիվ հանգամանքներ, որոնք անհնար են դարձնում հայտարարված ժամկետում վճռի հրապարակումը, դատարանը կարող է մինչև 30 օրով երկարաձգել վճռի հրապարակման ժամանակը՝ այդ մասին ծանուցելով գործին մասնակցող անձանց:»։</w:t>
      </w:r>
    </w:p>
    <w:p w14:paraId="1C4C519B" w14:textId="36E35DEF" w:rsidR="0054533F" w:rsidRPr="00A94352" w:rsidRDefault="0054533F"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sz w:val="24"/>
          <w:szCs w:val="24"/>
          <w:lang w:eastAsia="en-GB"/>
        </w:rPr>
      </w:pPr>
    </w:p>
    <w:p w14:paraId="3051A2BF" w14:textId="46DD4CEF" w:rsidR="00E83912" w:rsidRPr="00A94352" w:rsidRDefault="0054533F" w:rsidP="00435679">
      <w:pPr>
        <w:tabs>
          <w:tab w:val="left" w:pos="709"/>
          <w:tab w:val="left" w:pos="851"/>
          <w:tab w:val="left" w:pos="993"/>
          <w:tab w:val="left" w:pos="1276"/>
        </w:tabs>
        <w:spacing w:after="0" w:line="360" w:lineRule="auto"/>
        <w:ind w:firstLine="567"/>
        <w:contextualSpacing/>
        <w:jc w:val="both"/>
        <w:rPr>
          <w:rFonts w:ascii="GHEA Grapalat" w:hAnsi="GHEA Grapalat" w:cs="Times New Roman"/>
          <w:b/>
          <w:sz w:val="24"/>
          <w:szCs w:val="24"/>
          <w:lang w:eastAsia="en-GB"/>
        </w:rPr>
      </w:pPr>
      <w:r w:rsidRPr="00A94352">
        <w:rPr>
          <w:rFonts w:ascii="GHEA Grapalat" w:hAnsi="GHEA Grapalat" w:cs="Times New Roman"/>
          <w:b/>
          <w:sz w:val="24"/>
          <w:szCs w:val="24"/>
          <w:lang w:eastAsia="en-GB"/>
        </w:rPr>
        <w:t>Հոդված 1</w:t>
      </w:r>
      <w:r w:rsidR="0067347A" w:rsidRPr="00A94352">
        <w:rPr>
          <w:rFonts w:ascii="GHEA Grapalat" w:hAnsi="GHEA Grapalat" w:cs="Times New Roman"/>
          <w:b/>
          <w:sz w:val="24"/>
          <w:szCs w:val="24"/>
          <w:lang w:eastAsia="en-GB"/>
        </w:rPr>
        <w:t>2</w:t>
      </w:r>
      <w:r w:rsidRPr="00A94352">
        <w:rPr>
          <w:rFonts w:ascii="GHEA Grapalat" w:hAnsi="GHEA Grapalat" w:cs="Times New Roman"/>
          <w:b/>
          <w:sz w:val="24"/>
          <w:szCs w:val="24"/>
          <w:lang w:eastAsia="en-GB"/>
        </w:rPr>
        <w:t>.</w:t>
      </w:r>
      <w:r w:rsidR="00DF0F55" w:rsidRPr="00A94352">
        <w:rPr>
          <w:rFonts w:ascii="GHEA Grapalat" w:hAnsi="GHEA Grapalat" w:cs="Times New Roman"/>
          <w:b/>
          <w:sz w:val="24"/>
          <w:szCs w:val="24"/>
          <w:lang w:eastAsia="en-GB"/>
        </w:rPr>
        <w:t xml:space="preserve"> </w:t>
      </w:r>
      <w:r w:rsidR="00DD2AD0" w:rsidRPr="00A94352">
        <w:rPr>
          <w:rFonts w:ascii="GHEA Grapalat" w:hAnsi="GHEA Grapalat" w:cs="Times New Roman"/>
          <w:b/>
          <w:sz w:val="24"/>
          <w:szCs w:val="24"/>
          <w:lang w:eastAsia="en-GB"/>
        </w:rPr>
        <w:t>Եզրափակիչ մաս և անցումային դրույթներ</w:t>
      </w:r>
      <w:r w:rsidR="0067347A" w:rsidRPr="00A94352">
        <w:rPr>
          <w:rFonts w:ascii="GHEA Grapalat" w:hAnsi="GHEA Grapalat" w:cs="Times New Roman"/>
          <w:b/>
          <w:sz w:val="24"/>
          <w:szCs w:val="24"/>
          <w:lang w:eastAsia="en-GB"/>
        </w:rPr>
        <w:t>.</w:t>
      </w:r>
    </w:p>
    <w:p w14:paraId="6715498A" w14:textId="1F902940" w:rsidR="00FD3D66" w:rsidRPr="00A94352" w:rsidRDefault="00AB2AF1" w:rsidP="00435679">
      <w:pPr>
        <w:pStyle w:val="ListParagraph"/>
        <w:numPr>
          <w:ilvl w:val="0"/>
          <w:numId w:val="7"/>
        </w:numPr>
        <w:tabs>
          <w:tab w:val="left" w:pos="709"/>
          <w:tab w:val="left" w:pos="851"/>
          <w:tab w:val="left" w:pos="993"/>
          <w:tab w:val="left" w:pos="1276"/>
        </w:tabs>
        <w:spacing w:after="0" w:line="360" w:lineRule="auto"/>
        <w:ind w:left="0" w:firstLine="567"/>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Սույն օրենքն ուժի մեջ է մտնում պաշտոնական հրապարակման օրվան հաջորդող տասներորդ օրը</w:t>
      </w:r>
      <w:r w:rsidR="0089794F" w:rsidRPr="00A94352">
        <w:rPr>
          <w:rFonts w:ascii="GHEA Grapalat" w:hAnsi="GHEA Grapalat" w:cs="Times New Roman"/>
          <w:sz w:val="24"/>
          <w:szCs w:val="24"/>
          <w:lang w:eastAsia="en-GB"/>
        </w:rPr>
        <w:t>:</w:t>
      </w:r>
    </w:p>
    <w:p w14:paraId="57FBEA54" w14:textId="5488D1E2" w:rsidR="00DD2AD0" w:rsidRPr="00A94352" w:rsidRDefault="00DD2AD0" w:rsidP="00435679">
      <w:pPr>
        <w:pStyle w:val="ListParagraph"/>
        <w:numPr>
          <w:ilvl w:val="0"/>
          <w:numId w:val="7"/>
        </w:numPr>
        <w:tabs>
          <w:tab w:val="left" w:pos="709"/>
          <w:tab w:val="left" w:pos="851"/>
          <w:tab w:val="left" w:pos="993"/>
          <w:tab w:val="left" w:pos="1276"/>
        </w:tabs>
        <w:spacing w:after="0" w:line="360" w:lineRule="auto"/>
        <w:ind w:left="0" w:firstLine="567"/>
        <w:jc w:val="both"/>
        <w:rPr>
          <w:rFonts w:ascii="GHEA Grapalat" w:hAnsi="GHEA Grapalat" w:cs="Times New Roman"/>
          <w:sz w:val="24"/>
          <w:szCs w:val="24"/>
          <w:lang w:eastAsia="en-GB"/>
        </w:rPr>
      </w:pPr>
      <w:r w:rsidRPr="00A94352">
        <w:rPr>
          <w:rFonts w:ascii="GHEA Grapalat" w:hAnsi="GHEA Grapalat" w:cs="Times New Roman"/>
          <w:sz w:val="24"/>
          <w:szCs w:val="24"/>
          <w:lang w:eastAsia="en-GB"/>
        </w:rPr>
        <w:t xml:space="preserve">Սույն օրենքի 1-ին </w:t>
      </w:r>
      <w:r w:rsidR="00E83912" w:rsidRPr="00A94352">
        <w:rPr>
          <w:rFonts w:ascii="GHEA Grapalat" w:hAnsi="GHEA Grapalat" w:cs="Times New Roman"/>
          <w:sz w:val="24"/>
          <w:szCs w:val="24"/>
          <w:lang w:eastAsia="en-GB"/>
        </w:rPr>
        <w:t xml:space="preserve">հոդվածի </w:t>
      </w:r>
      <w:r w:rsidRPr="00A94352">
        <w:rPr>
          <w:rFonts w:ascii="GHEA Grapalat" w:hAnsi="GHEA Grapalat" w:cs="Times New Roman"/>
          <w:sz w:val="24"/>
          <w:szCs w:val="24"/>
          <w:lang w:eastAsia="en-GB"/>
        </w:rPr>
        <w:t xml:space="preserve">1-ին </w:t>
      </w:r>
      <w:r w:rsidR="00E83912" w:rsidRPr="00A94352">
        <w:rPr>
          <w:rFonts w:ascii="GHEA Grapalat" w:hAnsi="GHEA Grapalat" w:cs="Times New Roman"/>
          <w:sz w:val="24"/>
          <w:szCs w:val="24"/>
          <w:lang w:eastAsia="en-GB"/>
        </w:rPr>
        <w:t>մաս</w:t>
      </w:r>
      <w:r w:rsidRPr="00A94352">
        <w:rPr>
          <w:rFonts w:ascii="GHEA Grapalat" w:hAnsi="GHEA Grapalat" w:cs="Times New Roman"/>
          <w:sz w:val="24"/>
          <w:szCs w:val="24"/>
          <w:lang w:eastAsia="en-GB"/>
        </w:rPr>
        <w:t>ով նախատեսված դրույթը կիրառելի է նաև մինչև սույն օրենք</w:t>
      </w:r>
      <w:r w:rsidR="00E83912" w:rsidRPr="00A94352">
        <w:rPr>
          <w:rFonts w:ascii="GHEA Grapalat" w:hAnsi="GHEA Grapalat" w:cs="Times New Roman"/>
          <w:sz w:val="24"/>
          <w:szCs w:val="24"/>
          <w:lang w:eastAsia="en-GB"/>
        </w:rPr>
        <w:t>ի</w:t>
      </w:r>
      <w:r w:rsidRPr="00A94352">
        <w:rPr>
          <w:rFonts w:ascii="GHEA Grapalat" w:hAnsi="GHEA Grapalat" w:cs="Times New Roman"/>
          <w:sz w:val="24"/>
          <w:szCs w:val="24"/>
          <w:lang w:eastAsia="en-GB"/>
        </w:rPr>
        <w:t xml:space="preserve"> ուժի մեջ մտնելը սկսված ուսումնասիրությունների նկատմամբ։</w:t>
      </w:r>
    </w:p>
    <w:sectPr w:rsidR="00DD2AD0" w:rsidRPr="00A94352" w:rsidSect="00753C85">
      <w:headerReference w:type="default" r:id="rId8"/>
      <w:pgSz w:w="11906" w:h="16838" w:code="9"/>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CDAA8" w14:textId="77777777" w:rsidR="00BB4C7A" w:rsidRDefault="00BB4C7A" w:rsidP="00AB2AF1">
      <w:pPr>
        <w:spacing w:after="0" w:line="240" w:lineRule="auto"/>
      </w:pPr>
      <w:r>
        <w:separator/>
      </w:r>
    </w:p>
  </w:endnote>
  <w:endnote w:type="continuationSeparator" w:id="0">
    <w:p w14:paraId="08479B1A" w14:textId="77777777" w:rsidR="00BB4C7A" w:rsidRDefault="00BB4C7A" w:rsidP="00AB2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variable"/>
    <w:sig w:usb0="20000207" w:usb1="00000002" w:usb2="00000000" w:usb3="00000000" w:csb0="00000197" w:csb1="00000000"/>
  </w:font>
  <w:font w:name="Art">
    <w:altName w:val="Calibri"/>
    <w:panose1 w:val="0402E2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EAAE7" w14:textId="77777777" w:rsidR="00BB4C7A" w:rsidRDefault="00BB4C7A" w:rsidP="00AB2AF1">
      <w:pPr>
        <w:spacing w:after="0" w:line="240" w:lineRule="auto"/>
      </w:pPr>
      <w:r>
        <w:separator/>
      </w:r>
    </w:p>
  </w:footnote>
  <w:footnote w:type="continuationSeparator" w:id="0">
    <w:p w14:paraId="7340D018" w14:textId="77777777" w:rsidR="00BB4C7A" w:rsidRDefault="00BB4C7A" w:rsidP="00AB2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27F60" w14:textId="4984AD86" w:rsidR="00F55535" w:rsidRDefault="00753C85" w:rsidP="00A21AB2">
    <w:pPr>
      <w:pBdr>
        <w:left w:val="single" w:sz="18" w:space="4" w:color="FF0000"/>
      </w:pBdr>
      <w:tabs>
        <w:tab w:val="center" w:pos="4320"/>
        <w:tab w:val="right" w:pos="8640"/>
      </w:tabs>
      <w:spacing w:after="0" w:line="240" w:lineRule="auto"/>
      <w:ind w:left="567"/>
      <w:rPr>
        <w:rFonts w:ascii="Merriweather" w:eastAsia="Merriweather" w:hAnsi="Merriweather" w:cs="Merriweather"/>
        <w:color w:val="FF0000"/>
        <w:sz w:val="20"/>
        <w:szCs w:val="20"/>
      </w:rPr>
    </w:pPr>
    <w:r>
      <w:rPr>
        <w:rFonts w:ascii="GHEA Grapalat" w:eastAsia="GHEA Grapalat" w:hAnsi="GHEA Grapalat" w:cs="GHEA Grapalat"/>
      </w:rPr>
      <w:t>Արդարադատության</w:t>
    </w:r>
    <w:r>
      <w:rPr>
        <w:rFonts w:ascii="GHEA Grapalat" w:eastAsia="GHEA Grapalat" w:hAnsi="GHEA Grapalat" w:cs="GHEA Grapalat"/>
      </w:rPr>
      <w:tab/>
    </w:r>
    <w:r>
      <w:rPr>
        <w:rFonts w:ascii="GHEA Grapalat" w:eastAsia="GHEA Grapalat" w:hAnsi="GHEA Grapalat" w:cs="GHEA Grapalat"/>
      </w:rPr>
      <w:tab/>
    </w:r>
    <w:r w:rsidR="008A4EFF">
      <w:rPr>
        <w:rFonts w:ascii="GHEA Grapalat" w:eastAsia="GHEA Grapalat" w:hAnsi="GHEA Grapalat" w:cs="GHEA Grapalat"/>
      </w:rPr>
      <w:t xml:space="preserve"> </w:t>
    </w:r>
    <w:r w:rsidR="00C505F7" w:rsidRPr="00AB2AF1">
      <w:rPr>
        <w:rFonts w:ascii="GHEA Grapalat" w:eastAsia="GHEA Grapalat" w:hAnsi="GHEA Grapalat" w:cs="GHEA Grapalat"/>
        <w:i/>
      </w:rPr>
      <w:t>ՆԱԽԱԳԻԾ</w:t>
    </w:r>
    <w:r w:rsidR="008A4EFF">
      <w:rPr>
        <w:rFonts w:ascii="Arial" w:eastAsia="Arial" w:hAnsi="Arial" w:cs="Arial"/>
        <w:i/>
        <w:sz w:val="18"/>
        <w:szCs w:val="18"/>
      </w:rPr>
      <w:t xml:space="preserve"> </w:t>
    </w:r>
    <w:r w:rsidR="00C505F7">
      <w:rPr>
        <w:noProof/>
        <w:lang w:val="en-US"/>
      </w:rPr>
      <w:drawing>
        <wp:anchor distT="0" distB="0" distL="0" distR="0" simplePos="0" relativeHeight="251659264" behindDoc="1" locked="0" layoutInCell="1" hidden="0" allowOverlap="1" wp14:anchorId="06DA9C2A" wp14:editId="0BA5BC45">
          <wp:simplePos x="0" y="0"/>
          <wp:positionH relativeFrom="column">
            <wp:posOffset>-258444</wp:posOffset>
          </wp:positionH>
          <wp:positionV relativeFrom="paragraph">
            <wp:posOffset>-634</wp:posOffset>
          </wp:positionV>
          <wp:extent cx="457200" cy="444500"/>
          <wp:effectExtent l="0" t="0" r="0" b="0"/>
          <wp:wrapNone/>
          <wp:docPr id="1"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12ED6088" w14:textId="77777777" w:rsidR="00F55535" w:rsidRDefault="00C505F7">
    <w:pPr>
      <w:pBdr>
        <w:left w:val="single" w:sz="18" w:space="4" w:color="0000FF"/>
      </w:pBdr>
      <w:tabs>
        <w:tab w:val="center" w:pos="4320"/>
        <w:tab w:val="right" w:pos="8640"/>
      </w:tabs>
      <w:spacing w:after="0" w:line="240" w:lineRule="auto"/>
      <w:ind w:left="567"/>
      <w:rPr>
        <w:rFonts w:ascii="GHEA Grapalat" w:eastAsia="GHEA Grapalat" w:hAnsi="GHEA Grapalat" w:cs="GHEA Grapalat"/>
        <w:sz w:val="20"/>
        <w:szCs w:val="20"/>
      </w:rPr>
    </w:pPr>
    <w:r>
      <w:rPr>
        <w:rFonts w:ascii="GHEA Grapalat" w:eastAsia="GHEA Grapalat" w:hAnsi="GHEA Grapalat" w:cs="GHEA Grapalat"/>
      </w:rPr>
      <w:t>Նախարարություն</w:t>
    </w:r>
    <w:r>
      <w:rPr>
        <w:rFonts w:ascii="GHEA Grapalat" w:eastAsia="GHEA Grapalat" w:hAnsi="GHEA Grapalat" w:cs="GHEA Grapalat"/>
        <w:sz w:val="20"/>
        <w:szCs w:val="20"/>
      </w:rPr>
      <w:t xml:space="preserve"> </w:t>
    </w:r>
  </w:p>
  <w:p w14:paraId="379D03B8" w14:textId="1C60C7AF" w:rsidR="00F55535" w:rsidRPr="00F92A95" w:rsidRDefault="008A4EFF" w:rsidP="00F92A95">
    <w:pPr>
      <w:pBdr>
        <w:left w:val="single" w:sz="18" w:space="4" w:color="FF6600"/>
      </w:pBdr>
      <w:tabs>
        <w:tab w:val="center" w:pos="4320"/>
        <w:tab w:val="right" w:pos="8640"/>
      </w:tabs>
      <w:spacing w:after="0" w:line="240" w:lineRule="auto"/>
      <w:ind w:left="567"/>
      <w:rPr>
        <w:rFonts w:ascii="GHEA Grapalat" w:eastAsia="GHEA Grapalat" w:hAnsi="GHEA Grapalat" w:cs="GHEA Grapalat"/>
        <w:b/>
        <w:sz w:val="24"/>
        <w:szCs w:val="24"/>
      </w:rPr>
    </w:pPr>
    <w:r>
      <w:rPr>
        <w:rFonts w:ascii="Art" w:eastAsia="Art" w:hAnsi="Art" w:cs="Art"/>
        <w:sz w:val="20"/>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4103"/>
    <w:multiLevelType w:val="hybridMultilevel"/>
    <w:tmpl w:val="07E66A5A"/>
    <w:lvl w:ilvl="0" w:tplc="BC2EA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3B2FB9"/>
    <w:multiLevelType w:val="hybridMultilevel"/>
    <w:tmpl w:val="34F855B2"/>
    <w:lvl w:ilvl="0" w:tplc="474A5E88">
      <w:start w:val="1"/>
      <w:numFmt w:val="decimal"/>
      <w:lvlText w:val="%1)"/>
      <w:lvlJc w:val="left"/>
      <w:pPr>
        <w:ind w:left="1440" w:hanging="360"/>
      </w:pPr>
      <w:rPr>
        <w:rFonts w:ascii="GHEA Grapalat" w:hAnsi="GHEA Grapalat"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12677C"/>
    <w:multiLevelType w:val="hybridMultilevel"/>
    <w:tmpl w:val="A2F8B6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DC3289"/>
    <w:multiLevelType w:val="hybridMultilevel"/>
    <w:tmpl w:val="F808EEC6"/>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15:restartNumberingAfterBreak="0">
    <w:nsid w:val="3DCD3234"/>
    <w:multiLevelType w:val="hybridMultilevel"/>
    <w:tmpl w:val="46E2C504"/>
    <w:lvl w:ilvl="0" w:tplc="8C8A199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DD20B2"/>
    <w:multiLevelType w:val="hybridMultilevel"/>
    <w:tmpl w:val="298C29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D6A5A65"/>
    <w:multiLevelType w:val="hybridMultilevel"/>
    <w:tmpl w:val="814E0562"/>
    <w:lvl w:ilvl="0" w:tplc="474A5E88">
      <w:start w:val="1"/>
      <w:numFmt w:val="decimal"/>
      <w:lvlText w:val="%1)"/>
      <w:lvlJc w:val="left"/>
      <w:pPr>
        <w:ind w:left="927" w:hanging="360"/>
      </w:pPr>
      <w:rPr>
        <w:rFonts w:ascii="GHEA Grapalat" w:hAnsi="GHEA Grapalat"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6"/>
  </w:num>
  <w:num w:numId="2">
    <w:abstractNumId w:val="2"/>
  </w:num>
  <w:num w:numId="3">
    <w:abstractNumId w:val="3"/>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2F"/>
    <w:rsid w:val="00022001"/>
    <w:rsid w:val="00025E25"/>
    <w:rsid w:val="00037F7D"/>
    <w:rsid w:val="00040CCE"/>
    <w:rsid w:val="0004636B"/>
    <w:rsid w:val="00077845"/>
    <w:rsid w:val="000E3DCF"/>
    <w:rsid w:val="0012011B"/>
    <w:rsid w:val="001361CE"/>
    <w:rsid w:val="0014341E"/>
    <w:rsid w:val="00181B20"/>
    <w:rsid w:val="0018586C"/>
    <w:rsid w:val="00192E31"/>
    <w:rsid w:val="001E093D"/>
    <w:rsid w:val="001E7CA8"/>
    <w:rsid w:val="001F375E"/>
    <w:rsid w:val="001F3E66"/>
    <w:rsid w:val="002436EA"/>
    <w:rsid w:val="00246176"/>
    <w:rsid w:val="002568BC"/>
    <w:rsid w:val="00263B93"/>
    <w:rsid w:val="0026522F"/>
    <w:rsid w:val="0029169B"/>
    <w:rsid w:val="002969A6"/>
    <w:rsid w:val="002E187A"/>
    <w:rsid w:val="003105CC"/>
    <w:rsid w:val="0035042E"/>
    <w:rsid w:val="003561A4"/>
    <w:rsid w:val="00371ED3"/>
    <w:rsid w:val="003770CA"/>
    <w:rsid w:val="003A50E9"/>
    <w:rsid w:val="003A76B8"/>
    <w:rsid w:val="003F7B6B"/>
    <w:rsid w:val="00432B88"/>
    <w:rsid w:val="00435679"/>
    <w:rsid w:val="00453436"/>
    <w:rsid w:val="004544AB"/>
    <w:rsid w:val="00455452"/>
    <w:rsid w:val="004612E7"/>
    <w:rsid w:val="004C09C4"/>
    <w:rsid w:val="004C68D0"/>
    <w:rsid w:val="00530B01"/>
    <w:rsid w:val="00532170"/>
    <w:rsid w:val="0053325E"/>
    <w:rsid w:val="0054533F"/>
    <w:rsid w:val="00595820"/>
    <w:rsid w:val="005B7B57"/>
    <w:rsid w:val="005D6320"/>
    <w:rsid w:val="006062E5"/>
    <w:rsid w:val="00622642"/>
    <w:rsid w:val="00635D1A"/>
    <w:rsid w:val="0067347A"/>
    <w:rsid w:val="006A035E"/>
    <w:rsid w:val="006C0289"/>
    <w:rsid w:val="006E7756"/>
    <w:rsid w:val="00742394"/>
    <w:rsid w:val="00745BA7"/>
    <w:rsid w:val="00753C85"/>
    <w:rsid w:val="00782EAC"/>
    <w:rsid w:val="007E3B76"/>
    <w:rsid w:val="0082444E"/>
    <w:rsid w:val="00830728"/>
    <w:rsid w:val="00830ED3"/>
    <w:rsid w:val="008607A8"/>
    <w:rsid w:val="0089794F"/>
    <w:rsid w:val="008A4EFF"/>
    <w:rsid w:val="008A5FD5"/>
    <w:rsid w:val="008D4878"/>
    <w:rsid w:val="008D49DC"/>
    <w:rsid w:val="009203A5"/>
    <w:rsid w:val="0092720D"/>
    <w:rsid w:val="00932066"/>
    <w:rsid w:val="009730ED"/>
    <w:rsid w:val="009B0DA4"/>
    <w:rsid w:val="009B20D5"/>
    <w:rsid w:val="009E649E"/>
    <w:rsid w:val="00A01A1E"/>
    <w:rsid w:val="00A55472"/>
    <w:rsid w:val="00A55488"/>
    <w:rsid w:val="00A81245"/>
    <w:rsid w:val="00A94352"/>
    <w:rsid w:val="00A9621E"/>
    <w:rsid w:val="00AA6444"/>
    <w:rsid w:val="00AB2AF1"/>
    <w:rsid w:val="00AF130D"/>
    <w:rsid w:val="00B3547D"/>
    <w:rsid w:val="00B60A4A"/>
    <w:rsid w:val="00B85434"/>
    <w:rsid w:val="00B9129A"/>
    <w:rsid w:val="00B95826"/>
    <w:rsid w:val="00BB4C7A"/>
    <w:rsid w:val="00BD3C41"/>
    <w:rsid w:val="00C04C44"/>
    <w:rsid w:val="00C16CC0"/>
    <w:rsid w:val="00C21CA2"/>
    <w:rsid w:val="00C505F7"/>
    <w:rsid w:val="00C56DF1"/>
    <w:rsid w:val="00CB0168"/>
    <w:rsid w:val="00CB0AF3"/>
    <w:rsid w:val="00CB1771"/>
    <w:rsid w:val="00CD35C8"/>
    <w:rsid w:val="00CE461E"/>
    <w:rsid w:val="00CE5F02"/>
    <w:rsid w:val="00D024EC"/>
    <w:rsid w:val="00D2128C"/>
    <w:rsid w:val="00D307B2"/>
    <w:rsid w:val="00D31977"/>
    <w:rsid w:val="00D673BE"/>
    <w:rsid w:val="00D776AB"/>
    <w:rsid w:val="00DC4C81"/>
    <w:rsid w:val="00DD2AD0"/>
    <w:rsid w:val="00DF0F55"/>
    <w:rsid w:val="00E00178"/>
    <w:rsid w:val="00E5376F"/>
    <w:rsid w:val="00E76A97"/>
    <w:rsid w:val="00E819C9"/>
    <w:rsid w:val="00E83912"/>
    <w:rsid w:val="00E86837"/>
    <w:rsid w:val="00E94B58"/>
    <w:rsid w:val="00E96E0E"/>
    <w:rsid w:val="00EE1F7A"/>
    <w:rsid w:val="00F16287"/>
    <w:rsid w:val="00F55535"/>
    <w:rsid w:val="00FA7AAE"/>
    <w:rsid w:val="00FD3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19832"/>
  <w15:chartTrackingRefBased/>
  <w15:docId w15:val="{76A53D2E-C27D-4C87-B64D-40D5E976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AF1"/>
    <w:rPr>
      <w:rFonts w:ascii="Aptos" w:eastAsia="Aptos" w:hAnsi="Aptos" w:cs="Aptos"/>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B2AF1"/>
    <w:pPr>
      <w:spacing w:line="240" w:lineRule="auto"/>
    </w:pPr>
    <w:rPr>
      <w:sz w:val="20"/>
      <w:szCs w:val="20"/>
    </w:rPr>
  </w:style>
  <w:style w:type="character" w:customStyle="1" w:styleId="CommentTextChar">
    <w:name w:val="Comment Text Char"/>
    <w:basedOn w:val="DefaultParagraphFont"/>
    <w:link w:val="CommentText"/>
    <w:uiPriority w:val="99"/>
    <w:rsid w:val="00AB2AF1"/>
    <w:rPr>
      <w:rFonts w:ascii="Aptos" w:eastAsia="Aptos" w:hAnsi="Aptos" w:cs="Aptos"/>
      <w:sz w:val="20"/>
      <w:szCs w:val="20"/>
      <w:lang w:val="hy-AM"/>
    </w:rPr>
  </w:style>
  <w:style w:type="character" w:styleId="CommentReference">
    <w:name w:val="annotation reference"/>
    <w:basedOn w:val="DefaultParagraphFont"/>
    <w:uiPriority w:val="99"/>
    <w:semiHidden/>
    <w:unhideWhenUsed/>
    <w:rsid w:val="00AB2AF1"/>
    <w:rPr>
      <w:sz w:val="16"/>
      <w:szCs w:val="16"/>
    </w:rPr>
  </w:style>
  <w:style w:type="paragraph" w:styleId="ListParagraph">
    <w:name w:val="List Paragraph"/>
    <w:basedOn w:val="Normal"/>
    <w:uiPriority w:val="34"/>
    <w:qFormat/>
    <w:rsid w:val="00AB2AF1"/>
    <w:pPr>
      <w:ind w:left="720"/>
      <w:contextualSpacing/>
    </w:pPr>
  </w:style>
  <w:style w:type="paragraph" w:styleId="BalloonText">
    <w:name w:val="Balloon Text"/>
    <w:basedOn w:val="Normal"/>
    <w:link w:val="BalloonTextChar"/>
    <w:uiPriority w:val="99"/>
    <w:semiHidden/>
    <w:unhideWhenUsed/>
    <w:rsid w:val="00AB2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AF1"/>
    <w:rPr>
      <w:rFonts w:ascii="Segoe UI" w:eastAsia="Aptos" w:hAnsi="Segoe UI" w:cs="Segoe UI"/>
      <w:sz w:val="18"/>
      <w:szCs w:val="18"/>
      <w:lang w:val="hy-AM"/>
    </w:rPr>
  </w:style>
  <w:style w:type="paragraph" w:styleId="Header">
    <w:name w:val="header"/>
    <w:basedOn w:val="Normal"/>
    <w:link w:val="HeaderChar"/>
    <w:uiPriority w:val="99"/>
    <w:unhideWhenUsed/>
    <w:rsid w:val="00AB2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AF1"/>
    <w:rPr>
      <w:rFonts w:ascii="Aptos" w:eastAsia="Aptos" w:hAnsi="Aptos" w:cs="Aptos"/>
      <w:lang w:val="hy-AM"/>
    </w:rPr>
  </w:style>
  <w:style w:type="paragraph" w:styleId="Footer">
    <w:name w:val="footer"/>
    <w:basedOn w:val="Normal"/>
    <w:link w:val="FooterChar"/>
    <w:uiPriority w:val="99"/>
    <w:unhideWhenUsed/>
    <w:rsid w:val="00AB2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AF1"/>
    <w:rPr>
      <w:rFonts w:ascii="Aptos" w:eastAsia="Aptos" w:hAnsi="Aptos" w:cs="Aptos"/>
      <w:lang w:val="hy-AM"/>
    </w:rPr>
  </w:style>
  <w:style w:type="paragraph" w:styleId="CommentSubject">
    <w:name w:val="annotation subject"/>
    <w:basedOn w:val="CommentText"/>
    <w:next w:val="CommentText"/>
    <w:link w:val="CommentSubjectChar"/>
    <w:uiPriority w:val="99"/>
    <w:semiHidden/>
    <w:unhideWhenUsed/>
    <w:rsid w:val="003F7B6B"/>
    <w:rPr>
      <w:b/>
      <w:bCs/>
    </w:rPr>
  </w:style>
  <w:style w:type="character" w:customStyle="1" w:styleId="CommentSubjectChar">
    <w:name w:val="Comment Subject Char"/>
    <w:basedOn w:val="CommentTextChar"/>
    <w:link w:val="CommentSubject"/>
    <w:uiPriority w:val="99"/>
    <w:semiHidden/>
    <w:rsid w:val="003F7B6B"/>
    <w:rPr>
      <w:rFonts w:ascii="Aptos" w:eastAsia="Aptos" w:hAnsi="Aptos" w:cs="Aptos"/>
      <w:b/>
      <w:bCs/>
      <w:sz w:val="20"/>
      <w:szCs w:val="20"/>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48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79E67-AB0F-4B6C-B2E9-42D2F43C6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7</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Geghetsik Balyan</dc:creator>
  <cp:keywords/>
  <dc:description/>
  <cp:lastModifiedBy>MOJ_AC Department</cp:lastModifiedBy>
  <cp:revision>64</cp:revision>
  <dcterms:created xsi:type="dcterms:W3CDTF">2025-12-15T05:48:00Z</dcterms:created>
  <dcterms:modified xsi:type="dcterms:W3CDTF">2026-03-16T10:57:00Z</dcterms:modified>
</cp:coreProperties>
</file>