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BF41" w14:textId="37E63098" w:rsidR="00677561" w:rsidRPr="00701E2F" w:rsidRDefault="00677561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ՀԱՅԱՍՏԱՆԻ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ՀԱՆՐԱՊԵՏՈՒԹՅԱՆ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ԿԱՌԱՎԱՐՈՒԹՅՈՒՆ</w:t>
      </w:r>
    </w:p>
    <w:p w14:paraId="3A9CE745" w14:textId="77777777" w:rsidR="00677561" w:rsidRPr="00701E2F" w:rsidRDefault="00677561" w:rsidP="005C128E">
      <w:pPr>
        <w:spacing w:after="0" w:line="360" w:lineRule="auto"/>
        <w:jc w:val="center"/>
        <w:rPr>
          <w:rFonts w:cs="Times Armenia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Ր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Շ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ՈՒ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Մ</w:t>
      </w:r>
    </w:p>
    <w:p w14:paraId="306126EC" w14:textId="77777777" w:rsidR="00677561" w:rsidRPr="00701E2F" w:rsidRDefault="00677561" w:rsidP="005C128E">
      <w:pPr>
        <w:spacing w:after="0" w:line="360" w:lineRule="auto"/>
        <w:ind w:firstLine="720"/>
        <w:jc w:val="right"/>
        <w:rPr>
          <w:b/>
          <w:bCs/>
          <w:lang w:eastAsia="ru-RU"/>
        </w:rPr>
      </w:pPr>
    </w:p>
    <w:p w14:paraId="1A1EF1F2" w14:textId="65B4CDB6" w:rsidR="00677561" w:rsidRPr="00701E2F" w:rsidRDefault="00B30656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b/>
          <w:bCs/>
          <w:lang w:eastAsia="ru-RU"/>
        </w:rPr>
        <w:t>____</w:t>
      </w:r>
      <w:r>
        <w:rPr>
          <w:b/>
          <w:bCs/>
          <w:lang w:eastAsia="ru-RU"/>
        </w:rPr>
        <w:t xml:space="preserve">  </w:t>
      </w:r>
      <w:r w:rsidR="00677561" w:rsidRPr="00701E2F">
        <w:rPr>
          <w:b/>
          <w:bCs/>
          <w:lang w:eastAsia="ru-RU"/>
        </w:rPr>
        <w:t>_____________ 202</w:t>
      </w:r>
      <w:r w:rsidR="001C2E29">
        <w:rPr>
          <w:b/>
          <w:bCs/>
          <w:lang w:eastAsia="ru-RU"/>
        </w:rPr>
        <w:t>6</w:t>
      </w:r>
      <w:r w:rsidR="00677561" w:rsidRPr="00701E2F">
        <w:rPr>
          <w:b/>
          <w:bCs/>
          <w:lang w:eastAsia="ru-RU"/>
        </w:rPr>
        <w:t xml:space="preserve"> </w:t>
      </w:r>
      <w:r w:rsidR="00677561" w:rsidRPr="00701E2F">
        <w:rPr>
          <w:b/>
          <w:bCs/>
          <w:lang w:val="hy-AM" w:eastAsia="ru-RU"/>
        </w:rPr>
        <w:t xml:space="preserve">թվականի </w:t>
      </w:r>
      <w:r w:rsidR="00677561" w:rsidRPr="00701E2F">
        <w:rPr>
          <w:b/>
          <w:bCs/>
          <w:lang w:eastAsia="ru-RU"/>
        </w:rPr>
        <w:t>N _______-</w:t>
      </w:r>
      <w:r w:rsidR="00677561" w:rsidRPr="00701E2F">
        <w:rPr>
          <w:rFonts w:cs="Sylfaen"/>
          <w:b/>
          <w:bCs/>
          <w:lang w:eastAsia="ru-RU"/>
        </w:rPr>
        <w:t>Ն</w:t>
      </w:r>
    </w:p>
    <w:p w14:paraId="4208D3D7" w14:textId="77777777" w:rsidR="00A858F9" w:rsidRPr="00701E2F" w:rsidRDefault="00A858F9" w:rsidP="005C128E">
      <w:pPr>
        <w:spacing w:after="0" w:line="360" w:lineRule="auto"/>
        <w:jc w:val="center"/>
      </w:pPr>
    </w:p>
    <w:p w14:paraId="2B60F54D" w14:textId="77777777" w:rsidR="00097F00" w:rsidRDefault="00097F00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>ՀԱՅԱՍՏԱՆԻ ՀԱՆՐԱՊԵՏՈՒԹՅԱՆ ԿԱՌԱՎԱՐՈՒԹՅԱՆ 2009 ԹՎԱԿԱՆԻ</w:t>
      </w:r>
    </w:p>
    <w:p w14:paraId="585C3565" w14:textId="41AF4F4F" w:rsidR="00771CF2" w:rsidRPr="00701E2F" w:rsidRDefault="00097F00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 xml:space="preserve"> ՆՈՅԵՄԲԵՐԻ 12-Ի N 1308-Ն ՈՐՈՇՄԱՆ ՄԵՋ ԼՐԱՑՈՒՄՆԵՐ ԿԱՏԱՐԵԼՈՒ ՄԱՍԻՆ</w:t>
      </w:r>
    </w:p>
    <w:p w14:paraId="64795B80" w14:textId="77777777" w:rsidR="00771CF2" w:rsidRPr="00701E2F" w:rsidRDefault="00771CF2" w:rsidP="005C128E">
      <w:pPr>
        <w:spacing w:after="0" w:line="360" w:lineRule="auto"/>
      </w:pPr>
      <w:r w:rsidRPr="00701E2F">
        <w:rPr>
          <w:rFonts w:ascii="Cambria" w:hAnsi="Cambria" w:cs="Cambria"/>
        </w:rPr>
        <w:t> </w:t>
      </w:r>
    </w:p>
    <w:p w14:paraId="1EB8285A" w14:textId="7BCFFBCC" w:rsidR="00771CF2" w:rsidRPr="00701E2F" w:rsidRDefault="00097F00" w:rsidP="005C128E">
      <w:pPr>
        <w:spacing w:after="0" w:line="360" w:lineRule="auto"/>
        <w:ind w:firstLine="567"/>
        <w:jc w:val="both"/>
      </w:pPr>
      <w:r w:rsidRPr="00097F00">
        <w:t>Ղեկավարվելով «Նորմատիվ իրավական ակտերի մասին» օրենքի 33-րդ և 34-րդ հոդվածներով</w:t>
      </w:r>
      <w:r w:rsidR="00771CF2" w:rsidRPr="00701E2F">
        <w:t>՝ Հայաստանի Հանրապետության</w:t>
      </w:r>
      <w:r w:rsidR="00200784" w:rsidRPr="00701E2F">
        <w:t xml:space="preserve"> </w:t>
      </w:r>
      <w:r w:rsidR="00771CF2" w:rsidRPr="00701E2F">
        <w:t>կառավարությունը</w:t>
      </w:r>
      <w:r w:rsidR="00771CF2" w:rsidRPr="00701E2F">
        <w:rPr>
          <w:rFonts w:ascii="Cambria" w:hAnsi="Cambria" w:cs="Cambria"/>
        </w:rPr>
        <w:t> </w:t>
      </w:r>
      <w:r w:rsidR="00771CF2" w:rsidRPr="00701E2F">
        <w:rPr>
          <w:b/>
          <w:bCs/>
          <w:i/>
          <w:iCs/>
        </w:rPr>
        <w:t>որոշում է.</w:t>
      </w:r>
    </w:p>
    <w:p w14:paraId="7F61C653" w14:textId="29D1729C" w:rsidR="00771CF2" w:rsidRDefault="00097F00" w:rsidP="005C128E">
      <w:pPr>
        <w:spacing w:after="0" w:line="360" w:lineRule="auto"/>
        <w:ind w:firstLine="567"/>
        <w:jc w:val="both"/>
      </w:pPr>
      <w:r w:rsidRPr="00097F00">
        <w:t>1</w:t>
      </w:r>
      <w:r w:rsidRPr="00097F00">
        <w:rPr>
          <w:rFonts w:ascii="MS Mincho" w:eastAsia="MS Mincho" w:hAnsi="MS Mincho" w:cs="MS Mincho" w:hint="eastAsia"/>
        </w:rPr>
        <w:t>․</w:t>
      </w:r>
      <w:r w:rsidRPr="00097F00">
        <w:t xml:space="preserve"> 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(այսուհետ՝ որոշում) մեջ կատարել հետևյալ լրացումները՝</w:t>
      </w:r>
    </w:p>
    <w:p w14:paraId="4FFCA1A1" w14:textId="26085162" w:rsidR="00097F00" w:rsidRDefault="00097F00" w:rsidP="005C128E">
      <w:pPr>
        <w:spacing w:after="0" w:line="360" w:lineRule="auto"/>
        <w:ind w:firstLine="567"/>
        <w:jc w:val="both"/>
      </w:pPr>
      <w:r w:rsidRPr="00097F00">
        <w:t xml:space="preserve">1) որոշման N </w:t>
      </w:r>
      <w:r w:rsidR="006F4464">
        <w:t>2</w:t>
      </w:r>
      <w:r w:rsidRPr="00097F00">
        <w:t xml:space="preserve"> հավելված</w:t>
      </w:r>
      <w:r w:rsidR="006F4464">
        <w:rPr>
          <w:lang w:val="hy-AM"/>
        </w:rPr>
        <w:t xml:space="preserve">ը </w:t>
      </w:r>
      <w:r w:rsidR="006F4464" w:rsidRPr="006F4464">
        <w:t>լրացնել հետևյալ բովանդակությամբ նո</w:t>
      </w:r>
      <w:r w:rsidR="006F4464">
        <w:t>ր՝ 15.1-ին կետով</w:t>
      </w:r>
      <w:r w:rsidR="006F4464" w:rsidRPr="006F4464">
        <w:t>.</w:t>
      </w:r>
    </w:p>
    <w:p w14:paraId="7767BA23" w14:textId="3B2F6FE6" w:rsidR="006F4464" w:rsidRDefault="006F4464" w:rsidP="005C128E">
      <w:pPr>
        <w:spacing w:after="0" w:line="360" w:lineRule="auto"/>
        <w:ind w:firstLine="567"/>
        <w:jc w:val="both"/>
      </w:pPr>
      <w:r>
        <w:t>«</w:t>
      </w:r>
      <w:r w:rsidRPr="006F4464">
        <w:t>15.1</w:t>
      </w:r>
      <w:r w:rsidR="001F3D2E">
        <w:t>.</w:t>
      </w:r>
      <w:r w:rsidRPr="006F4464">
        <w:t xml:space="preserve"> Լիցենզավորման հայտը մերժվում է նաև, եթե լիցենզիայի տրամադրումը կարող է սպառնալիք հանդիսանալ Հայաստանի Հանրապետության ազգային անվտանգությանը կամ շահերին</w:t>
      </w:r>
      <w:r>
        <w:t>։»</w:t>
      </w:r>
      <w:r w:rsidR="001F3D2E">
        <w:t>,</w:t>
      </w:r>
    </w:p>
    <w:p w14:paraId="6CD164A8" w14:textId="3E2DAAE2" w:rsidR="006F4464" w:rsidRDefault="006F4464" w:rsidP="005C128E">
      <w:pPr>
        <w:spacing w:after="0" w:line="360" w:lineRule="auto"/>
        <w:ind w:firstLine="567"/>
        <w:jc w:val="both"/>
      </w:pPr>
      <w:r>
        <w:t xml:space="preserve">2) </w:t>
      </w:r>
      <w:r w:rsidRPr="00097F00">
        <w:t xml:space="preserve">որոշման N </w:t>
      </w:r>
      <w:r>
        <w:t>3</w:t>
      </w:r>
      <w:r w:rsidRPr="00097F00">
        <w:t xml:space="preserve"> հավելված</w:t>
      </w:r>
      <w:r>
        <w:rPr>
          <w:lang w:val="hy-AM"/>
        </w:rPr>
        <w:t xml:space="preserve">ը </w:t>
      </w:r>
      <w:r w:rsidRPr="006F4464">
        <w:t>լրացնել հետևյալ բովանդակությամբ նո</w:t>
      </w:r>
      <w:r>
        <w:t>ր՝ 15.1-ին կետով</w:t>
      </w:r>
      <w:r w:rsidRPr="006F4464">
        <w:t>.</w:t>
      </w:r>
    </w:p>
    <w:p w14:paraId="380F5FD1" w14:textId="4FB74609" w:rsidR="006F4464" w:rsidRDefault="006F4464" w:rsidP="005C128E">
      <w:pPr>
        <w:spacing w:after="0" w:line="360" w:lineRule="auto"/>
        <w:ind w:firstLine="567"/>
        <w:jc w:val="both"/>
      </w:pPr>
      <w:r>
        <w:t>«</w:t>
      </w:r>
      <w:r w:rsidRPr="006F4464">
        <w:t>15.1</w:t>
      </w:r>
      <w:r w:rsidR="001F3D2E">
        <w:t>.</w:t>
      </w:r>
      <w:r w:rsidRPr="006F4464">
        <w:t xml:space="preserve"> Լիցենզավորման հայտը մերժվում է նաև, եթե լիցենզիայի տրամադրումը կարող է սպառնալիք հանդիսանալ Հայաստանի Հանրապետության ազգային անվտանգությանը կամ շահերին</w:t>
      </w:r>
      <w:r>
        <w:t>։»</w:t>
      </w:r>
      <w:r w:rsidR="001F3D2E">
        <w:t>,</w:t>
      </w:r>
    </w:p>
    <w:p w14:paraId="3BBB08F1" w14:textId="457CA915" w:rsidR="006F4464" w:rsidRDefault="006F4464" w:rsidP="005C128E">
      <w:pPr>
        <w:spacing w:after="0" w:line="360" w:lineRule="auto"/>
        <w:ind w:firstLine="567"/>
        <w:jc w:val="both"/>
      </w:pPr>
      <w:r>
        <w:t xml:space="preserve">3) </w:t>
      </w:r>
      <w:r w:rsidRPr="00097F00">
        <w:t xml:space="preserve">որոշման N </w:t>
      </w:r>
      <w:r>
        <w:t>4</w:t>
      </w:r>
      <w:r w:rsidRPr="00097F00">
        <w:t xml:space="preserve"> հավելված</w:t>
      </w:r>
      <w:r>
        <w:rPr>
          <w:lang w:val="hy-AM"/>
        </w:rPr>
        <w:t xml:space="preserve">ը </w:t>
      </w:r>
      <w:r w:rsidRPr="006F4464">
        <w:t>լրացնել հետևյալ բովանդակությամբ նո</w:t>
      </w:r>
      <w:r>
        <w:t>ր՝ 15.1-ին կետով</w:t>
      </w:r>
      <w:r w:rsidRPr="006F4464">
        <w:t>.</w:t>
      </w:r>
    </w:p>
    <w:p w14:paraId="1152D38E" w14:textId="5A6F5555" w:rsidR="006F4464" w:rsidRPr="006F4464" w:rsidRDefault="006F4464" w:rsidP="005C128E">
      <w:pPr>
        <w:spacing w:after="0" w:line="360" w:lineRule="auto"/>
        <w:ind w:firstLine="567"/>
        <w:jc w:val="both"/>
      </w:pPr>
      <w:r>
        <w:t>«</w:t>
      </w:r>
      <w:r w:rsidRPr="006F4464">
        <w:t>15.1</w:t>
      </w:r>
      <w:r w:rsidR="001F3D2E">
        <w:t>.</w:t>
      </w:r>
      <w:r w:rsidRPr="006F4464">
        <w:t xml:space="preserve"> Լիցենզավորման հայտը մերժվում է նաև, եթե լիցենզիայի տրամադրումը կարող է սպառնալիք հանդիսանալ Հայաստանի Հանրապետության ազգային անվտանգությանը կամ շահերին</w:t>
      </w:r>
      <w:r>
        <w:t>։»։</w:t>
      </w:r>
    </w:p>
    <w:p w14:paraId="5663228B" w14:textId="65216EBC" w:rsidR="00771CF2" w:rsidRDefault="00A858F9" w:rsidP="00B30656">
      <w:pPr>
        <w:spacing w:after="0" w:line="360" w:lineRule="auto"/>
        <w:ind w:firstLine="567"/>
        <w:jc w:val="both"/>
      </w:pPr>
      <w:r w:rsidRPr="00701E2F">
        <w:lastRenderedPageBreak/>
        <w:t>2</w:t>
      </w:r>
      <w:r w:rsidR="00771CF2" w:rsidRPr="00701E2F">
        <w:t xml:space="preserve">. </w:t>
      </w:r>
      <w:r w:rsidR="001F3D2E">
        <w:rPr>
          <w:lang w:val="hy-AM"/>
        </w:rPr>
        <w:t>Սույն ո</w:t>
      </w:r>
      <w:r w:rsidR="00771CF2" w:rsidRPr="00701E2F">
        <w:t>րոշումն ուժի մեջ է մտնում պաշտոնական հրապարակմանը հաջորդող օրվանից:</w:t>
      </w:r>
    </w:p>
    <w:p w14:paraId="372EC9EA" w14:textId="77777777" w:rsidR="00E450A3" w:rsidRDefault="00E450A3" w:rsidP="005C128E">
      <w:pPr>
        <w:spacing w:after="0" w:line="360" w:lineRule="auto"/>
        <w:ind w:firstLine="567"/>
      </w:pPr>
    </w:p>
    <w:p w14:paraId="6B24E403" w14:textId="77777777" w:rsidR="00E450A3" w:rsidRPr="00701E2F" w:rsidRDefault="00E450A3" w:rsidP="005C128E">
      <w:pPr>
        <w:spacing w:after="0" w:line="360" w:lineRule="auto"/>
        <w:ind w:firstLine="567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989"/>
      </w:tblGrid>
      <w:tr w:rsidR="00771CF2" w:rsidRPr="00701E2F" w14:paraId="1448E4BB" w14:textId="77777777" w:rsidTr="00771CF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ABA3EA7" w14:textId="3F8AB31A" w:rsidR="00771CF2" w:rsidRPr="00701E2F" w:rsidRDefault="00771CF2" w:rsidP="005C128E">
            <w:pPr>
              <w:spacing w:after="0" w:line="360" w:lineRule="auto"/>
            </w:pPr>
            <w:r w:rsidRPr="00701E2F">
              <w:rPr>
                <w:rFonts w:ascii="Cambria" w:hAnsi="Cambria" w:cs="Cambria"/>
              </w:rPr>
              <w:t> </w:t>
            </w:r>
            <w:r w:rsidRPr="00701E2F">
              <w:rPr>
                <w:b/>
                <w:bCs/>
              </w:rPr>
              <w:t>Հայաստանի Հանրապետության</w:t>
            </w:r>
            <w:r w:rsidRPr="00701E2F">
              <w:rPr>
                <w:b/>
                <w:bCs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60260D0" w14:textId="77777777" w:rsidR="00771CF2" w:rsidRPr="00701E2F" w:rsidRDefault="00771CF2" w:rsidP="005C128E">
            <w:pPr>
              <w:spacing w:after="0" w:line="360" w:lineRule="auto"/>
              <w:jc w:val="right"/>
            </w:pPr>
            <w:r w:rsidRPr="00701E2F">
              <w:rPr>
                <w:b/>
                <w:bCs/>
              </w:rPr>
              <w:t>Ն.</w:t>
            </w:r>
            <w:r w:rsidRPr="00701E2F">
              <w:rPr>
                <w:rFonts w:ascii="Cambria" w:hAnsi="Cambria" w:cs="Cambria"/>
                <w:b/>
                <w:bCs/>
              </w:rPr>
              <w:t> </w:t>
            </w:r>
            <w:r w:rsidRPr="00701E2F">
              <w:rPr>
                <w:b/>
                <w:bCs/>
              </w:rPr>
              <w:t>Փաշինյան</w:t>
            </w:r>
          </w:p>
        </w:tc>
      </w:tr>
      <w:tr w:rsidR="00771CF2" w:rsidRPr="00701E2F" w14:paraId="50DC7677" w14:textId="77777777" w:rsidTr="00771C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B9341" w14:textId="77777777" w:rsidR="00771CF2" w:rsidRPr="00701E2F" w:rsidRDefault="00771CF2" w:rsidP="005C128E">
            <w:pPr>
              <w:spacing w:after="0" w:line="360" w:lineRule="auto"/>
            </w:pPr>
            <w:r w:rsidRPr="00701E2F">
              <w:rPr>
                <w:rFonts w:ascii="Cambria" w:hAnsi="Cambria" w:cs="Cambria"/>
              </w:rPr>
              <w:t> </w:t>
            </w:r>
          </w:p>
          <w:p w14:paraId="5ECCFCBA" w14:textId="77777777" w:rsidR="00771CF2" w:rsidRPr="00701E2F" w:rsidRDefault="00771CF2" w:rsidP="005C128E">
            <w:pPr>
              <w:spacing w:after="0" w:line="360" w:lineRule="auto"/>
            </w:pPr>
            <w:r w:rsidRPr="00701E2F"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85CC9" w14:textId="77777777" w:rsidR="00771CF2" w:rsidRPr="00701E2F" w:rsidRDefault="00771CF2" w:rsidP="005C128E">
            <w:pPr>
              <w:spacing w:after="0" w:line="360" w:lineRule="auto"/>
            </w:pPr>
          </w:p>
        </w:tc>
      </w:tr>
    </w:tbl>
    <w:p w14:paraId="61EC513C" w14:textId="4705CC47" w:rsidR="0082609D" w:rsidRDefault="00771CF2" w:rsidP="005C128E">
      <w:pPr>
        <w:spacing w:after="0" w:line="360" w:lineRule="auto"/>
        <w:jc w:val="right"/>
        <w:rPr>
          <w:rFonts w:ascii="Cambria" w:hAnsi="Cambria" w:cs="Cambria"/>
        </w:rPr>
      </w:pPr>
      <w:r w:rsidRPr="00701E2F">
        <w:rPr>
          <w:rFonts w:ascii="Cambria" w:hAnsi="Cambria" w:cs="Cambria"/>
        </w:rPr>
        <w:t> </w:t>
      </w:r>
    </w:p>
    <w:p w14:paraId="14D973D4" w14:textId="77777777" w:rsidR="00097F00" w:rsidRDefault="00097F00" w:rsidP="005C128E">
      <w:pPr>
        <w:spacing w:after="0" w:line="360" w:lineRule="auto"/>
        <w:jc w:val="right"/>
        <w:rPr>
          <w:rStyle w:val="a4"/>
          <w:rFonts w:cs="Sylfaen"/>
          <w:b w:val="0"/>
          <w:bCs w:val="0"/>
          <w:lang w:val="hy-AM"/>
        </w:rPr>
      </w:pPr>
    </w:p>
    <w:sectPr w:rsidR="00097F00" w:rsidSect="00B93F9D">
      <w:pgSz w:w="12240" w:h="15840"/>
      <w:pgMar w:top="1276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EA"/>
    <w:rsid w:val="000039E3"/>
    <w:rsid w:val="00063973"/>
    <w:rsid w:val="0007051C"/>
    <w:rsid w:val="000707A2"/>
    <w:rsid w:val="00081050"/>
    <w:rsid w:val="00097F00"/>
    <w:rsid w:val="000A43DF"/>
    <w:rsid w:val="000C5610"/>
    <w:rsid w:val="00165B94"/>
    <w:rsid w:val="001B7E06"/>
    <w:rsid w:val="001C2E29"/>
    <w:rsid w:val="001C6F1B"/>
    <w:rsid w:val="001E69CD"/>
    <w:rsid w:val="001F342D"/>
    <w:rsid w:val="001F3D2E"/>
    <w:rsid w:val="00200784"/>
    <w:rsid w:val="0020354B"/>
    <w:rsid w:val="00222B10"/>
    <w:rsid w:val="0024492F"/>
    <w:rsid w:val="00267CF5"/>
    <w:rsid w:val="00271CAC"/>
    <w:rsid w:val="002A29CE"/>
    <w:rsid w:val="002B1C3B"/>
    <w:rsid w:val="002B5B09"/>
    <w:rsid w:val="002C64E9"/>
    <w:rsid w:val="002F3FE2"/>
    <w:rsid w:val="002F6F26"/>
    <w:rsid w:val="003177BB"/>
    <w:rsid w:val="00356E9B"/>
    <w:rsid w:val="0035770F"/>
    <w:rsid w:val="00381855"/>
    <w:rsid w:val="003C5B08"/>
    <w:rsid w:val="003D07F6"/>
    <w:rsid w:val="003E416D"/>
    <w:rsid w:val="003F736D"/>
    <w:rsid w:val="00401866"/>
    <w:rsid w:val="00445122"/>
    <w:rsid w:val="00452C9A"/>
    <w:rsid w:val="00455127"/>
    <w:rsid w:val="004F3696"/>
    <w:rsid w:val="004F5BE0"/>
    <w:rsid w:val="00507CEA"/>
    <w:rsid w:val="00513570"/>
    <w:rsid w:val="00547E76"/>
    <w:rsid w:val="0056563B"/>
    <w:rsid w:val="00573AC1"/>
    <w:rsid w:val="005B04F6"/>
    <w:rsid w:val="005B43A8"/>
    <w:rsid w:val="005B7810"/>
    <w:rsid w:val="005C128E"/>
    <w:rsid w:val="00660579"/>
    <w:rsid w:val="0066105A"/>
    <w:rsid w:val="00673DE3"/>
    <w:rsid w:val="00676FC4"/>
    <w:rsid w:val="00677561"/>
    <w:rsid w:val="006F4464"/>
    <w:rsid w:val="00701B6E"/>
    <w:rsid w:val="00701E2F"/>
    <w:rsid w:val="0072399F"/>
    <w:rsid w:val="007468B3"/>
    <w:rsid w:val="00771CF2"/>
    <w:rsid w:val="00784645"/>
    <w:rsid w:val="007C7A3C"/>
    <w:rsid w:val="0081361F"/>
    <w:rsid w:val="008238AF"/>
    <w:rsid w:val="0082609D"/>
    <w:rsid w:val="00826FA3"/>
    <w:rsid w:val="008469C0"/>
    <w:rsid w:val="0087609F"/>
    <w:rsid w:val="00877C75"/>
    <w:rsid w:val="008845A8"/>
    <w:rsid w:val="008B385D"/>
    <w:rsid w:val="008B4A57"/>
    <w:rsid w:val="008B6A1D"/>
    <w:rsid w:val="008F3CA7"/>
    <w:rsid w:val="00925882"/>
    <w:rsid w:val="009520DB"/>
    <w:rsid w:val="009866D7"/>
    <w:rsid w:val="0098681C"/>
    <w:rsid w:val="009A401C"/>
    <w:rsid w:val="009C4849"/>
    <w:rsid w:val="009C7999"/>
    <w:rsid w:val="009E3BA6"/>
    <w:rsid w:val="00A858F9"/>
    <w:rsid w:val="00A929A4"/>
    <w:rsid w:val="00AA34A4"/>
    <w:rsid w:val="00AD105C"/>
    <w:rsid w:val="00B30656"/>
    <w:rsid w:val="00B906D3"/>
    <w:rsid w:val="00B919CF"/>
    <w:rsid w:val="00B930CF"/>
    <w:rsid w:val="00B93F9D"/>
    <w:rsid w:val="00C046E0"/>
    <w:rsid w:val="00C055E2"/>
    <w:rsid w:val="00C3658B"/>
    <w:rsid w:val="00C729B5"/>
    <w:rsid w:val="00CA1053"/>
    <w:rsid w:val="00CB4C67"/>
    <w:rsid w:val="00D11116"/>
    <w:rsid w:val="00D16387"/>
    <w:rsid w:val="00D16BE8"/>
    <w:rsid w:val="00D60A53"/>
    <w:rsid w:val="00D6365C"/>
    <w:rsid w:val="00D8221F"/>
    <w:rsid w:val="00D84F7C"/>
    <w:rsid w:val="00D96715"/>
    <w:rsid w:val="00E35AA1"/>
    <w:rsid w:val="00E41EE4"/>
    <w:rsid w:val="00E450A3"/>
    <w:rsid w:val="00E4758E"/>
    <w:rsid w:val="00E644C6"/>
    <w:rsid w:val="00EA3D9F"/>
    <w:rsid w:val="00F0266A"/>
    <w:rsid w:val="00F91694"/>
    <w:rsid w:val="00FA4B6B"/>
    <w:rsid w:val="00FB02E0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09D0"/>
  <w15:chartTrackingRefBased/>
  <w15:docId w15:val="{66CDA53A-67BD-4B57-92D8-4AADB2B8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8F9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4">
    <w:name w:val="Strong"/>
    <w:basedOn w:val="a0"/>
    <w:uiPriority w:val="22"/>
    <w:qFormat/>
    <w:rsid w:val="00A858F9"/>
    <w:rPr>
      <w:b/>
      <w:bCs/>
    </w:rPr>
  </w:style>
  <w:style w:type="paragraph" w:styleId="a5">
    <w:name w:val="List Paragraph"/>
    <w:basedOn w:val="a"/>
    <w:uiPriority w:val="34"/>
    <w:qFormat/>
    <w:rsid w:val="006F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C972-BAF4-4D62-BC74-EF97E652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2025-12-30T06:26:00Z</cp:lastPrinted>
  <dcterms:created xsi:type="dcterms:W3CDTF">2024-08-20T08:10:00Z</dcterms:created>
  <dcterms:modified xsi:type="dcterms:W3CDTF">2026-03-05T09:40:00Z</dcterms:modified>
</cp:coreProperties>
</file>