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5BFD" w14:textId="2415067E" w:rsidR="0079448B" w:rsidRPr="00E740A4" w:rsidRDefault="00E72474" w:rsidP="0079448B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6B1A4B9" w14:textId="6C210003" w:rsidR="00971A39" w:rsidRPr="00434751" w:rsidRDefault="00971A39" w:rsidP="0079448B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43475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0D0CF790" w14:textId="47C36C73" w:rsidR="00434751" w:rsidRPr="00434751" w:rsidRDefault="00434751" w:rsidP="0079448B">
      <w:pPr>
        <w:pStyle w:val="NoSpacing"/>
        <w:jc w:val="right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43475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91CDC3" w14:textId="77777777" w:rsidR="0079448B" w:rsidRPr="00E740A4" w:rsidRDefault="0079448B" w:rsidP="0079448B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14:paraId="47D36E06" w14:textId="26D5D8DB" w:rsidR="00F27ECA" w:rsidRPr="00E740A4" w:rsidRDefault="00F27ECA" w:rsidP="001E5CCA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1530A9BC" w14:textId="0646E654" w:rsidR="00F27ECA" w:rsidRPr="00E740A4" w:rsidRDefault="00F27ECA" w:rsidP="001E5CCA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6EC44B4" w14:textId="77777777" w:rsidR="00F27ECA" w:rsidRPr="00E740A4" w:rsidRDefault="00F27ECA" w:rsidP="001E5CCA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Օ Ր Ե Ն Ք Ը</w:t>
      </w:r>
    </w:p>
    <w:p w14:paraId="311451BB" w14:textId="6DBCFD1B" w:rsidR="00F27ECA" w:rsidRPr="00E740A4" w:rsidRDefault="00F27ECA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3F83A2D" w14:textId="77777777" w:rsidR="00C751CA" w:rsidRPr="00E740A4" w:rsidRDefault="00C751CA" w:rsidP="001E5CC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bookmarkStart w:id="0" w:name="_Hlk145196043"/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 ԿԱՆՈՆԱԿԱՐԳՄԱՆ ՄԱՍԻՆ</w:t>
      </w:r>
      <w:bookmarkEnd w:id="0"/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 ՕՐԵՆՔՈՒՄ ՓՈՓՈԽՈՒԹՅՈՒՆ ԿԱՏԱՐԵԼՈՒ ՄԱՍԻՆ</w:t>
      </w:r>
    </w:p>
    <w:p w14:paraId="44DCAEE8" w14:textId="77777777" w:rsidR="00C751CA" w:rsidRPr="00E740A4" w:rsidRDefault="00C751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7281E88" w14:textId="58403792" w:rsidR="005D78A7" w:rsidRPr="00E740A4" w:rsidRDefault="00C751CA" w:rsidP="006F4B0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mbria Math"/>
          <w:lang w:val="hy-AM"/>
        </w:rPr>
      </w:pPr>
      <w:r w:rsidRPr="00E740A4">
        <w:rPr>
          <w:rFonts w:ascii="GHEA Grapalat" w:hAnsi="GHEA Grapalat"/>
          <w:b/>
          <w:bCs/>
          <w:lang w:val="hy-AM"/>
        </w:rPr>
        <w:t xml:space="preserve">Հոդված 1. </w:t>
      </w:r>
      <w:r w:rsidRPr="00E740A4">
        <w:rPr>
          <w:rFonts w:ascii="GHEA Grapalat" w:hAnsi="GHEA Grapalat"/>
          <w:lang w:val="hy-AM"/>
        </w:rPr>
        <w:t xml:space="preserve">«Տեխնիկական կանոնակարգման մասին» </w:t>
      </w:r>
      <w:r w:rsidR="005D78A7" w:rsidRPr="00E740A4">
        <w:rPr>
          <w:rFonts w:ascii="GHEA Grapalat" w:hAnsi="GHEA Grapalat"/>
          <w:lang w:val="hy-AM"/>
        </w:rPr>
        <w:t>2012 թվականի փետրվարի 8-ի ՀՕ-19-Ն օրենքը շարադրել հետևյալ խմբ</w:t>
      </w:r>
      <w:r w:rsidR="00CD0D33" w:rsidRPr="00E740A4">
        <w:rPr>
          <w:rFonts w:ascii="GHEA Grapalat" w:hAnsi="GHEA Grapalat"/>
          <w:lang w:val="hy-AM"/>
        </w:rPr>
        <w:t>ա</w:t>
      </w:r>
      <w:r w:rsidR="005D78A7" w:rsidRPr="00E740A4">
        <w:rPr>
          <w:rFonts w:ascii="GHEA Grapalat" w:hAnsi="GHEA Grapalat"/>
          <w:lang w:val="hy-AM"/>
        </w:rPr>
        <w:t>գ</w:t>
      </w:r>
      <w:r w:rsidR="00D210DD" w:rsidRPr="00E740A4">
        <w:rPr>
          <w:rFonts w:ascii="GHEA Grapalat" w:hAnsi="GHEA Grapalat"/>
          <w:lang w:val="hy-AM"/>
        </w:rPr>
        <w:t>ր</w:t>
      </w:r>
      <w:r w:rsidR="005D78A7" w:rsidRPr="00E740A4">
        <w:rPr>
          <w:rFonts w:ascii="GHEA Grapalat" w:hAnsi="GHEA Grapalat"/>
          <w:lang w:val="hy-AM"/>
        </w:rPr>
        <w:t>ությամբ</w:t>
      </w:r>
      <w:r w:rsidR="005D78A7" w:rsidRPr="00E740A4">
        <w:rPr>
          <w:rFonts w:ascii="Cambria Math" w:eastAsia="Microsoft JhengHei" w:hAnsi="Cambria Math" w:cs="Cambria Math"/>
          <w:lang w:val="hy-AM"/>
        </w:rPr>
        <w:t>․</w:t>
      </w:r>
    </w:p>
    <w:p w14:paraId="2BA57137" w14:textId="77777777" w:rsidR="001E5CCA" w:rsidRPr="00E740A4" w:rsidRDefault="001E5CCA" w:rsidP="001E5CC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14:paraId="484543FC" w14:textId="444C986D" w:rsidR="001E5CCA" w:rsidRPr="00E740A4" w:rsidRDefault="001E5CCA" w:rsidP="001E5C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«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6DCCEB2F" w14:textId="77777777" w:rsidR="001E5CCA" w:rsidRPr="00E740A4" w:rsidRDefault="001E5CCA" w:rsidP="001E5C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2CE816" w14:textId="3F68693E" w:rsidR="001E5CCA" w:rsidRPr="00E740A4" w:rsidRDefault="001E5CCA" w:rsidP="001E5C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Օ Ր Ե Ն Ք Ը</w:t>
      </w:r>
    </w:p>
    <w:p w14:paraId="3C7F58E8" w14:textId="77777777" w:rsidR="001E5CCA" w:rsidRPr="00E740A4" w:rsidRDefault="001E5CCA" w:rsidP="001E5C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43E7809" w14:textId="2EA46CED" w:rsidR="001E5CCA" w:rsidRPr="00E740A4" w:rsidRDefault="001E5CCA" w:rsidP="001E5CC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b/>
          <w:bCs/>
          <w:lang w:val="hy-AM"/>
        </w:rPr>
        <w:t>ՏԵԽՆԻԿԱԿԱՆ ԿԱՆՈՆԱԿԱՐԳՄԱՆ ՄԱՍԻՆ</w:t>
      </w:r>
    </w:p>
    <w:p w14:paraId="0FDB4EA2" w14:textId="77777777" w:rsidR="001E5CCA" w:rsidRPr="00E740A4" w:rsidRDefault="001E5CCA" w:rsidP="006F4B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p w14:paraId="04C9A548" w14:textId="3317E6BE" w:rsidR="00F27ECA" w:rsidRPr="00E740A4" w:rsidRDefault="00F27ECA" w:rsidP="006F4B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b/>
          <w:bCs/>
          <w:lang w:val="hy-AM"/>
        </w:rPr>
        <w:t>Գ Լ ՈՒ Խ 1</w:t>
      </w:r>
    </w:p>
    <w:p w14:paraId="46D66052" w14:textId="26DDF707" w:rsidR="00F27ECA" w:rsidRPr="00E740A4" w:rsidRDefault="00F27ECA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93A073A" w14:textId="09073B69" w:rsidR="00F27ECA" w:rsidRPr="00E740A4" w:rsidRDefault="00F71AA6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ՀԻՄՆԱԿԱՆ</w:t>
      </w:r>
      <w:r w:rsidR="00F27ECA"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ԴՐՈՒՅԹՆԵՐ</w:t>
      </w:r>
    </w:p>
    <w:tbl>
      <w:tblPr>
        <w:tblW w:w="5000" w:type="pct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8161"/>
      </w:tblGrid>
      <w:tr w:rsidR="00EB1D1E" w:rsidRPr="00E740A4" w14:paraId="3AEF6DDA" w14:textId="77777777" w:rsidTr="00AE30D6">
        <w:trPr>
          <w:tblCellSpacing w:w="0" w:type="dxa"/>
        </w:trPr>
        <w:tc>
          <w:tcPr>
            <w:tcW w:w="1935" w:type="dxa"/>
            <w:hideMark/>
          </w:tcPr>
          <w:p w14:paraId="2AE58A2C" w14:textId="77777777" w:rsidR="00512415" w:rsidRPr="00E740A4" w:rsidRDefault="00512415" w:rsidP="008953B0">
            <w:pPr>
              <w:tabs>
                <w:tab w:val="left" w:pos="90"/>
              </w:tabs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  <w:p w14:paraId="10621E0A" w14:textId="2C5A9A7D" w:rsidR="00F27ECA" w:rsidRPr="00E740A4" w:rsidRDefault="00F27ECA" w:rsidP="008953B0">
            <w:pPr>
              <w:tabs>
                <w:tab w:val="left" w:pos="90"/>
              </w:tabs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 1.</w:t>
            </w:r>
          </w:p>
        </w:tc>
        <w:tc>
          <w:tcPr>
            <w:tcW w:w="8325" w:type="dxa"/>
            <w:vAlign w:val="center"/>
            <w:hideMark/>
          </w:tcPr>
          <w:p w14:paraId="6E601FDB" w14:textId="77777777" w:rsidR="00512415" w:rsidRPr="00E740A4" w:rsidRDefault="00512415" w:rsidP="008953B0">
            <w:pPr>
              <w:tabs>
                <w:tab w:val="left" w:pos="90"/>
              </w:tabs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  <w:p w14:paraId="1F271F7B" w14:textId="33689AF5" w:rsidR="00F27ECA" w:rsidRPr="00E740A4" w:rsidRDefault="00F27ECA" w:rsidP="008953B0">
            <w:pPr>
              <w:tabs>
                <w:tab w:val="left" w:pos="90"/>
              </w:tabs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Օրենքի </w:t>
            </w:r>
            <w:r w:rsidR="00A524DB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կարգավորման առարկան</w:t>
            </w:r>
          </w:p>
        </w:tc>
      </w:tr>
    </w:tbl>
    <w:p w14:paraId="17F93A63" w14:textId="025E4610" w:rsidR="00F27ECA" w:rsidRPr="00E740A4" w:rsidRDefault="00F27ECA" w:rsidP="008953B0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օրենքով</w:t>
      </w:r>
      <w:r w:rsidR="0065787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կարգավորվում են</w:t>
      </w:r>
      <w:r w:rsidR="00F9560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կանոնակարգման, այդ թվում` համապատասխանության գնահատման ոլորտներում իրականացվող գործունեության</w:t>
      </w:r>
      <w:r w:rsidR="00F9560C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60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հետ կապված հարաբերությունները, որոնք ու</w:t>
      </w:r>
      <w:r w:rsidR="00D56B9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ղ</w:t>
      </w:r>
      <w:r w:rsidR="00F9560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ղված են</w:t>
      </w:r>
      <w:r w:rsidR="00F9560C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3B0" w:rsidRPr="00E740A4">
        <w:rPr>
          <w:rFonts w:ascii="GHEA Grapalat" w:hAnsi="GHEA Grapalat"/>
          <w:sz w:val="24"/>
          <w:szCs w:val="24"/>
          <w:lang w:val="hy-AM"/>
        </w:rPr>
        <w:t xml:space="preserve">արտադրանքի անվտանգության ապահովմանը, </w:t>
      </w:r>
      <w:r w:rsidR="00F9560C" w:rsidRPr="00E740A4">
        <w:rPr>
          <w:rFonts w:ascii="GHEA Grapalat" w:hAnsi="GHEA Grapalat"/>
          <w:sz w:val="24"/>
          <w:szCs w:val="24"/>
          <w:lang w:val="hy-AM"/>
        </w:rPr>
        <w:t>սպառողների իրավունքների պաշտպանությանը, գործարար միջավայրի բարելավմանը և առևտրում տեխնիկական խոչընդոտների նվազեցմանը</w:t>
      </w:r>
      <w:r w:rsidR="00AE30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6876085D" w14:textId="7A090150" w:rsidR="00F27ECA" w:rsidRPr="00E740A4" w:rsidRDefault="008953B0" w:rsidP="008953B0">
      <w:pPr>
        <w:tabs>
          <w:tab w:val="left" w:pos="9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81154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օրենքը չի տարածվում </w:t>
      </w:r>
      <w:r w:rsidR="00D45DA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սանիտարական, անասնաբուժասանիտարական և կարանտինային բուսասանիտարական միջոցառումների սահմանման և իրականացման վրա</w:t>
      </w:r>
      <w:r w:rsidR="0081154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որոնց իրավական հիմքերը սահմանվում են այլ օրենքներով, բացառությամբ </w:t>
      </w:r>
      <w:r w:rsidR="0081154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տեխնիկական կանոնակարգերի պահանջներին համապատասխանության գնահատման ընթացակարգերի: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EB1D1E" w:rsidRPr="00E740A4" w14:paraId="64BD0FA6" w14:textId="77777777" w:rsidTr="00F27ECA">
        <w:trPr>
          <w:tblCellSpacing w:w="0" w:type="dxa"/>
        </w:trPr>
        <w:tc>
          <w:tcPr>
            <w:tcW w:w="2025" w:type="dxa"/>
            <w:hideMark/>
          </w:tcPr>
          <w:p w14:paraId="132BC615" w14:textId="77777777" w:rsidR="00F27ECA" w:rsidRPr="00E740A4" w:rsidRDefault="00F27ECA" w:rsidP="006F4B01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 2.</w:t>
            </w:r>
          </w:p>
        </w:tc>
        <w:tc>
          <w:tcPr>
            <w:tcW w:w="0" w:type="auto"/>
            <w:vAlign w:val="center"/>
            <w:hideMark/>
          </w:tcPr>
          <w:p w14:paraId="115AD57E" w14:textId="77777777" w:rsidR="00F27ECA" w:rsidRPr="00E740A4" w:rsidRDefault="00F27ECA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Օրենքում օգտագործվող հիմնական հասկացությունները</w:t>
            </w:r>
          </w:p>
        </w:tc>
      </w:tr>
    </w:tbl>
    <w:p w14:paraId="70FD5E0E" w14:textId="2DA0AA8A" w:rsidR="00F27ECA" w:rsidRPr="00E740A4" w:rsidRDefault="00F27ECA" w:rsidP="00B324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</w:t>
      </w:r>
      <w:r w:rsidR="00857A8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 իմաստով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օգտագործվող հիմնական հասկացություններն են`</w:t>
      </w:r>
    </w:p>
    <w:p w14:paraId="430E3F97" w14:textId="0B1E4F36" w:rsidR="00F27ECA" w:rsidRPr="00E740A4" w:rsidRDefault="00771234" w:rsidP="00B324E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1" w:name="_Hlk149643411"/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տեխնիկական կանոնակարգում`</w:t>
      </w:r>
      <w:bookmarkEnd w:id="1"/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B236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արտադրանքին կամ արտադրանքին և դրան ներկայացվող պահանջների հետ կապված նախագծման (ներառյալ </w:t>
      </w:r>
      <w:r w:rsidR="0091096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հետազ</w:t>
      </w:r>
      <w:r w:rsidR="00611B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նն</w:t>
      </w:r>
      <w:r w:rsidR="003B236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ության), արտադրման, կառուցման, մոնտաժման, կարգաբերման, շահագործման, պահման, փոխադրման, իրացման և օգտահանման գործընթացներին ներկայացվող պարտադիր պահանջների սահմանման, կիրառման և կատարման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11B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նաև համապատասխանության գնահատման ոլորտում </w:t>
      </w:r>
      <w:r w:rsidR="003B236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հարաբերությունների իրավական կարգավորում.</w:t>
      </w:r>
    </w:p>
    <w:p w14:paraId="14AA4B1E" w14:textId="23E618E4" w:rsidR="00F27ECA" w:rsidRPr="00E740A4" w:rsidRDefault="00771234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2" w:name="_Hlk142651829"/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 կանոնակարգ`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3" w:name="_Hlk142651934"/>
      <w:bookmarkEnd w:id="2"/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փաստաթուղթ, որն ընդունվել է </w:t>
      </w:r>
      <w:bookmarkEnd w:id="3"/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օրենսդրությամբ սահմանված կարգով վավերացված </w:t>
      </w:r>
      <w:bookmarkStart w:id="4" w:name="_Hlk147420587"/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միջազգային պայմանագր</w:t>
      </w:r>
      <w:bookmarkEnd w:id="4"/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երին </w:t>
      </w:r>
      <w:r w:rsidR="00B14B3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Հայաստանի Հանրապետության միջազգային պայմանագիր)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կամ Հայաստանի Հանրապետության կառավարության որոշմամբ, որով սահմանվում են </w:t>
      </w:r>
      <w:r w:rsidR="00821E6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 օբյեկտ հանդիսացող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</w:t>
      </w:r>
      <w:r w:rsidR="009C5B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</w:t>
      </w:r>
      <w:r w:rsidR="00322AF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արտադրանքի և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արտադրանքի հետ կապված գործընթացներին ներկայացվող` կատարման համար պարտադիր պահանջներ</w:t>
      </w:r>
      <w:r w:rsidR="00AE30D6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789AD60" w14:textId="4ABEAED4" w:rsidR="008049FB" w:rsidRPr="00E740A4" w:rsidRDefault="008049FB" w:rsidP="008049FB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583F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անհետաձգելի տեխնիկական կանոնակարգ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փաստաթուղթ, որն ընդունվել է պաշտպանության, առողջապահության, ազգային անվտանգության, </w:t>
      </w:r>
      <w:bookmarkStart w:id="5" w:name="_Hlk148028842"/>
      <w:r w:rsidRPr="00E740A4">
        <w:rPr>
          <w:rFonts w:ascii="GHEA Grapalat" w:hAnsi="GHEA Grapalat"/>
          <w:sz w:val="24"/>
          <w:szCs w:val="24"/>
          <w:lang w:val="hy-AM"/>
        </w:rPr>
        <w:t xml:space="preserve">մարդու կյանքի և առողջության, գույքի, կենդանիների ու բույսերի կյանքի և առողջության պաշտպանության, շրջակա միջավայրի,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բնական և էներգետիկ պաշարների պահպանության </w:t>
      </w:r>
      <w:bookmarkEnd w:id="5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ոլորտներում</w:t>
      </w:r>
      <w:r w:rsidR="005D583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հանգամանքների բերումով՝ անհապաղ մշակման կամ ընդունման պահանջի դեպքում</w:t>
      </w:r>
      <w:r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A2D0789" w14:textId="4E4C6229" w:rsidR="00974C73" w:rsidRPr="00E740A4" w:rsidRDefault="007B68C1" w:rsidP="008049F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74C73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74C7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4C73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 կանոնակարգման օբյեկտ</w:t>
      </w:r>
      <w:r w:rsidR="00974C7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՝ արտադրանքը կամ արտադրանքը և արտադրանքին ներկայացվող պահանջների հետ կապված նախագծման, արտադրման, կառուցման, մոնտաժման, կարգաբերման, շահագործման, պահման, փոխադրման, իրացման և օգտահանման գործընթացները.</w:t>
      </w:r>
    </w:p>
    <w:p w14:paraId="3A5F48C5" w14:textId="0262D132" w:rsidR="00771234" w:rsidRPr="00E740A4" w:rsidRDefault="001031ED" w:rsidP="00771234">
      <w:pPr>
        <w:spacing w:after="0" w:line="360" w:lineRule="auto"/>
        <w:ind w:firstLine="360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</w:t>
      </w:r>
      <w:r w:rsidR="00771234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7123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1234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 կանոնակարգման ոլորտի լիազոր մարմին</w:t>
      </w:r>
      <w:r w:rsidR="0077123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bookmarkStart w:id="6" w:name="_Hlk222413293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77123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լիազորած պետական կառավարման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համակարգի </w:t>
      </w:r>
      <w:r w:rsidR="0077123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մարմին,</w:t>
      </w:r>
      <w:bookmarkEnd w:id="6"/>
      <w:r w:rsidR="0077123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որը Հայաստանի Հանրապետության տարածքում իրականացնում 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համակարգում </w:t>
      </w:r>
      <w:r w:rsidR="0077123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է տեխնիկական կանոնակարգման և համապատասխանության գնահատման ոլորտների պետական կառավարում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71234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6B177DF2" w14:textId="429E941D" w:rsidR="001031ED" w:rsidRPr="00E740A4" w:rsidRDefault="001031ED" w:rsidP="001031E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6)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կանոնակարգող մարմին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` պետական կառավարման մարմին, որն օրենքով իրեն վերապահված գործունեության ոլորտներում պատասխանատու է ոլորտային տեխնիկական կանոնակարգերի մշակման կամ վերանայման կազմակերպման համար.</w:t>
      </w:r>
    </w:p>
    <w:p w14:paraId="742738E9" w14:textId="5BFD1F11" w:rsidR="001031ED" w:rsidRPr="00E740A4" w:rsidRDefault="003650AA" w:rsidP="001031E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1031ED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1031E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31ED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համակարգող մարմին</w:t>
      </w:r>
      <w:r w:rsidR="001031E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` կանոնակարգող մարմին, որն իր իրավասության սահմաններում համակարգում է տեխնիկական կանոնակարգման բնագավառում իրականացվող քաղաքականությունը.</w:t>
      </w:r>
    </w:p>
    <w:p w14:paraId="387F9F07" w14:textId="7444464B" w:rsidR="00D62B5E" w:rsidRPr="00E740A4" w:rsidRDefault="003650A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900B56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00B56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արտադրանք՝</w:t>
      </w:r>
      <w:r w:rsidR="00900B5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նյութաիրային ձևով արտահայտված ու տնտեսական և այլ նպատակներով հետագա օգտագործման համար նախատեսված գործունեության արդյունքը.</w:t>
      </w:r>
    </w:p>
    <w:p w14:paraId="655C1327" w14:textId="224EB6F4" w:rsidR="00293E91" w:rsidRPr="00E740A4" w:rsidRDefault="003650A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արտադրանքի նույնականացում`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93E9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արտադրանքը տեխնիկական կանոնակարգի կիրառության ոլորտին դասելու և տվյալ արտադրանքի տեխնիկական փաստաթղթերին արտադրանքի համապատասխանությունը սահմանելու ընթացակարգ. </w:t>
      </w:r>
    </w:p>
    <w:p w14:paraId="1EB69F04" w14:textId="275E6F57" w:rsidR="000C5FCE" w:rsidRPr="00E740A4" w:rsidRDefault="000C5FCE" w:rsidP="000C5FC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արտադրանքի շրջանառության մեջ դնել`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4C5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 առաքումը կամ ներմուծումը (այդ թվում՝ արտադրողի պահեստից ուղարկումը կամ առանց պահեստավորման բեռնումը)՝ Հայաստանի Հանրապետության տարածքում առևտրային գործունեության ընթացքում վճարովի կամ անհատույց հիմքով տարածելու նպատակով.</w:t>
      </w:r>
    </w:p>
    <w:p w14:paraId="1E27AEB1" w14:textId="04EB45AC" w:rsidR="00F27ECA" w:rsidRPr="00E740A4" w:rsidRDefault="00900B56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արտադրող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իրավաբանական անձ</w:t>
      </w:r>
      <w:r w:rsidR="00EC6DDE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C6DD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կամ անհատ ձեռնարկատեր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այդ թվում՝ օտարերկրյա</w:t>
      </w:r>
      <w:r w:rsidR="00291B3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որն</w:t>
      </w:r>
      <w:r w:rsidR="00291B3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իր</w:t>
      </w:r>
      <w:r w:rsidR="003E13E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</w:t>
      </w:r>
      <w:r w:rsidR="00666A3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ունից արտադրանքի շրջանառության մեջ դնելու</w:t>
      </w:r>
      <w:r w:rsidR="0071254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8780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նպատակով 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իրականացնում է արտադրություն </w:t>
      </w:r>
      <w:r w:rsidR="00D729C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կամ արտադրություն ու իրացում</w:t>
      </w:r>
      <w:r w:rsidR="0058780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 պատասխանատվություն է կրում տեխնիկական կանոնակարգով սահմանված պահանջներին արտադրանքի անհամապատասխանության համար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BFB8935" w14:textId="39B47B0E" w:rsidR="00EC6DDE" w:rsidRPr="00E740A4" w:rsidRDefault="00EC6DDE" w:rsidP="00EC6DD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արտադրողի լիազոր ներկայացուցիչ`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օրենսդրությամբ սահմանված կարգով Հայաստանի Հանրապետության տարածքում գրանցված իրավաբանական անձ կամ անհատ ձեռնարկատեր, որն արտադրողի (այդ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թվում՝ օտարերկրյա արտադրողի) հետ կնքված պայմանագրի հիման վրա այդ արտադրողի անունից գործողություններ է իրականացնում տեխնիկական կանոնակարգով սահմանված պահանջներին արտադրանքի համապատասխանությունը գնահատելու և այն շրջանառության մեջ դնելու գործընթացներում, </w:t>
      </w:r>
      <w:bookmarkStart w:id="7" w:name="_Hlk147931620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ինչպես նաև պատասխանատվություն է կրում տեխնիկական կանոնակարգով սահմանված պահանջներին արտադրանքի անհամապատասխանության համար</w:t>
      </w:r>
      <w:bookmarkEnd w:id="7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1FACA51" w14:textId="787B64DF" w:rsidR="00C941FC" w:rsidRPr="00E740A4" w:rsidRDefault="00900B56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ներմուծող`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օրենսդրությամբ </w:t>
      </w:r>
      <w:r w:rsidR="00FD606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կարգով 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տարածքում գրանցված իրավաբանական անձ</w:t>
      </w:r>
      <w:r w:rsidR="00EC6DDE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C6DD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կամ անհատ ձեռնարկատեր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որն իրականացնում է տեխնիկական կանոնակարգման օբյեկտ հանդիսացող արտադրանքի (բացառությամբ ֆիզիկական անձանց կողմից անձնական սպառման նպատակով ներկրված արտադրանքի) ներմուծումը Հայաստանի Հանրապետության տարածք՝</w:t>
      </w:r>
      <w:r w:rsidR="00951B8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424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արտադրանքը շրջանառության մեջ դնելու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</w:t>
      </w:r>
      <w:r w:rsidR="00512415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7CD2D707" w14:textId="2CB1B0EB" w:rsidR="00F27ECA" w:rsidRPr="00E740A4" w:rsidRDefault="00900B56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դիստրիբյուտոր</w:t>
      </w:r>
      <w:r w:rsidR="00A20AA6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(</w:t>
      </w:r>
      <w:r w:rsidR="008E0C6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այդ թվում՝ </w:t>
      </w:r>
      <w:r w:rsidR="00A20AA6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վաճառող)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` 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իրավաբանական անձ կամ անհատ ձեռնարկատեր, որն արտադրող կազմակերպությունների (ֆիրմաների) հետ կնքված մատակարարման պայմանագր</w:t>
      </w:r>
      <w:r w:rsidR="005D002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հիման վրա իրականացնում է որոշակի ապրանքների մեծածավալ գնումներ՝ դրանց հետագա իրացումն ապահովելու նպատակով</w:t>
      </w:r>
      <w:r w:rsidR="00C941FC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31A34A50" w14:textId="3298BC68" w:rsidR="00F17881" w:rsidRPr="00E740A4" w:rsidRDefault="002D737E" w:rsidP="00F17881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125E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125E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հայտատու`</w:t>
      </w:r>
      <w:r w:rsidR="00C125E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17881" w:rsidRPr="00E740A4">
        <w:rPr>
          <w:rFonts w:ascii="GHEA Grapalat" w:hAnsi="GHEA Grapalat"/>
          <w:sz w:val="24"/>
          <w:szCs w:val="24"/>
          <w:lang w:val="hy-AM"/>
        </w:rPr>
        <w:t>այն ֆիզիկական կամ իրավաբանական անձը, որը համապատասխանության գնահատում իրականացնելու նպատակով հանդես է գալիս որպես արտադրող, դիստրիբյուտոր</w:t>
      </w:r>
      <w:r w:rsidR="008E0C6A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C6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(այդ թվում՝ վաճառող)</w:t>
      </w:r>
      <w:r w:rsidR="00F17881" w:rsidRPr="00E740A4">
        <w:rPr>
          <w:rFonts w:ascii="GHEA Grapalat" w:hAnsi="GHEA Grapalat"/>
          <w:sz w:val="24"/>
          <w:szCs w:val="24"/>
          <w:lang w:val="hy-AM"/>
        </w:rPr>
        <w:t>, արտադրողի լիազորված ներկայացուցիչ կամ ներմուծող</w:t>
      </w:r>
      <w:r w:rsidR="00F17881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2215CCB0" w14:textId="69F8DEFB" w:rsidR="00C941FC" w:rsidRPr="00E740A4" w:rsidRDefault="002C5A46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համապատասխանության գնահատում`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403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 օբյեկտին ներկայացվող պահանջների </w:t>
      </w:r>
      <w:r w:rsidR="00223BB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կատարման</w:t>
      </w:r>
      <w:r w:rsidR="0012403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ուղղակի կամ անուղղակի </w:t>
      </w:r>
      <w:r w:rsidR="00184AB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որոշ</w:t>
      </w:r>
      <w:r w:rsidR="0012403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ում.</w:t>
      </w:r>
    </w:p>
    <w:p w14:paraId="65B2B630" w14:textId="0E3F0B00" w:rsidR="00D02875" w:rsidRPr="00E740A4" w:rsidRDefault="00D02875" w:rsidP="00D0287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23BB2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23BB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23BB2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համապատասխանության գնահատման ընթացակարգ</w:t>
      </w:r>
      <w:r w:rsidR="00223BB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կանոնակարգերի պահանջներին արտադրանքի համապատասխանության գնահատման նպատակով իրականացվող ընթացակարգերի ամբողջություն, որոնց արդյունքներով ընդունվում է համապատասխանության կամ անհամապատասխանության վերաբերյալ որոշում.</w:t>
      </w:r>
    </w:p>
    <w:p w14:paraId="5080FA77" w14:textId="19E10415" w:rsidR="002C5A46" w:rsidRPr="00E740A4" w:rsidRDefault="00F57191" w:rsidP="00D0287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2C5A46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C5A46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C5A46" w:rsidRPr="007C635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համապատասխանության գնահատման մարմին` </w:t>
      </w:r>
      <w:r w:rsidR="007C635A" w:rsidRPr="007C635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համապատասխանության գնահատման գործունեություն իրականացնող մարմին, որը կարող է լինել հավատարմագրման և նշանակման օբյեկտ</w:t>
      </w:r>
      <w:r w:rsidR="002C5A46" w:rsidRPr="007C635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2AE19A6" w14:textId="313297F0" w:rsidR="00223BB2" w:rsidRPr="00E740A4" w:rsidRDefault="003650AA" w:rsidP="002C5A4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223BB2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23BB2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համապատասխանության գնահատման նշանակված մարմին (այսուհետ` նշանակված մարմին)` </w:t>
      </w:r>
      <w:r w:rsidR="00223BB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մարմին, որը տեխնիկական կանոնակարգերի պահանջներին համապատասխան համապատասխանության գնահատման ծառայություն է մատուցում.</w:t>
      </w:r>
    </w:p>
    <w:p w14:paraId="2126B1D7" w14:textId="59F2C908" w:rsidR="00F27EC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համապատասխանության հայտարարագիր` </w:t>
      </w:r>
      <w:r w:rsidR="002F196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օրենսդրությամբ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կարգով գրանցված փաստաթուղթ, որով </w:t>
      </w:r>
      <w:r w:rsidR="0009650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հայտատուն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հավաստում է </w:t>
      </w:r>
      <w:r w:rsidR="00C0063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շրջանառության մեջ դրվող </w:t>
      </w:r>
      <w:r w:rsidR="00F16EF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</w:t>
      </w:r>
      <w:r w:rsidR="0046054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F16EF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օբյեկտ հանդիսացող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 համապատասխանությունը տեխնիկական կանոնակարգերի պահանջներին.</w:t>
      </w:r>
    </w:p>
    <w:p w14:paraId="64814338" w14:textId="5958A656" w:rsidR="00F27ECA" w:rsidRPr="00E740A4" w:rsidRDefault="00900B56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7EC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27EC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համապատասխանության սերտիֆիկատ` </w:t>
      </w:r>
      <w:r w:rsidR="00C0063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փաստաթուղթ, որով արտադրանքի սերտիֆիկացման մարմինը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հավաստում է</w:t>
      </w:r>
      <w:r w:rsidR="00933B6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63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շրջանառության մեջ դրվող տեխնիկական կանոնակարգման օբյեկտ հանդիսացող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 համապատասխանությունը տեխնիկական կանոնակարգի պահանջներին.</w:t>
      </w:r>
    </w:p>
    <w:p w14:paraId="38A6836A" w14:textId="37D6BF5B" w:rsidR="00EB3E66" w:rsidRPr="00E740A4" w:rsidRDefault="00EB3E66" w:rsidP="00EB3E66">
      <w:pPr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արտադրանքի պետական գրանցում`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կանոնակարգման օբյեկտ հանդիսացող արտադրանքի համապատասխանության գնահատման ձև</w:t>
      </w:r>
      <w:r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1BE21D4C" w14:textId="4300ECD1" w:rsidR="00EB3E66" w:rsidRPr="00E740A4" w:rsidRDefault="00EB3E66" w:rsidP="00EB3E6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Cambria Math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Cambria Math"/>
          <w:sz w:val="24"/>
          <w:szCs w:val="24"/>
          <w:lang w:val="hy-AM"/>
        </w:rPr>
        <w:t>3</w:t>
      </w:r>
      <w:r w:rsidRPr="00370F91">
        <w:rPr>
          <w:rFonts w:ascii="GHEA Grapalat" w:eastAsia="Times New Roman" w:hAnsi="GHEA Grapalat" w:cs="Cambria Math"/>
          <w:sz w:val="24"/>
          <w:szCs w:val="24"/>
          <w:lang w:val="hy-AM"/>
        </w:rPr>
        <w:t>)</w:t>
      </w:r>
      <w:r w:rsidRPr="00E740A4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պետական գրանցման վկայական՝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օբյեկտի փաստաթուղթ, որով հավաստվում է համապատասխանությունը տեխնիկական կանոնակարգի պահանջներին.</w:t>
      </w:r>
    </w:p>
    <w:p w14:paraId="6680DBA8" w14:textId="66E357FE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hամապատասխանության նշան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նշան, որի զետեղմամբ </w:t>
      </w:r>
      <w:r w:rsidR="004117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հավաստվում է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 օբյեկտ հանդիսացող </w:t>
      </w:r>
      <w:r w:rsidR="008B36F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շրջանառության մեջ դրվող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</w:t>
      </w:r>
      <w:r w:rsidR="004117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17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համապատասխանությունը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կանոնակարգով սահմանված պահանջներին.</w:t>
      </w:r>
    </w:p>
    <w:p w14:paraId="78779B90" w14:textId="186D4884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մակնշում՝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նշանների, խորհրդանիշների, գրառումների, պատկերների և այլ նշագրումների տեսքով տեղեկատվություն, որը զետեղվում կամ ամրացվում կամ դրոշմվում կամ տպվում է արտադրանքի կամ դրա փաթեթվածքի, պիտակի, ներդիր թերթիկի կամ Հայաստանի Հանրապետության օրենսդրությամբ սահմանված </w:t>
      </w:r>
      <w:r w:rsidR="00243AF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կար</w:t>
      </w:r>
      <w:r w:rsidR="002426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գով՝ համապատասխան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ձևով փաթեթվածքին ամրացված, դրա մեջ տեղադրված կամ դրան կցվող տեղեկա</w:t>
      </w:r>
      <w:r w:rsidR="007D5E0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րի այլ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տեսակի վրա՝ արտադրանքի նույնականացումն ապահովելու ու դրա բաղադրության, սպառողական հատկությունների և շահագործման (օգտագործման, կիրառման) վերաբերյալ ուղեցույցների մասին սպառողին տեղեկացնելու համար.</w:t>
      </w:r>
    </w:p>
    <w:p w14:paraId="1C77AB0D" w14:textId="5B6F4CA6" w:rsidR="008B36FE" w:rsidRPr="00E740A4" w:rsidRDefault="0078212D" w:rsidP="008B36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8B36FE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B36FE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նշանակում` </w:t>
      </w:r>
      <w:r w:rsidR="0099739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լիազորած պետական կառավարման համակարգի մարմնի կողմից</w:t>
      </w:r>
      <w:r w:rsidR="008B36F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համապատասխանության գնահատման մարմնին համապատասխանության գնահատման որոշակի գործունեություն իրականացնելու իրավունքի վերապահում՝ տեխնիկական կանոնակարգով և </w:t>
      </w:r>
      <w:bookmarkStart w:id="8" w:name="_Hlk148029813"/>
      <w:r w:rsidR="008B36F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միջազգային պայմանագրերով</w:t>
      </w:r>
      <w:bookmarkEnd w:id="8"/>
      <w:r w:rsidR="008B36F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պահանջներին համապատասխան</w:t>
      </w:r>
      <w:r w:rsidR="001A7DB7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1754B0C" w14:textId="1273E696" w:rsidR="001A7DB7" w:rsidRPr="00E740A4" w:rsidRDefault="001A7DB7" w:rsidP="008B36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վկայագրում՝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hAnsi="GHEA Grapalat"/>
          <w:sz w:val="24"/>
          <w:szCs w:val="24"/>
          <w:lang w:val="hy-AM"/>
        </w:rPr>
        <w:t>պետական գրանցում և համապատասխանության հայտարարագրի գրանցում իրականացնող իրավաբանական անձանց կարողությունների, համակարգերի և գործընթացների հավաստում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313F01C" w14:textId="343ED5A4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ոլորտ՝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կանոնակարգով և Հայաստանի Հանրապետության միջազգային պայմանագրերով սահմանված պահանջներին համապատասխան </w:t>
      </w:r>
      <w:r w:rsidR="00997399" w:rsidRPr="00E740A4">
        <w:rPr>
          <w:rFonts w:ascii="GHEA Grapalat" w:hAnsi="GHEA Grapalat"/>
          <w:sz w:val="24"/>
          <w:szCs w:val="24"/>
          <w:lang w:val="hy-AM"/>
        </w:rPr>
        <w:t>համապատասխանության գնահատման որոշակի գործունեություն, որի համար նշանակման հարցում է արվել, կամ արդեն իրականացվել է նշանակումը.</w:t>
      </w:r>
    </w:p>
    <w:p w14:paraId="7EEF2694" w14:textId="2277B524" w:rsidR="004869BA" w:rsidRPr="00E740A4" w:rsidRDefault="003650A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29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կասեցում՝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ոլորտի (լրիվ կամ մասնակի) ժամանակավոր սահմանափակում</w:t>
      </w:r>
      <w:r w:rsidR="004869BA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37A7F5C0" w14:textId="1EA32E93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</w:t>
      </w:r>
      <w:r w:rsidR="008E50D9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դադարեցում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ամբողջ ոլորտի դադարեցում</w:t>
      </w:r>
      <w:r w:rsidR="004869BA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418B9580" w14:textId="7B572D0C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վերականգնում՝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կասեցման համար նախատեսված ժամանակահատվածում անհամապատասխանությունների վերացման արդյունքում՝ նշանակման </w:t>
      </w:r>
      <w:r w:rsidR="008E50D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վերականգման գործընթաց</w:t>
      </w:r>
      <w:r w:rsidR="004869BA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22F325AB" w14:textId="176F89A3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</w:t>
      </w:r>
      <w:r w:rsidR="00070EB3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ոլորտի 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ընդլայնում՝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ոլորտում համապատասխանության գնահատման գործունեության ավելացում, որի համար նախատեսվում է նշանակման նոր գործընթաց.</w:t>
      </w:r>
    </w:p>
    <w:p w14:paraId="64F8E69D" w14:textId="70FBBEE2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ոլորտի կրճատում՝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ոլորտի որոշակի մասի դադարեցման գործընթաց.</w:t>
      </w:r>
    </w:p>
    <w:p w14:paraId="3BB3F88A" w14:textId="40C26FF3" w:rsidR="004869BA" w:rsidRPr="00E740A4" w:rsidRDefault="0078212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4869B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869B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նշանակման ոլորտի արդիականացում՝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9739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նշանակված մարմնի պահանջով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նշանակման փաստաթղթերի փոփոխությունների 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կատարման գործընթաց, որն իրականացվում է նշանակման ոլորտում վկայակոչված իրավական ակտի նոր անվանման կամ հավատարմագրման ոլորտի արդիականացման կամ հավատարմագրման ազգային մարմնի կողմից տրված հավատարմագրման վկայագրում կամ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լիազորած պետական կառավարման համակարգի մարմնի կողմից</w:t>
      </w:r>
      <w:r w:rsidR="004869B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հաստատված ոլորտում վրիպակներն ուղղելու դեպքերում և չի նախատեսում լրացուցիչ նշանակման գործընթացի իրականացում ու նշանակման վկայականի վերաձևակերպում</w:t>
      </w:r>
      <w:r w:rsidR="003F67E3"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997399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1A577B" w14:textId="7FAE6275" w:rsidR="0020714B" w:rsidRPr="00E740A4" w:rsidRDefault="0078212D" w:rsidP="0020714B">
      <w:pPr>
        <w:spacing w:after="0" w:line="360" w:lineRule="auto"/>
        <w:ind w:firstLine="375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20714B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0714B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բողոքարկում`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համապատասխանության գնահատման մարմնի</w:t>
      </w:r>
      <w:r w:rsidR="000B582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04C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կողմից՝ իր 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նշանակման կարգավիճակի </w:t>
      </w:r>
      <w:r w:rsidR="00904C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հայտի </w:t>
      </w:r>
      <w:r w:rsidR="00904C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մերժման,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նշանակման </w:t>
      </w:r>
      <w:r w:rsidR="00904C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կասեցման,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նշանակման </w:t>
      </w:r>
      <w:r w:rsidR="00904C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դադարեցման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նշանակման ոլորտի կրճատման</w:t>
      </w:r>
      <w:r w:rsidR="00904C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E5A4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վերաբերյալ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լիազորած պետական կառավարման համակարգի մարմնի 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կողմից կայաց</w:t>
      </w:r>
      <w:r w:rsidR="001E5C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ած որոշման վերանայման</w:t>
      </w:r>
      <w:r w:rsidR="000B582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կամ համապատասխանության գնահատման գործընթացի համար հայտ ներկայացրած անձի</w:t>
      </w:r>
      <w:r w:rsidR="00723FE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նշանակված մարմնի գործողությունների և որոշումների </w:t>
      </w:r>
      <w:r w:rsidR="00CE5A4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վերաբերյալ</w:t>
      </w:r>
      <w:r w:rsidR="0020714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5A4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բողոքարկման հանձնաժողով գրավոր դիմում ներկայացնելու գործընթաց</w:t>
      </w:r>
      <w:r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4A3D4D8D" w14:textId="5029EF5A" w:rsidR="008B36FE" w:rsidRPr="00E740A4" w:rsidRDefault="001A7DB7" w:rsidP="0020714B">
      <w:pPr>
        <w:spacing w:after="0" w:line="360" w:lineRule="auto"/>
        <w:ind w:firstLine="375"/>
        <w:jc w:val="both"/>
        <w:rPr>
          <w:rFonts w:ascii="GHEA Grapalat" w:eastAsia="Microsoft YaHei" w:hAnsi="GHEA Grapalat" w:cs="Arial"/>
          <w:sz w:val="24"/>
          <w:szCs w:val="24"/>
          <w:lang w:val="hy-AM"/>
        </w:rPr>
      </w:pPr>
      <w:r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650AA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8B36FE" w:rsidRPr="00370F9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B36FE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պետական վերահսկողություն`</w:t>
      </w:r>
      <w:r w:rsidR="008B36F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տեսչական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լիազոր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մարմնի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կողմից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իրականացվող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գործողություն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կամ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գործողությունների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համալիր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,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որով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պարզվում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է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տնտեսավարող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սուբյեկտի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կողմից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շուկայահանված՝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տեխնիկական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կանոնակարգման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օբյեկտ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հանդիսացող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արտադրանքի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անվտանգության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,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ներմուծման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կամ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մեծածախ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առևտրի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ոլորտներում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ծավալած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գործունեության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համապատասխանությունը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Հայաստանի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Հանրապետության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օրենքներով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և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իրավական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C635A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այլ</w:t>
      </w:r>
      <w:r w:rsidR="007C635A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ակտերով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և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Հայաստանի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Հանրապետության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միջազգային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պայմանագրերին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համապատասխան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ընդունված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փաստաթղթերով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սահմանված</w:t>
      </w:r>
      <w:r w:rsidR="0078212D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78212D" w:rsidRPr="00E740A4">
        <w:rPr>
          <w:rFonts w:ascii="GHEA Grapalat" w:eastAsia="Microsoft JhengHei" w:hAnsi="GHEA Grapalat" w:cs="Sylfaen"/>
          <w:sz w:val="24"/>
          <w:szCs w:val="24"/>
          <w:lang w:val="hy-AM"/>
        </w:rPr>
        <w:t>պահանջներին</w:t>
      </w:r>
      <w:r w:rsidR="00AE30D6" w:rsidRPr="00E740A4">
        <w:rPr>
          <w:rFonts w:ascii="GHEA Grapalat" w:eastAsia="Microsoft JhengHei" w:hAnsi="GHEA Grapalat" w:cs="Arial"/>
          <w:sz w:val="24"/>
          <w:szCs w:val="24"/>
          <w:lang w:val="hy-AM"/>
        </w:rPr>
        <w:t>։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8238"/>
      </w:tblGrid>
      <w:tr w:rsidR="00EB1D1E" w:rsidRPr="009C341B" w14:paraId="4EF308F8" w14:textId="77777777" w:rsidTr="00AC270F">
        <w:trPr>
          <w:tblCellSpacing w:w="0" w:type="dxa"/>
        </w:trPr>
        <w:tc>
          <w:tcPr>
            <w:tcW w:w="1842" w:type="dxa"/>
            <w:hideMark/>
          </w:tcPr>
          <w:p w14:paraId="22F76ED5" w14:textId="0D9B5D98" w:rsidR="00F27ECA" w:rsidRPr="00E740A4" w:rsidRDefault="00F27ECA" w:rsidP="006F4B01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 3.</w:t>
            </w:r>
          </w:p>
        </w:tc>
        <w:tc>
          <w:tcPr>
            <w:tcW w:w="8238" w:type="dxa"/>
            <w:vAlign w:val="center"/>
            <w:hideMark/>
          </w:tcPr>
          <w:p w14:paraId="0963A664" w14:textId="0972905C" w:rsidR="00F27ECA" w:rsidRPr="00E740A4" w:rsidRDefault="00F27ECA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bookmarkStart w:id="9" w:name="_Hlk168918418"/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Տեխնիկական կանոնակարգման</w:t>
            </w:r>
            <w:bookmarkEnd w:id="9"/>
            <w:r w:rsidR="00593003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, այդ թվում համապատասխանության գնահատման 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նպատակները </w:t>
            </w:r>
            <w:r w:rsidR="007920C2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և սկզբունքները</w:t>
            </w:r>
          </w:p>
        </w:tc>
      </w:tr>
    </w:tbl>
    <w:p w14:paraId="49AC8B53" w14:textId="0F53DECF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59300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կանոնակարգման, այդ թվում համապատասխանության գնահատման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նպատակ</w:t>
      </w:r>
      <w:r w:rsidR="00DB57F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8D04E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երն են</w:t>
      </w:r>
      <w:r w:rsidR="00EC408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7B69CED5" w14:textId="43C6BB2F" w:rsidR="00F27ECA" w:rsidRPr="00E740A4" w:rsidRDefault="00F27ECA" w:rsidP="00F544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  <w:bookmarkStart w:id="10" w:name="_Hlk222501543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bookmarkEnd w:id="10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11" w:name="_Hlk147422014"/>
      <w:bookmarkStart w:id="12" w:name="_Hlk147421558"/>
      <w:r w:rsidR="00E17D4B" w:rsidRPr="00E740A4">
        <w:rPr>
          <w:rFonts w:ascii="GHEA Grapalat" w:hAnsi="GHEA Grapalat"/>
          <w:sz w:val="24"/>
          <w:szCs w:val="24"/>
          <w:lang w:val="hy-AM"/>
        </w:rPr>
        <w:t xml:space="preserve">մարդու կյանքի և առողջության, </w:t>
      </w:r>
      <w:r w:rsidR="00144B89" w:rsidRPr="00E740A4">
        <w:rPr>
          <w:rFonts w:ascii="GHEA Grapalat" w:hAnsi="GHEA Grapalat"/>
          <w:sz w:val="24"/>
          <w:szCs w:val="24"/>
          <w:lang w:val="hy-AM"/>
        </w:rPr>
        <w:t xml:space="preserve">ազգային անվտանգության, </w:t>
      </w:r>
      <w:r w:rsidR="00E17D4B" w:rsidRPr="00E740A4">
        <w:rPr>
          <w:rFonts w:ascii="GHEA Grapalat" w:hAnsi="GHEA Grapalat"/>
          <w:sz w:val="24"/>
          <w:szCs w:val="24"/>
          <w:lang w:val="hy-AM"/>
        </w:rPr>
        <w:t xml:space="preserve">գույքի, կենդանիների ու բույսերի կյանքի և առողջության պաշտպանության, </w:t>
      </w:r>
      <w:r w:rsidR="008D34C5" w:rsidRPr="00E740A4">
        <w:rPr>
          <w:rFonts w:ascii="GHEA Grapalat" w:hAnsi="GHEA Grapalat"/>
          <w:sz w:val="24"/>
          <w:szCs w:val="24"/>
          <w:lang w:val="hy-AM"/>
        </w:rPr>
        <w:t xml:space="preserve">շրջակա միջավայրի պահպանության, </w:t>
      </w:r>
      <w:r w:rsidR="00E17D4B" w:rsidRPr="00E740A4">
        <w:rPr>
          <w:rFonts w:ascii="GHEA Grapalat" w:hAnsi="GHEA Grapalat"/>
          <w:sz w:val="24"/>
          <w:szCs w:val="24"/>
          <w:lang w:val="hy-AM"/>
        </w:rPr>
        <w:lastRenderedPageBreak/>
        <w:t>սպառողներին մոլորության մեջ գցող գործողությունների կանխարգելման, ինչպես նաև էներգետիկ արդյունավետության ու ռեսուրսախնայողության ապահով</w:t>
      </w:r>
      <w:r w:rsidR="008D04E1" w:rsidRPr="00E740A4">
        <w:rPr>
          <w:rFonts w:ascii="GHEA Grapalat" w:hAnsi="GHEA Grapalat"/>
          <w:sz w:val="24"/>
          <w:szCs w:val="24"/>
          <w:lang w:val="hy-AM"/>
        </w:rPr>
        <w:t>ումը</w:t>
      </w:r>
      <w:bookmarkEnd w:id="11"/>
      <w:bookmarkEnd w:id="12"/>
      <w:r w:rsidR="00F544F1" w:rsidRPr="00E740A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A3D25C6" w14:textId="274D0782" w:rsidR="00F27ECA" w:rsidRPr="00E740A4" w:rsidRDefault="00EC408C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միջազգային առևտրի տեխնիկական խոչընդոտների </w:t>
      </w:r>
      <w:r w:rsidR="00B53EE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նվազեց</w:t>
      </w:r>
      <w:r w:rsidR="008D04E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ումը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EDA602B" w14:textId="0CF8D5D4" w:rsidR="007920C2" w:rsidRPr="00E740A4" w:rsidRDefault="007920C2" w:rsidP="007920C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կանոնակարգման, այդ թվում համապատասխանության գնահատման սկզբունքներն են՝</w:t>
      </w:r>
    </w:p>
    <w:p w14:paraId="0C24BEA6" w14:textId="2D34CC40" w:rsidR="00F27ECA" w:rsidRPr="00E740A4" w:rsidRDefault="001B6070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1) տ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եխնիկական կանոնակարգերը, այդ թվում` համապատասխանության գնահատման ընթացակարգերը պետք է մշակվեն միջազգային</w:t>
      </w:r>
      <w:r w:rsidR="00BA6C8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տարածաշրջանային (</w:t>
      </w:r>
      <w:r w:rsidR="004A090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այդ թվում՝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միջպետական)</w:t>
      </w:r>
      <w:r w:rsidR="0060681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ազգային, ինչպես նաև այլ պետությունների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ստանդարտների հիման վրա (բացառությամբ, երբ դրանք անարդյունավետ կամ անհամապատասխան </w:t>
      </w:r>
      <w:r w:rsidR="0044391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="0044391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հիմնական նպատակների իրականացման համար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8911A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ներառյալ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պաշտպանվածության (պաշտպանության) ոչ բավարար մակարդակը կամ պետության հիմնական կլիմայական, աշխարհագրական պայմանները, տեխնիկական խնդիրներն ու պայմանները), </w:t>
      </w:r>
      <w:r w:rsidR="008E48B8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իսկ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նշված ստանդարտների բացակայության դեպքում` ազգային ստանդարտների հիման վրա</w:t>
      </w:r>
      <w:r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78B2AE9B" w14:textId="23319E8C" w:rsidR="00F27ECA" w:rsidRPr="00E740A4" w:rsidRDefault="001B6070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13" w:name="_Hlk222502012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bookmarkEnd w:id="13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եխնիկական կանոնակարգերը պետք է լինեն հստակ, ճշգրիտ և ունենան կառուցվածքային միասնականություն, իսկ պահանջները հնարավորության սահմաններում պետք է վերաբերեն ոչ թե արտադրանքի կառուցվածքին կամ նկարագրությանը, այլ բնութագրերին</w:t>
      </w:r>
      <w:r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7190561E" w14:textId="44DE1552" w:rsidR="0049090F" w:rsidRPr="00E740A4" w:rsidRDefault="001B6070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ամապատասխանության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գնահատման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արդյունքները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հավաստող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համապատասխանության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գնահատման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փաստաթղթերի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90F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գործողությ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 ժամկետի ընթացքում Հայաստանի Հանրապետության տարածքում </w:t>
      </w:r>
      <w:r w:rsidR="00BF759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 օբյեկտ հանդիսացող 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 շ</w:t>
      </w:r>
      <w:r w:rsidR="0010008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րջանառության մեջ դնել</w:t>
      </w:r>
      <w:r w:rsidR="0049090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 թույլատրվում է արտադրանքի պիտանիության ժամկետի ընթացքում։</w:t>
      </w:r>
    </w:p>
    <w:p w14:paraId="0270E5B8" w14:textId="77777777" w:rsidR="00477578" w:rsidRPr="00E740A4" w:rsidRDefault="00477578" w:rsidP="002F3746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EE64532" w14:textId="7FBB2AC9" w:rsidR="00F27ECA" w:rsidRPr="00E740A4" w:rsidRDefault="00F27ECA" w:rsidP="002F3746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2</w:t>
      </w:r>
    </w:p>
    <w:p w14:paraId="02F947AA" w14:textId="25005F7D" w:rsidR="00F27ECA" w:rsidRPr="00E740A4" w:rsidRDefault="00F27ECA" w:rsidP="002F3746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03EF696" w14:textId="44BCFC5A" w:rsidR="00F27ECA" w:rsidRPr="00E740A4" w:rsidRDefault="00F27ECA" w:rsidP="002F3746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ՏԵԽՆԻԿԱԿԱՆ ԿԱՆՈՆԱԿԱՐԳ</w:t>
      </w:r>
      <w:r w:rsidR="008735A0"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ԵՐ</w:t>
      </w:r>
    </w:p>
    <w:p w14:paraId="7A86AA50" w14:textId="22E4CED4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EB1D1E" w:rsidRPr="00E740A4" w14:paraId="4BC155BD" w14:textId="77777777" w:rsidTr="00F27ECA">
        <w:trPr>
          <w:tblCellSpacing w:w="0" w:type="dxa"/>
        </w:trPr>
        <w:tc>
          <w:tcPr>
            <w:tcW w:w="2025" w:type="dxa"/>
            <w:hideMark/>
          </w:tcPr>
          <w:p w14:paraId="1B40BD65" w14:textId="362F27FB" w:rsidR="00F27ECA" w:rsidRPr="00E740A4" w:rsidRDefault="00F27ECA" w:rsidP="006F4B01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Հոդված </w:t>
            </w:r>
            <w:r w:rsidR="00AC59DD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AE88C3" w14:textId="77777777" w:rsidR="00F27ECA" w:rsidRPr="00E740A4" w:rsidRDefault="00F27ECA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Տեխնիկական կանոնակարգերը</w:t>
            </w:r>
          </w:p>
        </w:tc>
      </w:tr>
    </w:tbl>
    <w:p w14:paraId="334893E2" w14:textId="2379E560" w:rsidR="006D499B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1. </w:t>
      </w:r>
      <w:r w:rsidR="006D499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տեխնիկական կանոնակարգերն են </w:t>
      </w:r>
      <w:r w:rsidR="002A30A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միջազգային պայմանագրերին </w:t>
      </w:r>
      <w:r w:rsidR="006D499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ընդունված տեխնիկական կանոնակարգերը, Հայաստանի Հանրապետության կառավարության կողմից ընդունված տեխնիկական կանոնակարգերը, որոնցով սահմանված են </w:t>
      </w:r>
      <w:r w:rsidR="009C5B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արտադրանքին կամ</w:t>
      </w:r>
      <w:r w:rsidR="003A125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արտադրանքի և</w:t>
      </w:r>
      <w:r w:rsidR="009C5B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արտադրանքի հետ կապված </w:t>
      </w:r>
      <w:r w:rsidR="006D499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գործընթացներին, արտադրական եղանակներին</w:t>
      </w:r>
      <w:r w:rsidR="002B457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499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ներկայացվող` կատարման և կիրառման համար պարտադիր պահանջներ, ինչպես նաև արտադրանքի ներմուծման և շուկայահանման պայմաններ: Այն կարող է ներառել նաև արտադրանքի, գործընթացի կամ արտադրական եղանակի նկատմամբ կիրառվող հասկացություններ, պայմանանշաններ, փաթեթավորման, մակնշման և պիտակավորման պահանջներ, սանիտարական, բուսասանիտարական, անասնաբուժասանիտարական նորմեր։</w:t>
      </w:r>
    </w:p>
    <w:p w14:paraId="64401D08" w14:textId="6D27F27C" w:rsidR="00F27ECA" w:rsidRPr="00E740A4" w:rsidRDefault="005B38A9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84A56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4A5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կանոնակարգերի բովանդակությանը ներկայացվող պահանջներն են` </w:t>
      </w:r>
    </w:p>
    <w:p w14:paraId="5DB992DE" w14:textId="62133311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տեխնիկական կանոնակարգերը առևտրի վրա չպետք է թողնեն առավել սահմանափակող ազդեցություն, քան դա անհրաժեշտ է </w:t>
      </w:r>
      <w:r w:rsidR="00144B8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օրենքի 3-րդ հոդվածի 1-ին մասով սահմանված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նպատակների իրականացման համար.</w:t>
      </w:r>
    </w:p>
    <w:p w14:paraId="334427F7" w14:textId="77777777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2) տեխնիկական կանոնակարգերը պետք է`</w:t>
      </w:r>
    </w:p>
    <w:p w14:paraId="58BDF5FC" w14:textId="1B7A4481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ա. ապահովեն ոչ պակաս բարենպաստության ռեժիմ, քան տրամադրվում է նմանատիպ հայրենական արտադրանքի համար,</w:t>
      </w:r>
    </w:p>
    <w:p w14:paraId="0A92BACA" w14:textId="1C243D88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907FB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ներառեն այնպիսի պահանջներ, որ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չստեղծեն տեխնիկական խոչընդոտներ առևտրում, </w:t>
      </w:r>
    </w:p>
    <w:p w14:paraId="4F244450" w14:textId="1E88191A" w:rsidR="0006732C" w:rsidRPr="00E740A4" w:rsidRDefault="00F27ECA" w:rsidP="0006732C">
      <w:pPr>
        <w:spacing w:after="0" w:line="360" w:lineRule="auto"/>
        <w:ind w:firstLine="375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</w:t>
      </w:r>
      <w:r w:rsidR="0006732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սահմանեն տեխնիկական կանոնակարգման օբյեկտ հանդիսացող արտադրանքին</w:t>
      </w:r>
      <w:r w:rsidR="004A7B7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732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ներկայացվող պարտադիր պահանջներ</w:t>
      </w:r>
      <w:r w:rsidR="00AE30D6" w:rsidRPr="00E740A4">
        <w:rPr>
          <w:rFonts w:ascii="GHEA Grapalat" w:eastAsia="Microsoft JhengHei" w:hAnsi="GHEA Grapalat" w:cs="Cambria Math"/>
          <w:sz w:val="24"/>
          <w:szCs w:val="24"/>
          <w:lang w:val="hy-AM"/>
        </w:rPr>
        <w:t>,</w:t>
      </w:r>
    </w:p>
    <w:p w14:paraId="3A147C9F" w14:textId="74823B9A" w:rsidR="00F27ECA" w:rsidRPr="00E740A4" w:rsidRDefault="0006732C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E740A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1A7DB7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9F762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ներառե</w:t>
      </w:r>
      <w:r w:rsidR="00416E0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 սահմանված պահանջների կիրարկում</w:t>
      </w:r>
      <w:r w:rsidR="001F5C8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62DB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E0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ապահովող ստանդարտների ցանկ, իսկ ազգային տեխնիկական կանոնակարգերում դրանց բացակայության դեպքում՝ </w:t>
      </w:r>
      <w:r w:rsidR="00784A5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ապահովեն ստանդարտացման ազգային մարմնի կողմից </w:t>
      </w:r>
      <w:r w:rsidR="00416E0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ստանդարտների ցանկ</w:t>
      </w:r>
      <w:r w:rsidR="00784A5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16E0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հրապարակում</w:t>
      </w:r>
      <w:r w:rsidR="00AE30D6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EFDC42B" w14:textId="0D1D4A27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bookmarkStart w:id="14" w:name="_Hlk142644282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կանոնակարգը </w:t>
      </w:r>
      <w:bookmarkEnd w:id="14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կարող է նախատեսել`</w:t>
      </w:r>
    </w:p>
    <w:p w14:paraId="285B6862" w14:textId="17458F72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946A9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 օբյեկտ հանդիսացող արտադրանքի տեսակներն ու նկարագրությունը, </w:t>
      </w:r>
      <w:r w:rsidR="004A7B7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 բնութագրերը, </w:t>
      </w:r>
      <w:r w:rsidR="00946A9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այդ արտադրանքին ներկայացվող պահանջները, </w:t>
      </w:r>
      <w:r w:rsidR="00946A9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ինչպես նաև դրանց նույնականացման կանոնները՝ տեխնիկական կանոնակարգի կիրառման նպատակով, </w:t>
      </w:r>
    </w:p>
    <w:p w14:paraId="629CB8E4" w14:textId="26402DC1" w:rsidR="007A6F21" w:rsidRPr="00E740A4" w:rsidRDefault="007A6F21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արտադրանք կամ արտադրանքի խումբ, որի վրա չեն տարածվում տվյալ տեխնիկական կանոնակարգի պահանջները և ենթակա չեն համապատասխանության գնահատման,</w:t>
      </w:r>
    </w:p>
    <w:p w14:paraId="238CBA63" w14:textId="0238943C" w:rsidR="00F27ECA" w:rsidRPr="00E740A4" w:rsidRDefault="009F7622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 համապատասխանության գնահատման ընթացակարգեր</w:t>
      </w:r>
      <w:r w:rsidR="003013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021FF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այդ թվում՝ համապատասխանության գնահատման ձևերին, հայտատուների շրջանակին, </w:t>
      </w:r>
      <w:r w:rsidR="005B38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մարմիններին, </w:t>
      </w:r>
      <w:r w:rsidR="00021FF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փաստաթղթերին </w:t>
      </w:r>
      <w:r w:rsidR="003013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վերաբեր</w:t>
      </w:r>
      <w:r w:rsidR="007231E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3013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 </w:t>
      </w:r>
      <w:r w:rsidR="007231E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պահանջ</w:t>
      </w:r>
      <w:r w:rsidR="0030139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76012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8D71E10" w14:textId="1AAF6771" w:rsidR="00F27ECA" w:rsidRPr="00E740A4" w:rsidRDefault="009F7622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համապատասխանության նշանի կիրառման </w:t>
      </w:r>
      <w:r w:rsidR="007D065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պահանջն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եր, որոնք սահմանվում են գործող օրենքների և նորմատիվ իրավական </w:t>
      </w:r>
      <w:r w:rsidR="00EA01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այլ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ակտերի դրույթների համաձայն,</w:t>
      </w:r>
    </w:p>
    <w:p w14:paraId="1FA92B33" w14:textId="78148D9E" w:rsidR="00F27ECA" w:rsidRPr="00E740A4" w:rsidRDefault="009F7622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 չափումների միասնականության ապահովմանը ներկայացվող պահանջներ</w:t>
      </w:r>
      <w:r w:rsidR="00AE30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794ECB6" w14:textId="1D429FCB" w:rsidR="00C941FC" w:rsidRPr="00E740A4" w:rsidRDefault="009F7622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զ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7D065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տեսչական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մարմինների</w:t>
      </w:r>
      <w:r w:rsidR="007F2298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EA01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F2298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մաքսային հսկողություն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իրականացվող </w:t>
      </w:r>
      <w:r w:rsidR="007F2298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մարմինների կողմից վերահսկողական/հսկողական գործառույթներին ներկայացվող պահանջներ</w:t>
      </w:r>
      <w:r w:rsidR="00C941F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7F40267" w14:textId="2B9DEFC7" w:rsidR="005B38A9" w:rsidRPr="00E740A4" w:rsidRDefault="009F7622" w:rsidP="002B4B9D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bookmarkStart w:id="15" w:name="_Hlk148103500"/>
      <w:r w:rsidR="005B38A9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փաթեթավորմանը, մակնշմանը, պիտակներին և դրանց փակցման կանոններին ներկայացվող պահանջներ, </w:t>
      </w:r>
    </w:p>
    <w:p w14:paraId="7FF97014" w14:textId="74B58951" w:rsidR="00EB3B7D" w:rsidRPr="00E740A4" w:rsidRDefault="009F7622" w:rsidP="002B4B9D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EB3B7D" w:rsidRPr="00E740A4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EB3B7D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նախագծման (ներառյալ հետազննման), արտադրության, շինարարության, մոնտաժի, կարգաբերման, շահագործման, պահման, փոխադրման, իրացման և օգտահանման գործընթացներին ներկայացվող պահանջներ,</w:t>
      </w:r>
    </w:p>
    <w:p w14:paraId="1344BFD7" w14:textId="0A018A09" w:rsidR="00AB5070" w:rsidRPr="00E740A4" w:rsidRDefault="009F7622" w:rsidP="005B38A9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թ</w:t>
      </w:r>
      <w:r w:rsidR="005B38A9" w:rsidRPr="00E740A4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5B38A9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սանիտարական պահանջներ ու ընթացակարգեր, ինչպես նաև ընդհանուր բնույթ ունեցող անասնաբուժասանիտարական և կարանտինային բուսասանիտարական պահանջներ</w:t>
      </w:r>
      <w:r w:rsidR="00AB5070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14:paraId="54A20A8B" w14:textId="0D1639AA" w:rsidR="009F7622" w:rsidRPr="00E740A4" w:rsidRDefault="009F7622" w:rsidP="005B38A9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</w:t>
      </w:r>
      <w:r w:rsidRPr="00E740A4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տեսչական մարմինների կողմից իրականացվող միջոցառումներ` տեխնիկական կանոնակարգով սահմանված պահանջներին արտադրանքի մեկ կամ մի քանի տեսակի անհամապատասխանության հայտնաբերման և վտանգավոր լինելու դեպքում</w:t>
      </w:r>
      <w:r w:rsidR="00AE30D6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14:paraId="4AD96CB7" w14:textId="7867BD85" w:rsidR="005B38A9" w:rsidRPr="00E740A4" w:rsidRDefault="009F7622" w:rsidP="005B38A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ժա</w:t>
      </w:r>
      <w:r w:rsidR="00AB5070" w:rsidRPr="00E740A4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1A64C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End w:id="15"/>
      <w:r w:rsidR="00AB5070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արտադրանքին ներկայացվող պահանջներ, որոնք ապահովում են քաղաքացիների առանձին կատեգորիաների (անչափահասների, հղի կանանց, կերակրող մայրերի, հաշմանդամների և այլն) պաշտպանությունը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14:paraId="69B1F0FB" w14:textId="28AEDB91" w:rsidR="00F27ECA" w:rsidRPr="00E740A4" w:rsidRDefault="00AB5070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lastRenderedPageBreak/>
        <w:t>ժ</w:t>
      </w:r>
      <w:r w:rsidR="009F7622"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բ</w:t>
      </w:r>
      <w:r w:rsidR="002B4B9D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01251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</w:t>
      </w:r>
      <w:r w:rsidR="002B4B9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օրենսդրությամբ</w:t>
      </w:r>
      <w:r w:rsidR="004A7B7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Հայաստանի Հանրապետության միջազգային պայմանագրերով </w:t>
      </w:r>
      <w:r w:rsidR="002B4B9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չարգելված այլ պահանջներ</w:t>
      </w:r>
      <w:r w:rsidR="004A7B7E"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։</w:t>
      </w:r>
    </w:p>
    <w:p w14:paraId="0CDC64C7" w14:textId="1C50D55D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16" w:name="158028_1"/>
      <w:bookmarkStart w:id="17" w:name="163352_2"/>
      <w:bookmarkStart w:id="18" w:name="163345_1"/>
      <w:bookmarkEnd w:id="16"/>
      <w:bookmarkEnd w:id="17"/>
      <w:bookmarkEnd w:id="18"/>
    </w:p>
    <w:p w14:paraId="27511670" w14:textId="4C78B2BA" w:rsidR="002F67A3" w:rsidRPr="00E740A4" w:rsidRDefault="002F67A3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AC59DD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840389"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D6085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եխնիկական կանոնակարգի </w:t>
      </w:r>
      <w:r w:rsidR="00D37518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նախագծի </w:t>
      </w:r>
      <w:r w:rsidR="00BF7B4E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մշակ</w:t>
      </w:r>
      <w:r w:rsidR="00D37518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ման,</w:t>
      </w:r>
      <w:r w:rsidR="0033747E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441E9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գործող տեխնիկական կանոնակարգի</w:t>
      </w:r>
      <w:r w:rsidR="00BF7B4E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վերանայ</w:t>
      </w:r>
      <w:r w:rsidR="00D37518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</w:t>
      </w:r>
      <w:r w:rsidR="00F44F81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432A7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գործընթաց</w:t>
      </w:r>
      <w:r w:rsidR="00F44F81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426F92F3" w14:textId="3EABEB31" w:rsidR="00ED4EFA" w:rsidRPr="00E740A4" w:rsidRDefault="00DD6085" w:rsidP="00ED4EFA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7518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Համակարգող և կանոնակարգող մարմինները, որոնց համապատասխան օրենսդրությամբ լիազորված է տեխնիկական կանոնակարգերի մշակումը և դրանց մշակման կազմակերպումը, ստեղծում են աշխատանքային խմբեր</w:t>
      </w:r>
      <w:r w:rsidR="00A21CFC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` սահմանելով աշխատանքային խմբի աշխատակարգը</w:t>
      </w:r>
      <w:r w:rsidR="00D37518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="003F7F99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Աշխատանքային խումբը ձ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ևավորվում է պետական կառավարման համակարգի </w:t>
      </w:r>
      <w:r w:rsidR="006D1B33" w:rsidRPr="00E740A4">
        <w:rPr>
          <w:rFonts w:ascii="GHEA Grapalat" w:hAnsi="GHEA Grapalat"/>
          <w:sz w:val="24"/>
          <w:szCs w:val="24"/>
          <w:lang w:val="hy-AM"/>
        </w:rPr>
        <w:t xml:space="preserve">համապատասխան շահագրգիռ 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մարմինների, </w:t>
      </w:r>
      <w:r w:rsidR="004441E9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ստանդարտ</w:t>
      </w:r>
      <w:r w:rsidR="00ED4EFA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ացման</w:t>
      </w:r>
      <w:r w:rsidR="004441E9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չափ</w:t>
      </w:r>
      <w:r w:rsidR="00ED4EFA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ումների միասնականության ապահովման</w:t>
      </w:r>
      <w:r w:rsidR="004441E9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հավատարմագրման, համապատասխանության գնահատման</w:t>
      </w:r>
      <w:r w:rsidR="00ED4EFA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ոլորտների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, արդյունաբերության և </w:t>
      </w:r>
      <w:r w:rsidR="004441E9" w:rsidRPr="00E740A4">
        <w:rPr>
          <w:rFonts w:ascii="GHEA Grapalat" w:hAnsi="GHEA Grapalat"/>
          <w:sz w:val="24"/>
          <w:szCs w:val="24"/>
          <w:lang w:val="hy-AM"/>
        </w:rPr>
        <w:t>գործարար միջավայրի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 ներկայացուցիչների մասնակցությամբ։</w:t>
      </w:r>
      <w:r w:rsidR="00ED4EFA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31CA41" w14:textId="5C54D235" w:rsidR="00D37518" w:rsidRPr="00E740A4" w:rsidRDefault="00806884" w:rsidP="00AE30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2</w:t>
      </w:r>
      <w:r w:rsidR="009F7622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F7622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1B33" w:rsidRPr="00E740A4"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 w:rsidR="006D1B33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ամապատասխան կանոնակարգող մարմին</w:t>
      </w:r>
      <w:r w:rsidR="00B40CD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6D1B33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6D1B3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 մշակելու, գործող տեխնիկական կանոնակարգում փոփոխություններ և լրացումներ կատարելու կամ դրանց գործողությունը դադարեցնելու վերաբերյալ նախագիծը հրապարակում է իրավական ակտերի նախագծերի 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վերջնական տարբերակը </w:t>
      </w:r>
      <w:r w:rsidR="006D1B3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հրապարակման համապատասխան կայքերում և համաձայնեցնում է </w:t>
      </w:r>
      <w:r w:rsidR="006D1B33" w:rsidRPr="00E740A4">
        <w:rPr>
          <w:rFonts w:ascii="GHEA Grapalat" w:hAnsi="GHEA Grapalat"/>
          <w:sz w:val="24"/>
          <w:szCs w:val="24"/>
          <w:lang w:val="hy-AM"/>
        </w:rPr>
        <w:t>պետական կառավարման համակարգի համապատասխան շահագրգիռ մարմինների</w:t>
      </w:r>
      <w:r w:rsidR="006D1B33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հետ</w:t>
      </w:r>
      <w:r w:rsidR="006D1B3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</w:p>
    <w:p w14:paraId="1628FD34" w14:textId="79341C52" w:rsidR="00D37518" w:rsidRPr="00E740A4" w:rsidRDefault="00806884" w:rsidP="00AE30D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7A6F21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D37518" w:rsidRPr="00E740A4">
        <w:rPr>
          <w:rFonts w:ascii="GHEA Grapalat" w:eastAsia="Times New Roman" w:hAnsi="GHEA Grapalat" w:cs="Arial"/>
          <w:sz w:val="24"/>
          <w:szCs w:val="24"/>
          <w:lang w:val="hy-AM"/>
        </w:rPr>
        <w:t>Կանոնակարգող մարմինը տեխնիկական կանոնակարգի համաձայնեցված նախագիծը ներկայացնում է Հայաստանի Հանրապետության կառավարություն` համապատասխան որոշում կայացնելու համար:</w:t>
      </w:r>
    </w:p>
    <w:p w14:paraId="075DCB50" w14:textId="70AB70F3" w:rsidR="0095669B" w:rsidRPr="00E740A4" w:rsidRDefault="0095669B" w:rsidP="0095669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6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Անհետաձգելի տեխնիկական կանոնակարգ</w:t>
      </w:r>
    </w:p>
    <w:p w14:paraId="71CAB225" w14:textId="3D111D7C" w:rsidR="00242680" w:rsidRPr="00E740A4" w:rsidRDefault="00242680" w:rsidP="009566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740A4">
        <w:rPr>
          <w:rFonts w:ascii="GHEA Grapalat" w:hAnsi="GHEA Grapalat"/>
          <w:sz w:val="24"/>
          <w:szCs w:val="24"/>
          <w:lang w:val="hy-AM"/>
        </w:rPr>
        <w:t>Բացառիկ դեպքերում, երբ առաջանում են հանգամանքներ, որոնք անմիջական վտանգ են ներկայացնում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պ</w:t>
      </w:r>
      <w:r w:rsidR="00AC59DD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աշտպանության, առողջապահության, ազգային անվտանգության, մարդու կյանքի ու առողջության անվտանգության, շրջակա միջավայրի, բնական և էներգետիկ պաշարների պահպանության բնագավառներում 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համապատասխան ոլորտը կանոնակարգող մարմինը </w:t>
      </w:r>
      <w:r w:rsidR="00AC59DD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մշակում է 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անհետաձգելի տեխնիկական կանոնակարգի նախագիծ, որը </w:t>
      </w:r>
      <w:r w:rsidR="0095669B" w:rsidRPr="00E740A4">
        <w:rPr>
          <w:rFonts w:ascii="GHEA Grapalat" w:eastAsia="Times New Roman" w:hAnsi="GHEA Grapalat" w:cs="Arial"/>
          <w:sz w:val="24"/>
          <w:szCs w:val="24"/>
          <w:lang w:val="hy-AM"/>
        </w:rPr>
        <w:t>տ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եխնիկական կանոնակարգի անհապաղ մշակման անհրաժեշտությունը 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հիմն</w:t>
      </w:r>
      <w:r w:rsidR="0095669B" w:rsidRPr="00E740A4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վորող եզրակացությամբ ներկայացնում է տեխնիկական կանոնակարգման</w:t>
      </w:r>
      <w:r w:rsidR="0095669B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ոլորտի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համակարգող մարմնի քննարկմանը։</w:t>
      </w:r>
    </w:p>
    <w:p w14:paraId="75C8464B" w14:textId="58872878" w:rsidR="00AC59DD" w:rsidRPr="00E740A4" w:rsidRDefault="00AC59DD" w:rsidP="0095669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2. </w:t>
      </w:r>
      <w:r w:rsidR="0095669B" w:rsidRPr="00E740A4">
        <w:rPr>
          <w:rFonts w:ascii="GHEA Grapalat" w:eastAsia="Times New Roman" w:hAnsi="GHEA Grapalat" w:cs="Arial"/>
          <w:sz w:val="24"/>
          <w:szCs w:val="24"/>
          <w:lang w:val="hy-AM"/>
        </w:rPr>
        <w:t>Համակարգող մարմինը կանոնակարգող մարմնի կողմից ներկայացրած անհետաձգելի տեխնիկական կանոնակարգի նախա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գիծը </w:t>
      </w:r>
      <w:r w:rsidR="0095669B" w:rsidRPr="00E740A4">
        <w:rPr>
          <w:rFonts w:ascii="GHEA Grapalat" w:eastAsia="Times New Roman" w:hAnsi="GHEA Grapalat" w:cs="Arial"/>
          <w:sz w:val="24"/>
          <w:szCs w:val="24"/>
          <w:lang w:val="hy-AM"/>
        </w:rPr>
        <w:t>և հիմն</w:t>
      </w:r>
      <w:r w:rsidR="00B40CDF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95669B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վորող եզրակացությունը 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ներկայացնում է Հայաստանի Հանրապետության կառավարություն: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AB5070" w:rsidRPr="009C341B" w14:paraId="4B3BBB00" w14:textId="77777777" w:rsidTr="00642208">
        <w:trPr>
          <w:tblCellSpacing w:w="0" w:type="dxa"/>
        </w:trPr>
        <w:tc>
          <w:tcPr>
            <w:tcW w:w="2025" w:type="dxa"/>
            <w:hideMark/>
          </w:tcPr>
          <w:p w14:paraId="77DE70CA" w14:textId="18A5FF5A" w:rsidR="00AB5070" w:rsidRPr="00E740A4" w:rsidRDefault="00AB5070" w:rsidP="00AC59DD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Հոդված </w:t>
            </w:r>
            <w:r w:rsidR="0095669B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7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99ED92" w14:textId="77777777" w:rsidR="00AB5070" w:rsidRPr="00E740A4" w:rsidRDefault="00AB5070" w:rsidP="00AC59D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Տեխնիկական կանոնակարգի ուժի մեջ մտնելը </w:t>
            </w:r>
          </w:p>
        </w:tc>
      </w:tr>
    </w:tbl>
    <w:p w14:paraId="16533C35" w14:textId="39697354" w:rsidR="00D37518" w:rsidRPr="00E740A4" w:rsidRDefault="00AB5070" w:rsidP="00AC59D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E740A4">
        <w:rPr>
          <w:rFonts w:ascii="GHEA Grapalat" w:hAnsi="GHEA Grapalat"/>
          <w:lang w:val="hy-AM"/>
        </w:rPr>
        <w:t>1. Տեխնիկական կանոնակարգերն ուժի մեջ են մտնում դրանց պաշտոնական հրապարակումից առնվազն 6 ամիս հետո, բացառությամբ անհետաձգելի տեխնիկական կանոնակարգերի, որոնք ուժի մեջ են մտնում պաշտոնական հրապարակմանը հաջորդող օրվանից:</w:t>
      </w:r>
      <w:r w:rsidR="00D37518" w:rsidRPr="00E740A4">
        <w:rPr>
          <w:rFonts w:ascii="GHEA Grapalat" w:hAnsi="GHEA Grapalat" w:cs="Arial"/>
          <w:lang w:val="hy-AM"/>
        </w:rPr>
        <w:t xml:space="preserve"> </w:t>
      </w:r>
    </w:p>
    <w:p w14:paraId="36DD7057" w14:textId="77777777" w:rsidR="00806884" w:rsidRPr="00E740A4" w:rsidRDefault="00806884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34153DC" w14:textId="5F2F5BB1" w:rsidR="00F27ECA" w:rsidRPr="00E740A4" w:rsidRDefault="00F27ECA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3</w:t>
      </w:r>
    </w:p>
    <w:p w14:paraId="2907F4D2" w14:textId="26E63ABF" w:rsidR="00F27ECA" w:rsidRPr="00E740A4" w:rsidRDefault="00F27ECA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ՀԱՄԱՊԱՏԱՍԽԱՆՈՒԹՅԱՆ ԳՆԱՀԱՏ</w:t>
      </w:r>
      <w:r w:rsidR="00642208"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ՈՒՄ</w:t>
      </w:r>
    </w:p>
    <w:p w14:paraId="69688621" w14:textId="69EE8A89" w:rsidR="00EF7960" w:rsidRPr="00E740A4" w:rsidRDefault="00EF7960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p w14:paraId="7F458ED8" w14:textId="35628327" w:rsidR="00EF7960" w:rsidRPr="00E740A4" w:rsidRDefault="00EF7960" w:rsidP="00AE30D6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8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 կանոնակարգի պահանջներին համապատասխանության գնահատ</w:t>
      </w:r>
      <w:r w:rsidR="00020F6C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ում</w:t>
      </w:r>
    </w:p>
    <w:p w14:paraId="63685632" w14:textId="77777777" w:rsidR="00EF27B7" w:rsidRPr="00E740A4" w:rsidRDefault="00EF7960" w:rsidP="00EF27B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E740A4">
        <w:rPr>
          <w:rFonts w:ascii="GHEA Grapalat" w:hAnsi="GHEA Grapalat"/>
          <w:sz w:val="24"/>
          <w:szCs w:val="24"/>
          <w:lang w:val="hy-AM"/>
        </w:rPr>
        <w:t>Շրջանառության մեջ դրված արտադրանքի համապատասխանության գնահատումը տեխնիկական կանոնակարգերի պահանջներին իրականացվում է մինչև դրա շրջանառության մեջ դրվելը, եթե տեխնիկական կանոնակարգով այլ բան սահմանված չէ։</w:t>
      </w:r>
    </w:p>
    <w:p w14:paraId="2F08A284" w14:textId="55DB3A31" w:rsidR="00EF27B7" w:rsidRPr="00E740A4" w:rsidRDefault="00EF27B7" w:rsidP="00EF27B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2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</w:t>
      </w:r>
      <w:r w:rsidRPr="00E740A4">
        <w:rPr>
          <w:rFonts w:ascii="GHEA Grapalat" w:hAnsi="GHEA Grapalat"/>
          <w:sz w:val="24"/>
          <w:szCs w:val="24"/>
          <w:lang w:val="hy-AM"/>
        </w:rPr>
        <w:t>շրջանառության մեջ դրվող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կանոնակարգ</w:t>
      </w:r>
      <w:r w:rsidR="00DE707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օբյեկտ հանդիսացող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 համապատասխանությունը տեխնիկական կանոնակարգերին պարտադիր է:</w:t>
      </w:r>
    </w:p>
    <w:p w14:paraId="6BDBEC46" w14:textId="77777777" w:rsidR="00EF27B7" w:rsidRPr="00E740A4" w:rsidRDefault="00EF27B7" w:rsidP="00EF27B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3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օբյեկտ հանդիսացող արտադրանքի համապատասխանության գնահատումն իրականացվում է տեխնիկական կանոնակարգերով կամ Հայաստանի Հանրապետության միջազգային պայմանագրերին համապատասխան ընդունված փաստաթղթերով սահմանված դեպքերում և դրանցով սահմանված պահանջներին համապատասխան:</w:t>
      </w:r>
    </w:p>
    <w:p w14:paraId="4A550640" w14:textId="3B848BF5" w:rsidR="004B20C1" w:rsidRPr="00E740A4" w:rsidRDefault="00EF27B7" w:rsidP="00EF27B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օբյեկտ հանդիսացող արտադրանքի համապատասխանության գնահատման ձևերն ու ընթացակարգերը սահմանվում են տեխնիկական կանոնակարգերով:</w:t>
      </w:r>
    </w:p>
    <w:p w14:paraId="66FA03ED" w14:textId="5A0DAC76" w:rsidR="00E740A4" w:rsidRPr="00E740A4" w:rsidRDefault="00E740A4" w:rsidP="00EF27B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Pr="00E740A4">
        <w:rPr>
          <w:rFonts w:ascii="GHEA Grapalat" w:hAnsi="GHEA Grapalat"/>
          <w:sz w:val="24"/>
          <w:szCs w:val="24"/>
          <w:lang w:val="hy-AM"/>
        </w:rPr>
        <w:t>Տեխնիկական կանոնակարգման օբյեկտ հանդիսացող և շրջանառության մեջ դրված արտադրանքը պարտադիր կերպով պետք է ուղեկցվի համապատասխանության գնահատման փաստաթղթերով, որոնք ձևակերպված են հայերենով և միջազգային պայմանագրերով նախատեսված լեզվով, ինչպես նաև ունենա հայերենով և միջազգային պայմանագրերով նախատեսված լեզվով մակնշում և կրի համապատասխանության նշան կամ համապատասխանության ազգային նշան՝ օրենքով սահմանված կարգով։</w:t>
      </w:r>
    </w:p>
    <w:p w14:paraId="15BD6E56" w14:textId="77777777" w:rsidR="00E740A4" w:rsidRPr="00E740A4" w:rsidRDefault="00E740A4" w:rsidP="00EF27B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48F17E28" w14:textId="0FA423D5" w:rsidR="00020F6C" w:rsidRPr="00E740A4" w:rsidRDefault="00020F6C" w:rsidP="00EF7960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740A4">
        <w:rPr>
          <w:rFonts w:ascii="GHEA Grapalat" w:hAnsi="GHEA Grapalat"/>
          <w:b/>
          <w:bCs/>
          <w:sz w:val="24"/>
          <w:szCs w:val="24"/>
          <w:lang w:val="hy-AM"/>
        </w:rPr>
        <w:t>Հոդված 9</w:t>
      </w:r>
      <w:r w:rsidRPr="00E740A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Համապատասխանության գնահատման ձևերն ու փաստաթղթերը</w:t>
      </w:r>
    </w:p>
    <w:p w14:paraId="26FF6AC3" w14:textId="56543BD9" w:rsidR="00020F6C" w:rsidRPr="00E740A4" w:rsidRDefault="00020F6C" w:rsidP="00AE30D6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1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740A4">
        <w:rPr>
          <w:rFonts w:ascii="GHEA Grapalat" w:hAnsi="GHEA Grapalat"/>
          <w:sz w:val="24"/>
          <w:szCs w:val="24"/>
          <w:lang w:val="hy-AM"/>
        </w:rPr>
        <w:t>Տեխնիկական կանոնակարգի պահանջների նկատմամբ համապատասխանության գնահատումն իրականացվում է հետևյալ ձևերով՝</w:t>
      </w:r>
    </w:p>
    <w:p w14:paraId="0A036569" w14:textId="7CE8311E" w:rsidR="00020F6C" w:rsidRPr="00E740A4" w:rsidRDefault="00020F6C" w:rsidP="00AE30D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համապատասխանության սերտիֆիկացման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BE30D5B" w14:textId="6DBD066A" w:rsidR="00020F6C" w:rsidRPr="00E740A4" w:rsidRDefault="00020F6C" w:rsidP="00AE30D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համապատասխանության հայտարարագրման</w:t>
      </w:r>
      <w:r w:rsidR="00DE1C0E" w:rsidRPr="00E740A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FE6C038" w14:textId="76A968F4" w:rsidR="00AE30D6" w:rsidRPr="00E740A4" w:rsidRDefault="00DE1C0E" w:rsidP="00AE30D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գրանցման</w:t>
      </w:r>
      <w:r w:rsidR="00AE30D6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E9C9F9A" w14:textId="5EC7C18C" w:rsidR="00020F6C" w:rsidRPr="00E740A4" w:rsidRDefault="00DE1C0E" w:rsidP="00AE30D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լաբորատոր </w:t>
      </w:r>
      <w:r w:rsidR="00AE30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փորձարկման, 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փորձաքննության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և այլ ձևերով, որոնք սահմանված են տեխնիկական կանոնակարգերով</w:t>
      </w:r>
      <w:r w:rsidR="00AE30D6"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։</w:t>
      </w:r>
    </w:p>
    <w:p w14:paraId="64B3A99E" w14:textId="492672AE" w:rsidR="00DE1C0E" w:rsidRPr="00E740A4" w:rsidRDefault="00DE1C0E" w:rsidP="00AE30D6">
      <w:pPr>
        <w:spacing w:after="0" w:line="360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2</w:t>
      </w:r>
      <w:r w:rsidRPr="00E740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 Համապատասխանության գնահատման փաստաթղթերն են՝</w:t>
      </w:r>
    </w:p>
    <w:p w14:paraId="1DC079F9" w14:textId="2CE601CE" w:rsidR="00372FF9" w:rsidRPr="00E740A4" w:rsidRDefault="00372FF9" w:rsidP="00AE30D6">
      <w:pPr>
        <w:pStyle w:val="NormalWeb"/>
        <w:numPr>
          <w:ilvl w:val="0"/>
          <w:numId w:val="13"/>
        </w:numPr>
        <w:spacing w:line="360" w:lineRule="auto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lang w:val="hy-AM"/>
        </w:rPr>
        <w:t>համապատասխանության սերտիֆիկատ</w:t>
      </w:r>
      <w:r w:rsidR="00AE30D6" w:rsidRPr="00E740A4">
        <w:rPr>
          <w:rFonts w:ascii="Cambria Math" w:hAnsi="Cambria Math" w:cs="Cambria Math"/>
          <w:lang w:val="hy-AM"/>
        </w:rPr>
        <w:t>․</w:t>
      </w:r>
    </w:p>
    <w:p w14:paraId="2A0AEF63" w14:textId="5A0BA363" w:rsidR="00372FF9" w:rsidRPr="00E740A4" w:rsidRDefault="00372FF9" w:rsidP="00AE30D6">
      <w:pPr>
        <w:pStyle w:val="NormalWeb"/>
        <w:numPr>
          <w:ilvl w:val="0"/>
          <w:numId w:val="13"/>
        </w:numPr>
        <w:spacing w:line="360" w:lineRule="auto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lang w:val="hy-AM"/>
        </w:rPr>
        <w:t>համապատասխանության հայտարարագ</w:t>
      </w:r>
      <w:r w:rsidR="00AE30D6" w:rsidRPr="00E740A4">
        <w:rPr>
          <w:rFonts w:ascii="GHEA Grapalat" w:hAnsi="GHEA Grapalat"/>
          <w:lang w:val="hy-AM"/>
        </w:rPr>
        <w:t>ի</w:t>
      </w:r>
      <w:r w:rsidRPr="00E740A4">
        <w:rPr>
          <w:rFonts w:ascii="GHEA Grapalat" w:hAnsi="GHEA Grapalat"/>
          <w:lang w:val="hy-AM"/>
        </w:rPr>
        <w:t>ր</w:t>
      </w:r>
      <w:r w:rsidR="00AE30D6" w:rsidRPr="00E740A4">
        <w:rPr>
          <w:rFonts w:ascii="Cambria Math" w:hAnsi="Cambria Math" w:cs="Cambria Math"/>
          <w:lang w:val="hy-AM"/>
        </w:rPr>
        <w:t>․</w:t>
      </w:r>
    </w:p>
    <w:p w14:paraId="7CEABA73" w14:textId="6CE01970" w:rsidR="00372FF9" w:rsidRPr="00E740A4" w:rsidRDefault="00372FF9" w:rsidP="00AE30D6">
      <w:pPr>
        <w:pStyle w:val="NormalWeb"/>
        <w:numPr>
          <w:ilvl w:val="0"/>
          <w:numId w:val="13"/>
        </w:numPr>
        <w:spacing w:line="360" w:lineRule="auto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lang w:val="hy-AM"/>
        </w:rPr>
        <w:t>պետական գրանցման վկայական</w:t>
      </w:r>
      <w:r w:rsidR="00AE30D6" w:rsidRPr="00E740A4">
        <w:rPr>
          <w:rFonts w:ascii="Cambria Math" w:hAnsi="Cambria Math" w:cs="Cambria Math"/>
          <w:lang w:val="hy-AM"/>
        </w:rPr>
        <w:t>․</w:t>
      </w:r>
    </w:p>
    <w:p w14:paraId="6D9BB05D" w14:textId="19622978" w:rsidR="00AE30D6" w:rsidRPr="00E740A4" w:rsidRDefault="00AE30D6" w:rsidP="000C20AE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lang w:val="hy-AM"/>
        </w:rPr>
        <w:t>այլ փաստաթղթեր</w:t>
      </w:r>
      <w:r w:rsidR="004B20C1" w:rsidRPr="00E740A4">
        <w:rPr>
          <w:rFonts w:ascii="GHEA Grapalat" w:hAnsi="GHEA Grapalat"/>
          <w:lang w:val="hy-AM"/>
        </w:rPr>
        <w:t xml:space="preserve"> (տրանսպորտային միջոցի կառուցվածքի անվտանգության վկայական, տրանսպորտային միջոցի տիպի հաստատում, ամրաշրջանակի տիպի հաստատում</w:t>
      </w:r>
      <w:r w:rsidR="001F1498" w:rsidRPr="00E740A4">
        <w:rPr>
          <w:rFonts w:ascii="GHEA Grapalat" w:hAnsi="GHEA Grapalat"/>
          <w:lang w:val="hy-AM"/>
        </w:rPr>
        <w:t xml:space="preserve"> և այլն</w:t>
      </w:r>
      <w:r w:rsidR="004B20C1" w:rsidRPr="00E740A4">
        <w:rPr>
          <w:rFonts w:ascii="GHEA Grapalat" w:hAnsi="GHEA Grapalat"/>
          <w:lang w:val="hy-AM"/>
        </w:rPr>
        <w:t>)</w:t>
      </w:r>
      <w:r w:rsidRPr="00E740A4">
        <w:rPr>
          <w:rFonts w:ascii="GHEA Grapalat" w:hAnsi="GHEA Grapalat"/>
          <w:lang w:val="hy-AM"/>
        </w:rPr>
        <w:t>, որոնք սահմանված են տեխնիկական կանոնակարգերով։</w:t>
      </w:r>
    </w:p>
    <w:p w14:paraId="3FEFABD4" w14:textId="5AED5AF8" w:rsidR="00495A77" w:rsidRPr="00E740A4" w:rsidRDefault="000C20AE" w:rsidP="00DE7071">
      <w:pPr>
        <w:pStyle w:val="NormalWeb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lang w:val="hy-AM"/>
        </w:rPr>
        <w:t>3</w:t>
      </w:r>
      <w:r w:rsidRPr="00E740A4">
        <w:rPr>
          <w:rFonts w:ascii="Cambria Math" w:hAnsi="Cambria Math" w:cs="Cambria Math"/>
          <w:lang w:val="hy-AM"/>
        </w:rPr>
        <w:t>․</w:t>
      </w:r>
      <w:r w:rsidRPr="00E740A4">
        <w:rPr>
          <w:rFonts w:ascii="GHEA Grapalat" w:hAnsi="GHEA Grapalat"/>
          <w:lang w:val="hy-AM"/>
        </w:rPr>
        <w:t xml:space="preserve"> Սույն հոդվածի 2-րդ մասով սահմանված համապատասխանության գնահատման փաստաթղթերն ունեն հավասար իրավաբանական ուժ և գործում են Հայաստանի </w:t>
      </w:r>
      <w:r w:rsidRPr="00E740A4">
        <w:rPr>
          <w:rFonts w:ascii="GHEA Grapalat" w:hAnsi="GHEA Grapalat"/>
          <w:lang w:val="hy-AM"/>
        </w:rPr>
        <w:lastRenderedPageBreak/>
        <w:t>Հանրապետության ամբողջ տարածքում՝ դրանց գործողության ժամանակահատվածում շրջանառության մեջ դրվող արտադրանքի յուրաքանչյուր միավորի նկատմամբ՝ արտադրանքի համար սահմանված պիտանելիության ժամկետի ընթացքում։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7793"/>
      </w:tblGrid>
      <w:tr w:rsidR="004B20C1" w:rsidRPr="00E740A4" w14:paraId="20D1236A" w14:textId="77777777" w:rsidTr="004B20C1">
        <w:trPr>
          <w:trHeight w:val="472"/>
          <w:tblCellSpacing w:w="0" w:type="dxa"/>
        </w:trPr>
        <w:tc>
          <w:tcPr>
            <w:tcW w:w="2287" w:type="dxa"/>
            <w:hideMark/>
          </w:tcPr>
          <w:p w14:paraId="032B24A9" w14:textId="6F012FAD" w:rsidR="004B20C1" w:rsidRPr="00E740A4" w:rsidRDefault="004B20C1" w:rsidP="004B20C1">
            <w:pPr>
              <w:spacing w:after="0" w:line="360" w:lineRule="auto"/>
              <w:ind w:left="360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 1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7793" w:type="dxa"/>
            <w:vAlign w:val="center"/>
            <w:hideMark/>
          </w:tcPr>
          <w:p w14:paraId="292A28F5" w14:textId="7FBBAD91" w:rsidR="004B20C1" w:rsidRPr="00E740A4" w:rsidRDefault="004B20C1" w:rsidP="005544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Համապատասխանության սերտիֆիկատ </w:t>
            </w:r>
          </w:p>
          <w:p w14:paraId="5172165F" w14:textId="77777777" w:rsidR="004B20C1" w:rsidRPr="00E740A4" w:rsidRDefault="004B20C1" w:rsidP="005544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B4779D1" w14:textId="3DD6ECE7" w:rsidR="00A76279" w:rsidRPr="00E740A4" w:rsidRDefault="004B20C1" w:rsidP="00A76279">
      <w:pPr>
        <w:pStyle w:val="ListParagraph"/>
        <w:numPr>
          <w:ilvl w:val="0"/>
          <w:numId w:val="14"/>
        </w:numPr>
        <w:spacing w:after="0" w:line="360" w:lineRule="auto"/>
        <w:ind w:left="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E740A4">
        <w:rPr>
          <w:rFonts w:ascii="GHEA Grapalat" w:hAnsi="GHEA Grapalat"/>
          <w:sz w:val="24"/>
          <w:szCs w:val="24"/>
        </w:rPr>
        <w:t>Համապատասխանության</w:t>
      </w:r>
      <w:proofErr w:type="spellEnd"/>
      <w:r w:rsidRPr="00E740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740A4">
        <w:rPr>
          <w:rFonts w:ascii="GHEA Grapalat" w:hAnsi="GHEA Grapalat"/>
          <w:sz w:val="24"/>
          <w:szCs w:val="24"/>
        </w:rPr>
        <w:t>սերտիֆիկատը</w:t>
      </w:r>
      <w:proofErr w:type="spellEnd"/>
      <w:r w:rsidRPr="00E740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740A4">
        <w:rPr>
          <w:rFonts w:ascii="GHEA Grapalat" w:hAnsi="GHEA Grapalat"/>
          <w:sz w:val="24"/>
          <w:szCs w:val="24"/>
        </w:rPr>
        <w:t>տրամադրվում</w:t>
      </w:r>
      <w:proofErr w:type="spellEnd"/>
      <w:r w:rsidRPr="00E740A4">
        <w:rPr>
          <w:rFonts w:ascii="GHEA Grapalat" w:hAnsi="GHEA Grapalat"/>
          <w:sz w:val="24"/>
          <w:szCs w:val="24"/>
        </w:rPr>
        <w:t xml:space="preserve"> է </w:t>
      </w:r>
      <w:r w:rsidR="005A4214" w:rsidRPr="00E740A4">
        <w:rPr>
          <w:rFonts w:ascii="GHEA Grapalat" w:hAnsi="GHEA Grapalat"/>
          <w:sz w:val="24"/>
          <w:szCs w:val="24"/>
          <w:lang w:val="hy-AM"/>
        </w:rPr>
        <w:t>հայտատուին</w:t>
      </w:r>
      <w:r w:rsidR="00B30D95" w:rsidRPr="00E740A4">
        <w:rPr>
          <w:rFonts w:ascii="GHEA Grapalat" w:hAnsi="GHEA Grapalat"/>
          <w:sz w:val="24"/>
          <w:szCs w:val="24"/>
          <w:lang w:val="hy-AM"/>
        </w:rPr>
        <w:t xml:space="preserve"> հավատարմագրված և նշանակված</w:t>
      </w:r>
      <w:r w:rsidRPr="00E740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740A4">
        <w:rPr>
          <w:rFonts w:ascii="GHEA Grapalat" w:hAnsi="GHEA Grapalat"/>
          <w:sz w:val="24"/>
          <w:szCs w:val="24"/>
        </w:rPr>
        <w:t>համապատասխանության</w:t>
      </w:r>
      <w:proofErr w:type="spellEnd"/>
      <w:r w:rsidRPr="00E740A4">
        <w:rPr>
          <w:rFonts w:ascii="GHEA Grapalat" w:hAnsi="GHEA Grapalat"/>
          <w:sz w:val="24"/>
          <w:szCs w:val="24"/>
        </w:rPr>
        <w:t xml:space="preserve"> </w:t>
      </w:r>
      <w:r w:rsidR="00B30D95" w:rsidRPr="00E740A4">
        <w:rPr>
          <w:rFonts w:ascii="GHEA Grapalat" w:hAnsi="GHEA Grapalat"/>
          <w:sz w:val="24"/>
          <w:szCs w:val="24"/>
          <w:lang w:val="hy-AM"/>
        </w:rPr>
        <w:t>գնահատման</w:t>
      </w:r>
      <w:r w:rsidRPr="00E740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740A4">
        <w:rPr>
          <w:rFonts w:ascii="GHEA Grapalat" w:hAnsi="GHEA Grapalat"/>
          <w:sz w:val="24"/>
          <w:szCs w:val="24"/>
        </w:rPr>
        <w:t>մարմնի</w:t>
      </w:r>
      <w:proofErr w:type="spellEnd"/>
      <w:r w:rsidRPr="00E740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740A4">
        <w:rPr>
          <w:rFonts w:ascii="GHEA Grapalat" w:hAnsi="GHEA Grapalat"/>
          <w:sz w:val="24"/>
          <w:szCs w:val="24"/>
        </w:rPr>
        <w:t>կողմից</w:t>
      </w:r>
      <w:proofErr w:type="spellEnd"/>
      <w:r w:rsidR="005A4214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884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այտատուի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ներկայացրած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փաստաթղթերի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վերլուծության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արտադրա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նքի լաբորատոր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փորձարկումների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դրական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արդյունքների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</w:rPr>
        <w:t>դեպքում</w:t>
      </w:r>
      <w:proofErr w:type="spellEnd"/>
      <w:r w:rsidR="00BF5BA6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0E9696F0" w14:textId="68A5E175" w:rsidR="00A76279" w:rsidRPr="00E740A4" w:rsidRDefault="00A76279" w:rsidP="00A76279">
      <w:pPr>
        <w:pStyle w:val="ListParagraph"/>
        <w:numPr>
          <w:ilvl w:val="0"/>
          <w:numId w:val="14"/>
        </w:numPr>
        <w:spacing w:after="0" w:line="360" w:lineRule="auto"/>
        <w:ind w:left="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Համապատասխանության ս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երտիֆիկատը կարող է տրվել սերիական արտադրանքի, առանձին խմբաքանակի կամ </w:t>
      </w:r>
      <w:r w:rsidR="002323F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եզակի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արտադրանքի համար։</w:t>
      </w:r>
    </w:p>
    <w:p w14:paraId="5C1A680E" w14:textId="25389827" w:rsidR="00A76279" w:rsidRPr="00E740A4" w:rsidRDefault="00A76279" w:rsidP="00A76279">
      <w:pPr>
        <w:pStyle w:val="ListParagraph"/>
        <w:numPr>
          <w:ilvl w:val="0"/>
          <w:numId w:val="14"/>
        </w:numPr>
        <w:spacing w:after="0" w:line="360" w:lineRule="auto"/>
        <w:ind w:left="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hAnsi="GHEA Grapalat"/>
          <w:sz w:val="24"/>
          <w:szCs w:val="24"/>
          <w:lang w:val="hy-AM"/>
        </w:rPr>
        <w:t>Համապատասխանության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սերտիֆիկատի գործողության ժամկետը սահմանվում է համապատասխան տեխնիկական կանոնակարգով։ </w:t>
      </w:r>
    </w:p>
    <w:p w14:paraId="7668A303" w14:textId="0E9013F7" w:rsidR="00A76279" w:rsidRPr="00E740A4" w:rsidRDefault="00A76279" w:rsidP="00A76279">
      <w:pPr>
        <w:pStyle w:val="ListParagraph"/>
        <w:numPr>
          <w:ilvl w:val="0"/>
          <w:numId w:val="14"/>
        </w:numPr>
        <w:spacing w:after="0" w:line="360" w:lineRule="auto"/>
        <w:ind w:left="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</w:t>
      </w:r>
      <w:r w:rsidR="005A4214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սխան տ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եխնիկական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կանոնակարգով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պահանջներին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համապատասխանությունը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հավաստող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համապատասխանության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սերտիֆիկատը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չ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 կարող փոխարինվել ստանդարտացման փաստաթղթերի պահանջներին համապատասխանությունը հավաստող կամավոր սերտիֆիկատով:</w:t>
      </w:r>
    </w:p>
    <w:p w14:paraId="280EE768" w14:textId="78C5F0FC" w:rsidR="00A76279" w:rsidRPr="00E740A4" w:rsidRDefault="00806884" w:rsidP="00806884">
      <w:pPr>
        <w:pStyle w:val="ListParagraph"/>
        <w:spacing w:after="0" w:line="360" w:lineRule="auto"/>
        <w:ind w:left="73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11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Համապատասխանության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հայտարարագիր</w:t>
      </w:r>
    </w:p>
    <w:p w14:paraId="7BB1C239" w14:textId="3AFEE605" w:rsidR="00C70758" w:rsidRPr="00E740A4" w:rsidRDefault="002057FC" w:rsidP="00C707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hAnsi="GHEA Grapalat"/>
          <w:spacing w:val="-6"/>
          <w:sz w:val="24"/>
          <w:szCs w:val="24"/>
          <w:lang w:val="hy-AM"/>
        </w:rPr>
        <w:t>1</w:t>
      </w:r>
      <w:r w:rsidRPr="00E740A4">
        <w:rPr>
          <w:rFonts w:ascii="Cambria Math" w:hAnsi="Cambria Math" w:cs="Cambria Math"/>
          <w:spacing w:val="-6"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5443C4" w:rsidRPr="00E740A4">
        <w:rPr>
          <w:rFonts w:ascii="GHEA Grapalat" w:hAnsi="GHEA Grapalat"/>
          <w:spacing w:val="-6"/>
          <w:sz w:val="24"/>
          <w:szCs w:val="24"/>
          <w:lang w:val="hy-AM"/>
        </w:rPr>
        <w:t>Համապատասխանության հայտարարագ</w:t>
      </w:r>
      <w:r w:rsidRPr="00E740A4">
        <w:rPr>
          <w:rFonts w:ascii="GHEA Grapalat" w:hAnsi="GHEA Grapalat"/>
          <w:spacing w:val="-6"/>
          <w:sz w:val="24"/>
          <w:szCs w:val="24"/>
          <w:lang w:val="hy-AM"/>
        </w:rPr>
        <w:t>ի</w:t>
      </w:r>
      <w:r w:rsidR="005443C4" w:rsidRPr="00E740A4">
        <w:rPr>
          <w:rFonts w:ascii="GHEA Grapalat" w:hAnsi="GHEA Grapalat"/>
          <w:spacing w:val="-6"/>
          <w:sz w:val="24"/>
          <w:szCs w:val="24"/>
          <w:lang w:val="hy-AM"/>
        </w:rPr>
        <w:t>ր</w:t>
      </w:r>
      <w:r w:rsidRPr="00E740A4">
        <w:rPr>
          <w:rFonts w:ascii="GHEA Grapalat" w:hAnsi="GHEA Grapalat"/>
          <w:spacing w:val="-6"/>
          <w:sz w:val="24"/>
          <w:szCs w:val="24"/>
          <w:lang w:val="hy-AM"/>
        </w:rPr>
        <w:t>ը լրացվում է հայտատուի կողմից, իսկ համապատասխանության հայտարարագրի</w:t>
      </w:r>
      <w:r w:rsidR="005443C4" w:rsidRPr="00E740A4">
        <w:rPr>
          <w:rFonts w:ascii="GHEA Grapalat" w:hAnsi="GHEA Grapalat"/>
          <w:spacing w:val="-6"/>
          <w:sz w:val="24"/>
          <w:szCs w:val="24"/>
          <w:lang w:val="hy-AM"/>
        </w:rPr>
        <w:t xml:space="preserve"> գրանցումն իրականացվում է </w:t>
      </w:r>
      <w:r w:rsidR="005443C4" w:rsidRPr="00E740A4">
        <w:rPr>
          <w:rFonts w:ascii="GHEA Grapalat" w:hAnsi="GHEA Grapalat"/>
          <w:sz w:val="24"/>
          <w:szCs w:val="24"/>
          <w:lang w:val="hy-AM"/>
        </w:rPr>
        <w:t>համապատասխանության հայտարարագ</w:t>
      </w:r>
      <w:r w:rsidR="00C70758" w:rsidRPr="00E740A4">
        <w:rPr>
          <w:rFonts w:ascii="GHEA Grapalat" w:hAnsi="GHEA Grapalat"/>
          <w:sz w:val="24"/>
          <w:szCs w:val="24"/>
          <w:lang w:val="hy-AM"/>
        </w:rPr>
        <w:t>ի</w:t>
      </w:r>
      <w:r w:rsidR="005443C4" w:rsidRPr="00E740A4">
        <w:rPr>
          <w:rFonts w:ascii="GHEA Grapalat" w:hAnsi="GHEA Grapalat"/>
          <w:sz w:val="24"/>
          <w:szCs w:val="24"/>
          <w:lang w:val="hy-AM"/>
        </w:rPr>
        <w:t xml:space="preserve">ր գրանցելու համար </w:t>
      </w:r>
      <w:r w:rsidR="007C635A">
        <w:rPr>
          <w:rFonts w:ascii="GHEA Grapalat" w:hAnsi="GHEA Grapalat"/>
          <w:sz w:val="24"/>
          <w:szCs w:val="24"/>
          <w:lang w:val="hy-AM"/>
        </w:rPr>
        <w:t xml:space="preserve">հավատարմագրման ազգային մարմնի կողմից </w:t>
      </w:r>
      <w:r w:rsidR="005443C4" w:rsidRPr="00E740A4">
        <w:rPr>
          <w:rFonts w:ascii="GHEA Grapalat" w:hAnsi="GHEA Grapalat"/>
          <w:sz w:val="24"/>
          <w:szCs w:val="24"/>
          <w:lang w:val="hy-AM"/>
        </w:rPr>
        <w:t xml:space="preserve">վկայագրված </w:t>
      </w:r>
      <w:r w:rsidRPr="00E740A4">
        <w:rPr>
          <w:rFonts w:ascii="GHEA Grapalat" w:hAnsi="GHEA Grapalat"/>
          <w:sz w:val="24"/>
          <w:szCs w:val="24"/>
          <w:lang w:val="hy-AM"/>
        </w:rPr>
        <w:t>իրավաբանական անձանց կողմից</w:t>
      </w:r>
      <w:r w:rsidR="00C70758" w:rsidRPr="00E740A4">
        <w:rPr>
          <w:rFonts w:ascii="GHEA Grapalat" w:hAnsi="GHEA Grapalat"/>
          <w:sz w:val="24"/>
          <w:szCs w:val="24"/>
          <w:lang w:val="hy-AM"/>
        </w:rPr>
        <w:t xml:space="preserve">, </w:t>
      </w:r>
      <w:r w:rsidR="00C70758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եթե այլ բան նախատեսված չէ Հայաստանի Հանրապետության միջազգային պայմանագրին համապատասխան ընդունված փաստաթղթերով:</w:t>
      </w:r>
    </w:p>
    <w:p w14:paraId="3BD956D5" w14:textId="77777777" w:rsidR="00C70758" w:rsidRPr="00E740A4" w:rsidRDefault="00C70758" w:rsidP="00C7075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23F4" w:rsidRPr="00E740A4">
        <w:rPr>
          <w:rFonts w:ascii="GHEA Grapalat" w:hAnsi="GHEA Grapalat"/>
          <w:sz w:val="24"/>
          <w:szCs w:val="24"/>
          <w:lang w:val="hy-AM"/>
        </w:rPr>
        <w:t xml:space="preserve">Համապատասխանության </w:t>
      </w:r>
      <w:r w:rsidR="002323F4" w:rsidRPr="00E740A4">
        <w:rPr>
          <w:rFonts w:ascii="GHEA Grapalat" w:hAnsi="GHEA Grapalat"/>
          <w:spacing w:val="-6"/>
          <w:sz w:val="24"/>
          <w:szCs w:val="24"/>
          <w:lang w:val="hy-AM"/>
        </w:rPr>
        <w:t>հայտարարագիրը</w:t>
      </w:r>
      <w:r w:rsidR="002323F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է տրվել սերիական արտադրանքի, առանձին խմբաքանակի կամ </w:t>
      </w:r>
      <w:r w:rsidR="002323F4" w:rsidRPr="00E740A4">
        <w:rPr>
          <w:rFonts w:ascii="GHEA Grapalat" w:hAnsi="GHEA Grapalat"/>
          <w:sz w:val="24"/>
          <w:szCs w:val="24"/>
          <w:lang w:val="hy-AM"/>
        </w:rPr>
        <w:t>եզակի</w:t>
      </w:r>
      <w:r w:rsidR="002323F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արտադրանքի համար։</w:t>
      </w:r>
    </w:p>
    <w:p w14:paraId="794D6413" w14:textId="768B1FD4" w:rsidR="002323F4" w:rsidRDefault="00C70758" w:rsidP="00C70758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06884" w:rsidRPr="00E740A4">
        <w:rPr>
          <w:rFonts w:ascii="GHEA Grapalat" w:hAnsi="GHEA Grapalat"/>
          <w:sz w:val="24"/>
          <w:szCs w:val="24"/>
          <w:lang w:val="hy-AM"/>
        </w:rPr>
        <w:t xml:space="preserve">Սերիական արտադրության արտադրանքի և արտադրանքի խմբաքանակի նկատմամբ համապատասխանության հայտարարագրի գործողության ժամկետը </w:t>
      </w:r>
      <w:r w:rsidR="00806884" w:rsidRPr="00E740A4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սահմանվում է </w:t>
      </w:r>
      <w:r w:rsidRPr="00E740A4">
        <w:rPr>
          <w:rFonts w:ascii="GHEA Grapalat" w:hAnsi="GHEA Grapalat"/>
          <w:sz w:val="24"/>
          <w:szCs w:val="24"/>
          <w:lang w:val="hy-AM"/>
        </w:rPr>
        <w:t xml:space="preserve">տեխնիկական կանոնակարգով նախատեսված </w:t>
      </w:r>
      <w:r w:rsidR="00806884" w:rsidRPr="00E740A4">
        <w:rPr>
          <w:rFonts w:ascii="GHEA Grapalat" w:hAnsi="GHEA Grapalat"/>
          <w:sz w:val="24"/>
          <w:szCs w:val="24"/>
          <w:lang w:val="hy-AM"/>
        </w:rPr>
        <w:t xml:space="preserve">համապատասխանության </w:t>
      </w:r>
      <w:r w:rsidR="002323F4" w:rsidRPr="00E740A4">
        <w:rPr>
          <w:rFonts w:ascii="GHEA Grapalat" w:hAnsi="GHEA Grapalat"/>
          <w:sz w:val="24"/>
          <w:szCs w:val="24"/>
          <w:lang w:val="hy-AM"/>
        </w:rPr>
        <w:t>գնահատման ընթացակարգով</w:t>
      </w:r>
      <w:r w:rsidR="00806884" w:rsidRPr="00E740A4">
        <w:rPr>
          <w:rFonts w:ascii="GHEA Grapalat" w:hAnsi="GHEA Grapalat"/>
          <w:sz w:val="24"/>
          <w:szCs w:val="24"/>
          <w:lang w:val="hy-AM"/>
        </w:rPr>
        <w:t>։</w:t>
      </w:r>
    </w:p>
    <w:p w14:paraId="5250F735" w14:textId="3C35A144" w:rsidR="00B102A7" w:rsidRPr="00B22C16" w:rsidRDefault="00B102A7" w:rsidP="00B102A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2C16">
        <w:rPr>
          <w:rFonts w:ascii="GHEA Grapalat" w:hAnsi="GHEA Grapalat"/>
          <w:b/>
          <w:bCs/>
          <w:sz w:val="24"/>
          <w:szCs w:val="24"/>
          <w:lang w:val="hy-AM"/>
        </w:rPr>
        <w:t>Հոդված 1</w:t>
      </w:r>
      <w:r w:rsidR="00586091" w:rsidRPr="00B22C16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22C1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22C1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22C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գրանցման վկայական</w:t>
      </w:r>
    </w:p>
    <w:p w14:paraId="15AEBC6C" w14:textId="04F643BF" w:rsidR="00586091" w:rsidRPr="00B22C16" w:rsidRDefault="00B102A7" w:rsidP="00B102A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</w:t>
      </w:r>
      <w:r w:rsidRPr="00B22C16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586091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Պ</w:t>
      </w:r>
      <w:r w:rsidR="00586091" w:rsidRPr="00B22C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գրանցման ենթակա արտադրանքը շրջանառության մեջ է դրվում պետական գրանցման վկայականի առկայության դեպքում։</w:t>
      </w:r>
      <w:r w:rsidR="00586091" w:rsidRPr="00B22C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5F83861A" w14:textId="7691A105" w:rsidR="00B102A7" w:rsidRPr="00B22C16" w:rsidRDefault="00586091" w:rsidP="00B102A7">
      <w:pPr>
        <w:spacing w:after="0" w:line="360" w:lineRule="auto"/>
        <w:ind w:firstLine="72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22C1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B22C1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22C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B102A7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Պետական գրանցման վկայականը </w:t>
      </w:r>
      <w:r w:rsidR="00C146A4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տրամադրվում է պետական գրանցում իրականացնող՝ վկայագրված </w:t>
      </w:r>
      <w:r w:rsidR="00B102A7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մարմն</w:t>
      </w:r>
      <w:r w:rsidR="00C146A4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 կողմից՝</w:t>
      </w:r>
      <w:r w:rsidR="00B102A7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հայտատուի կողմից ներկայացված փաստաթղթերի փորձաքննության</w:t>
      </w:r>
      <w:r w:rsidR="00C146A4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B102A7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C146A4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արտադրանքի լաբորատոր փորձարկումների և չափումների դրական</w:t>
      </w:r>
      <w:r w:rsidR="00B102A7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արդյունքների հիման վրա` տեխնիկական կանոնակարգով (տեխնիկական կանոնակարգերով) սահմանված պահանջներին արտադրանքի համապատասխանությունը հավաստող </w:t>
      </w:r>
      <w:r w:rsidR="00C146A4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պետական գրանցման </w:t>
      </w:r>
      <w:r w:rsidR="00B102A7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վկայականի ձևակերպման դեպքում</w:t>
      </w:r>
      <w:r w:rsidR="00C146A4"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3BD06C56" w14:textId="2DB9D7F8" w:rsidR="00586091" w:rsidRPr="00B22C16" w:rsidRDefault="00586091" w:rsidP="0058609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3</w:t>
      </w:r>
      <w:r w:rsidRPr="00B22C16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B22C1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F71AA6" w:rsidRPr="00B22C16">
        <w:rPr>
          <w:rFonts w:ascii="GHEA Grapalat" w:hAnsi="GHEA Grapalat"/>
          <w:sz w:val="24"/>
          <w:szCs w:val="24"/>
          <w:lang w:val="hy-AM"/>
        </w:rPr>
        <w:t>Պետական գրանցման վկայականների վերաբերյալ տեղեկությունները ներառվում են պետական գրանցման վկայականների ռեեստրում։ Պետական գրանցման վկայականների ռեեստրը վարվում է Կառավարության սահմանած կարգով (եթե Հայաստանի Հանրապետության միջազգային պայմանագրերին համապատասխան ընդունված փաստաթղթերով այլ բան նախատեսված չէ) և Կառավարության լիազորած մարմինների կողմից։</w:t>
      </w:r>
    </w:p>
    <w:p w14:paraId="4F72C4C7" w14:textId="5C7B9F94" w:rsidR="000C20AE" w:rsidRPr="00E740A4" w:rsidRDefault="000C20AE" w:rsidP="000C20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1</w:t>
      </w:r>
      <w:r w:rsidR="00586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Համապատասխանության նշան</w:t>
      </w:r>
    </w:p>
    <w:p w14:paraId="292E9168" w14:textId="21BA8FFE" w:rsidR="004B20C1" w:rsidRPr="00E740A4" w:rsidRDefault="004B20C1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19" w:name="_Hlk142657556"/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կանոնակարգերի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End w:id="19"/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միջազգային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պայմանագրին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ընդո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ւնված փաստաթղթերով </w:t>
      </w:r>
      <w:bookmarkStart w:id="20" w:name="_Hlk142657606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 պահանջներին համապատասխանությունը հավաստող համապատասխանության նշանի նմուշը (նկարագիրը) և կիրառման կարգը սահմանում է Հայաստանի Հանրապետության կառավարությունը</w:t>
      </w:r>
      <w:bookmarkEnd w:id="20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եթե այլ բան սահմանված չէ Հայաստանի Հանրապետության միջազգային պայմանագրերին համապատասխան ընդունված փաստաթղթերով։</w:t>
      </w:r>
    </w:p>
    <w:p w14:paraId="123F1B42" w14:textId="5F85BE84" w:rsidR="00AE5563" w:rsidRPr="00E740A4" w:rsidRDefault="004B20C1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21" w:name="_Hlk142659825"/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կանոնակարգով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յաստանի Հանրապետության միջազգային պայմանագրին համապատասխան ընդունված փաստաթղթերով սահմանված համապատասխանության նշանը կիրառվում է տվյալ տեխնիկական կանոնակարգ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Հայաստանի Հանրապետության միջազգային պայմանագրին համապատասխան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ընդունված փաստաթղթեր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ով սահմանված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պահանջներին համապատասխանող </w:t>
      </w:r>
      <w:bookmarkEnd w:id="21"/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շրջանառության մեջ դրվող՝ 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կանոնակարգման օբյեկտ հանդիսացող արտադրանքի համար:</w:t>
      </w:r>
    </w:p>
    <w:p w14:paraId="5632EC54" w14:textId="262D8BAE" w:rsidR="004B20C1" w:rsidRPr="00E740A4" w:rsidRDefault="00115A67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 Տեխնիկական կանոնակարգով կամ Հայաստանի Հանրապետության միջազգային պայմանագրին համապատասխան ընդունված փաստաթղթերով սահմանված համապատասխանության նշանը կիրառում է տվյալ տեխնիկական կանոնակարգի կամ Հայաստանի Հանրապետության միջազգային պայմանագրին համապատասխան ընդունված փաստաթղթերի պահանջներին համապատասխանության գնահատման գործընթացի իրականացման համար դիմած հայտատուն:</w:t>
      </w:r>
    </w:p>
    <w:p w14:paraId="7AA12AA1" w14:textId="776BDF70" w:rsidR="004B20C1" w:rsidRPr="00E740A4" w:rsidRDefault="00115A67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 Արգելվում է համապատասխանության նշանի կիրառումը, եթե</w:t>
      </w:r>
      <w:r w:rsidR="005544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14:paraId="13ED53B5" w14:textId="0016B9D5" w:rsidR="004B20C1" w:rsidRPr="00E740A4" w:rsidRDefault="00554485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կանոնակարգման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օբյեկտ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հանդիսացող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արտադրանքը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չի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անցել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կանոնակարգերով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համապատասխանության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գնահատման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ընթացակարգերը</w:t>
      </w:r>
      <w:r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14:paraId="12B10BEA" w14:textId="2B9F55D4" w:rsidR="004B20C1" w:rsidRPr="00E740A4" w:rsidRDefault="00554485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2)</w:t>
      </w:r>
      <w:r w:rsidR="004B20C1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կանոնակարգման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օբյեկտ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հանդիսացող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արտադրանքի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նկատմամբ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թյան գնահատման գործընթացն իրականացվել է Հայաստանի Հանրապետության օրենսդրությամբ սահմանված պահանջների խախտմամբ (այդ թվում՝ չնշանակված, նշանակումը կասեցված կամ դադարեցված համապատասխանության գնահատման մարմնի կողմից), ինչպես նաև Եվրասիական տնտեսական միության սերտիֆիկացման մարմինների և փորձարկման լաբորատորիաների (կենտրոնների) միասնական ռեեստրում չներառված սերտիֆիկացման մարմինների կամ փորձարկման լաբորատորիաների (կենտրոնների) կողմից,</w:t>
      </w:r>
      <w:r w:rsidR="004B20C1" w:rsidRPr="00E74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եթե այլ բան նախատեսված չէ Հայաստանի Հանրապետության միջազգային պայմանագրին համապատասխան ընդունված փաստաթղթերով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D22DC96" w14:textId="108140F7" w:rsidR="004B20C1" w:rsidRPr="00E740A4" w:rsidRDefault="00554485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արտադրանքը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տեխնիկական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կանոնակարգման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օբյեկտ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չի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20C1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հանդիսանու</w:t>
      </w:r>
      <w:r w:rsidR="004B20C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մ:</w:t>
      </w:r>
    </w:p>
    <w:p w14:paraId="437ED3F9" w14:textId="77777777" w:rsidR="00115A67" w:rsidRPr="00E740A4" w:rsidRDefault="00115A67" w:rsidP="004B20C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5FEA7B4" w14:textId="2E8DD4A2" w:rsidR="00115A67" w:rsidRPr="00E740A4" w:rsidRDefault="00115A67" w:rsidP="00115A6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1</w:t>
      </w:r>
      <w:r w:rsidR="00586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Օտարերկրյա համապատասխանության գնահատման մարմինների կողմից իրականացված համապատասխանության գնահատման արդյունքների ճանաչումը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E10693A" w14:textId="27B7F968" w:rsidR="00115A67" w:rsidRPr="00E740A4" w:rsidRDefault="00115A67" w:rsidP="00115A6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1. Օտարերկրյա համապատասխանության գնահատման մարմինների համապատասխանության գնահատման արդյունքները ճանաչվում են դրանց փոխճանաչման կամ բազմակողմ ճանաչման մասին համաձայնագրի առկայության դեպքում կամ Հայաստանի Հանրապետության միջազգային պայմանագրին համապատասխան ընդունված փաստաթղթերով սահմանված դեպքերում և դրանցով սահմանված պահանջներին համապատասխան։</w:t>
      </w:r>
    </w:p>
    <w:p w14:paraId="74A6BE4D" w14:textId="3BDF8144" w:rsidR="00EF7960" w:rsidRPr="00E740A4" w:rsidRDefault="00EF7960" w:rsidP="00DE1C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EB04B7" w14:textId="3ACF7AB9" w:rsidR="008E2A91" w:rsidRPr="00E740A4" w:rsidRDefault="008E2A91" w:rsidP="008E2A91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740A4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B22C16">
        <w:rPr>
          <w:rFonts w:ascii="GHEA Grapalat" w:hAnsi="GHEA Grapalat"/>
          <w:b/>
          <w:bCs/>
          <w:sz w:val="24"/>
          <w:szCs w:val="24"/>
          <w:lang w:val="hy-AM"/>
        </w:rPr>
        <w:t>4</w:t>
      </w:r>
    </w:p>
    <w:p w14:paraId="7F0E1949" w14:textId="5E5EC04F" w:rsidR="008E2A91" w:rsidRPr="00E740A4" w:rsidRDefault="00B22C16" w:rsidP="008E2A9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ՏԵԽՆԻԿԱԿԱՆ ԿԱՆՈՆԱԿԱՐԳԵՐԻ ՊԱՀԱՆՋՆԵՐԻՆ ՀԱՄԱՊԱՏԱՍԽԱՆՈՒԹՅԱՆ ԳՆԱՀԱՏՄԱՆ ՄԱՐՄՆԻ ՆՇԱՆԱԿՄԱՆ ԳՈՐԾԸՆԹԱՑԸ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ՀԱՄԱՊԱՏԱՍԽԱՆՈՒԹՅԱՆ ԳՆԱՀԱՏՄԱՆ ՆՇԱՆԱԿՎԱԾ ՄԱՐՄԻՆՆԵՐԻ ՊԱՐՏԱԿԱՆՈՒԹՅՈՒՆՆԵՐԸ</w:t>
      </w:r>
    </w:p>
    <w:p w14:paraId="2581B232" w14:textId="77777777" w:rsidR="008E2A91" w:rsidRPr="00E740A4" w:rsidRDefault="008E2A91" w:rsidP="00EF796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86ED9C2" w14:textId="68E1B05E" w:rsidR="00EF7960" w:rsidRPr="00E740A4" w:rsidRDefault="008E2A91" w:rsidP="00EF796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hAnsi="GHEA Grapalat"/>
          <w:b/>
          <w:bCs/>
          <w:sz w:val="24"/>
          <w:szCs w:val="24"/>
          <w:lang w:val="hy-AM"/>
        </w:rPr>
        <w:t>Հոդված 1</w:t>
      </w:r>
      <w:r w:rsidR="00586091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E740A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 կանոնակարգերի պահանջներին համապատասխանության գնահատման մարմնի նշանակման գործընթաց</w:t>
      </w:r>
    </w:p>
    <w:p w14:paraId="7BD368A3" w14:textId="77777777" w:rsidR="00BB6288" w:rsidRPr="00E740A4" w:rsidRDefault="00BB6288" w:rsidP="00EF796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p w14:paraId="17FEC1D8" w14:textId="2932AA61" w:rsidR="00576E76" w:rsidRPr="00E740A4" w:rsidRDefault="00576E76" w:rsidP="00576E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1. Տեխնիկական կանոնակարգերի պահանջներին և Հայաստանի Հանրապետության միջազգային պայմանագր</w:t>
      </w:r>
      <w:r w:rsidR="000A3D9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ին համապատասխան ընդունված փաստաթղթերի պահանջներին համապատասխանության գնահատումը</w:t>
      </w:r>
      <w:r w:rsidR="008E2A9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իրականացնում են նշանակված մարմինները:</w:t>
      </w:r>
    </w:p>
    <w:p w14:paraId="089BEC7D" w14:textId="47BACD99" w:rsidR="00570C0E" w:rsidRPr="00E740A4" w:rsidRDefault="00570C0E" w:rsidP="00570C0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="00371B4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Հավատարմագրված հ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ամապատասխանության գնահատման մարմինը նշանակվում է համակարգող մարմնի կողմից՝ Հայաստանի Հանրապետության կառավարության սահմանած ընթացակարգով և չափանիշներով</w:t>
      </w:r>
      <w:r w:rsidR="008E2A9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0C4FE41D" w14:textId="14AC42BD" w:rsidR="00F27ECA" w:rsidRPr="00E740A4" w:rsidRDefault="00CE3D58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 Նշանակված մարմինները գրանցվում են համապատասխանության գնահատման նշանակված մարմինների գրանցամատյանում, որը վարում է համակարգող մարմինը</w:t>
      </w:r>
      <w:r w:rsidR="00BE5B1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՝  սահմանված ձևին և կարգին համապատասխան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9702AD6" w14:textId="35CE87C7" w:rsidR="00576E76" w:rsidRPr="00E740A4" w:rsidRDefault="00AA2FF8" w:rsidP="00576E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2522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շանակված մարմինների վերաբերյալ </w:t>
      </w:r>
      <w:bookmarkStart w:id="22" w:name="_Hlk163951485"/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տեղեկատվություն</w:t>
      </w:r>
      <w:bookmarkEnd w:id="22"/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համակարգող մարմնի կողմից հրապարակվում է համակարգող մարմնի պաշտոնական կայքում և ապահովվում է </w:t>
      </w:r>
      <w:r w:rsidR="00C708D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դրա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08D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թարմացումը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CACA6E3" w14:textId="6AD26D68" w:rsidR="00F27ECA" w:rsidRPr="00E740A4" w:rsidRDefault="00AA2FF8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Վիճահարույց հարցերի ծագման դեպքում</w:t>
      </w:r>
      <w:r w:rsidR="000E5F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համապատասխանության գնահատման մարմինն իրավունք ունի դիմելու համապատասխանության գնահատման մարմինների նշանակման բողոքարկման հանձնաժողով:</w:t>
      </w:r>
    </w:p>
    <w:p w14:paraId="33FA36F1" w14:textId="47E9BB04" w:rsidR="00033985" w:rsidRPr="00E740A4" w:rsidRDefault="00840389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681CC7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681CC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օրենքին, Հայաստանի Հանրապետության միջազգային պայմանագրին համապատասխան ընդունված փաստաթղթերին, ինչպես նաև Հայաստանի Հանրապետության կառավարության սահմանած ընթացակարգերին և պահանջներին չհամապատասխանելու կամ նշանակման կասեցման</w:t>
      </w:r>
      <w:r w:rsidR="008E27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վերականգման կամ 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27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դադարեցման 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նախատեսված ժամանակահատվածում անհամապատասխանությունների վերացման </w:t>
      </w:r>
      <w:r w:rsidR="00E0051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չվերացման 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արդյունքում համակարգող մարմինն ընդունում է նշանակումը կասեցնելու կամ վերականգնելու կամ </w:t>
      </w:r>
      <w:r w:rsidR="008E50D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դադարեցնելու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վերաբերյալ որոշում։</w:t>
      </w:r>
    </w:p>
    <w:p w14:paraId="46A03B5F" w14:textId="4019B6A2" w:rsidR="00F27ECA" w:rsidRPr="00E740A4" w:rsidRDefault="00840389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Համապատասխանության գնահատման նշանակման </w:t>
      </w:r>
      <w:r w:rsidR="009C498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գործընթացի 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</w:t>
      </w:r>
      <w:r w:rsidR="009C498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վճարվում է 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տուրք</w:t>
      </w:r>
      <w:r w:rsidR="009C498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՝ համաձայն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«Պետական տուրքի մասին» օրենք</w:t>
      </w:r>
      <w:r w:rsidR="009C498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ով սահմանված</w:t>
      </w:r>
      <w:r w:rsidR="000339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պահանջների</w:t>
      </w:r>
      <w:r w:rsidR="009C498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3580485B" w14:textId="1564AD4B" w:rsidR="009C4984" w:rsidRPr="00E740A4" w:rsidRDefault="009C4984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258CEBE" w14:textId="3F47942A" w:rsidR="009C4984" w:rsidRPr="00E740A4" w:rsidRDefault="009C4984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1</w:t>
      </w:r>
      <w:r w:rsidR="00586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Համապատասխանության գնահատման նշանակված մարմինների պարտականությունները</w:t>
      </w:r>
    </w:p>
    <w:p w14:paraId="0A4ED62C" w14:textId="34E3B9A0" w:rsidR="00576E76" w:rsidRPr="00E740A4" w:rsidRDefault="00576E76" w:rsidP="00576E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371B4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Համապատասխանության գնահատման 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շանակված մարմինները համապատասխանության գնահատման ծառայություն են մատուցում միայն </w:t>
      </w:r>
      <w:r w:rsidR="00371B40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հավատարմագրման ոլորտի շրջանակներում </w:t>
      </w:r>
      <w:r w:rsidR="00E35845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ներառված Արտաքին տնտեսական գործունեության միասնական ապրանքային անվանացանկի (ԱՏԳ ԱԱ) ծածկագրի ներքո </w:t>
      </w:r>
      <w:r w:rsidR="00371B40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արտադրանքի/օբյեկտի </w:t>
      </w:r>
      <w:r w:rsidR="00E35845" w:rsidRPr="00E740A4">
        <w:rPr>
          <w:rFonts w:ascii="GHEA Grapalat" w:eastAsia="Microsoft JhengHei" w:hAnsi="GHEA Grapalat" w:cs="Microsoft JhengHei"/>
          <w:sz w:val="24"/>
          <w:szCs w:val="24"/>
          <w:lang w:val="hy-AM"/>
        </w:rPr>
        <w:t>նկատմամբ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կանոնակարգերին և Հայաստանի Հանրապետության միջազգային պայմանագրին համապատասխան ընդունված փաստաթղթերի պահանջներին համապատասխան</w:t>
      </w:r>
      <w:r w:rsidR="00E3584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440CE6B4" w14:textId="4C125E7B" w:rsidR="00576E76" w:rsidRPr="00E740A4" w:rsidRDefault="00274FCA" w:rsidP="00576E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3584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Համապատասխանության գնահատման ն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շանակված մարմինն իր </w:t>
      </w:r>
      <w:r w:rsidR="00E533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աշխատանքների 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AD40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եռամսյակ</w:t>
      </w:r>
      <w:r w:rsidR="00AA2FF8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ին հաջորդող ամսվա 10-րդ օրը</w:t>
      </w:r>
      <w:r w:rsidR="00AD40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հաշվետվություն է ներկայացնում համակարգող մարմին` վերջինիս սահմանած ձևին համապատասխան:</w:t>
      </w:r>
    </w:p>
    <w:p w14:paraId="3DFB5F82" w14:textId="07364E63" w:rsidR="00576E76" w:rsidRPr="00E740A4" w:rsidRDefault="00274FCA" w:rsidP="00576E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E3584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Համապատասխանության գնահատման ն</w:t>
      </w:r>
      <w:r w:rsidR="00576E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շանակված մարմինը պետք է`</w:t>
      </w:r>
    </w:p>
    <w:p w14:paraId="17170C0A" w14:textId="77777777" w:rsidR="00174067" w:rsidRPr="00E740A4" w:rsidRDefault="00F27ECA" w:rsidP="006F4B01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1) </w:t>
      </w:r>
      <w:r w:rsidR="0017406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ապահովի տեխնիկական կանոնակարգման օբյեկտ հանդիսացող արտադրանքի համապատասխանությունը բոլոր այն պահանջներին, որոնք սահմանված են համապատասխան տեխնիկական կանոնակարգով</w:t>
      </w:r>
      <w:r w:rsidR="00174067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D711F9C" w14:textId="5AEB7C93" w:rsidR="00F27ECA" w:rsidRPr="00E740A4" w:rsidRDefault="00174067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ապահովի արտադրողների համար համապատասխանության գնահատման ընթացակարգերի և համապատասխանության նշանի ստացման հավասար </w:t>
      </w:r>
      <w:r w:rsidR="0073772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իրավունքներ և </w:t>
      </w:r>
      <w:r w:rsidR="00AD40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հնարավորություններ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7D6A3F2" w14:textId="2649999E" w:rsidR="00F27ECA" w:rsidRPr="00E740A4" w:rsidRDefault="00174067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 օպերատիվ կերպով ուսումնասիրի հետաքրքրված կողմի (հայտատուի) հարցումը, ինչպես նաև հայտարարի կամ հայտատուին տեղեկացնի փաստաթղթերի ամբողջականության և յուրաքանչյուր համապատասխանության գնահատման ընթացակարգի իրականացման ժամանակահատվածի մասին, իսկ թերությունների հայտնաբերման դեպքում լիարժեք ու մատչելի կերպով հայտատուին տեղեկացնի բոլոր հայտնաբերված թերությունների մասին.</w:t>
      </w:r>
    </w:p>
    <w:p w14:paraId="005C79EC" w14:textId="6E79B4F8" w:rsidR="00F27ECA" w:rsidRPr="00E740A4" w:rsidRDefault="00174067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համապատասխանության գնահատման ընթացակարգերի ավարտից հետո` </w:t>
      </w:r>
      <w:r w:rsidR="00274F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A01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օր</w:t>
      </w:r>
      <w:r w:rsidR="00EA01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 </w:t>
      </w:r>
      <w:r w:rsidR="00EA01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ընթացք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ում, հայտատուին հայտ</w:t>
      </w:r>
      <w:r w:rsidR="0072326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համապատասխանության գնահատման արդյունքների մասին` անհրաժեշտության դեպքում </w:t>
      </w:r>
      <w:r w:rsidR="00EA01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շտկող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772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(թերությունները և անհամապատասխանությունները վերացման)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գործողություններ ձեռնարկելու նպատակով.</w:t>
      </w:r>
    </w:p>
    <w:p w14:paraId="72549F0C" w14:textId="5A34419E" w:rsidR="00F27ECA" w:rsidRPr="00E740A4" w:rsidRDefault="00174067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02EA2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ապահովի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ընթացակարգերի իրականացման </w:t>
      </w:r>
      <w:r w:rsidR="00070E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ընթացքում</w:t>
      </w:r>
      <w:r w:rsidR="0073772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համապատասխանության գործընթացին առնչվող</w:t>
      </w:r>
      <w:r w:rsidR="00A85A9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0E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տեղեկատվության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գաղտնիությունը.</w:t>
      </w:r>
    </w:p>
    <w:p w14:paraId="0D6AF4A5" w14:textId="4DE9B5F9" w:rsidR="00A51A7A" w:rsidRPr="00E740A4" w:rsidRDefault="00174067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ապահովի միանման արտադրանքի համապատասխանության գնահատման ընթացակարգերի իրականացման համար գանձվող վճարների միևնույն մակարդակը </w:t>
      </w:r>
      <w:r w:rsidR="00A51A7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բոլոր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74F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հայտատուների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</w:t>
      </w:r>
      <w:r w:rsidR="00274F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1A7E39D9" w14:textId="6295A5FF" w:rsidR="008E5549" w:rsidRPr="00E740A4" w:rsidRDefault="00174067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Համապատասխանության գնահատման ն</w:t>
      </w:r>
      <w:r w:rsidR="00DB742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շանակված մարմինը պատասխանատվություն է կրում տեխնիկական կանոնակարգման օբյեկտ հանդիսացող արտադրանքի համապատասխանության գնահատման արդյունքների համա</w:t>
      </w:r>
      <w:r w:rsidR="00382B3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ր հավատարմագրման ոլորտը կանոնակարգող օրենսդրության պահանջներին համապատասխան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5659EAB" w14:textId="3A90060D" w:rsidR="00F27ECA" w:rsidRPr="00E740A4" w:rsidRDefault="00AC270F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 1</w:t>
      </w:r>
      <w:r w:rsidR="00586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E740A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Համապատասխանության գնահատման գործընթացի բողոքարկումը</w:t>
      </w:r>
    </w:p>
    <w:p w14:paraId="2B1903FD" w14:textId="6D3FDD80" w:rsidR="00685C76" w:rsidRPr="00E740A4" w:rsidRDefault="00052CB0" w:rsidP="00685C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685C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AC270F" w:rsidRPr="00E740A4">
        <w:rPr>
          <w:rFonts w:ascii="GHEA Grapalat" w:hAnsi="GHEA Grapalat"/>
          <w:sz w:val="24"/>
          <w:szCs w:val="24"/>
          <w:lang w:val="hy-AM"/>
        </w:rPr>
        <w:t>Համապատասխանության գնահատման գործընթացի շրջանակում հայտատուն կարող է բողոքարկել համապատասխանության գնահատման համար նշանակված մարմնի գործողությունները և որոշումները՝ դիմելով համապատասխանության գնահատման մարմինների նշանակման բողոքարկման հանձնաժողով։</w:t>
      </w:r>
    </w:p>
    <w:p w14:paraId="79BAB92E" w14:textId="0C7A2208" w:rsidR="00685C76" w:rsidRPr="00E740A4" w:rsidRDefault="00685C76" w:rsidP="00685C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Համապատասխանության գնահատման </w:t>
      </w:r>
      <w:r w:rsidR="00070E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մարմինների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նշանակ</w:t>
      </w:r>
      <w:r w:rsidR="00070EB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բողոքարկման հանձնաժողովի որոշման հետ</w:t>
      </w:r>
      <w:r w:rsidR="008E27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անհամաձայնության դեպքում որոշումը կարող է բողոքարկվել դատական կարգով:</w:t>
      </w:r>
    </w:p>
    <w:p w14:paraId="306A9954" w14:textId="0488F3D3" w:rsidR="00AC270F" w:rsidRPr="00E740A4" w:rsidRDefault="00AC270F" w:rsidP="00685C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E413314" w14:textId="5E4B7708" w:rsidR="00AC270F" w:rsidRPr="00E740A4" w:rsidRDefault="00AC270F" w:rsidP="00AC270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Գ Լ ՈՒ Խ </w:t>
      </w:r>
      <w:r w:rsidRPr="00E740A4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B22C16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5</w:t>
      </w:r>
    </w:p>
    <w:p w14:paraId="665164E6" w14:textId="77777777" w:rsidR="00AC270F" w:rsidRPr="00E740A4" w:rsidRDefault="00AC270F" w:rsidP="00AC270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B98B534" w14:textId="1C0E9045" w:rsidR="00AC270F" w:rsidRPr="00E740A4" w:rsidRDefault="00AC270F" w:rsidP="00AC270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ՏԵԽՆԻԿԱԿԱՆ ԿԱՆՈՆԱԿԱՐԳՄԱՆ ՊԵՏԱԿԱՆ ԿԱՌԱՎԱՐՈՒՄԸ</w:t>
      </w:r>
    </w:p>
    <w:p w14:paraId="3D8602E5" w14:textId="5929E1E2" w:rsidR="00AC270F" w:rsidRPr="00E740A4" w:rsidRDefault="00AC270F" w:rsidP="0098713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</w:pPr>
    </w:p>
    <w:p w14:paraId="36CB7B03" w14:textId="688FD78A" w:rsidR="00AC270F" w:rsidRPr="00E740A4" w:rsidRDefault="006B071C" w:rsidP="0098713E">
      <w:pPr>
        <w:shd w:val="clear" w:color="auto" w:fill="FFFFFF"/>
        <w:spacing w:after="0" w:line="276" w:lineRule="auto"/>
        <w:rPr>
          <w:rStyle w:val="Strong"/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740A4">
        <w:rPr>
          <w:rStyle w:val="Strong"/>
          <w:rFonts w:ascii="GHEA Grapalat" w:hAnsi="GHEA Grapalat" w:cs="Arial"/>
          <w:sz w:val="24"/>
          <w:szCs w:val="24"/>
          <w:shd w:val="clear" w:color="auto" w:fill="FFFFFF"/>
          <w:lang w:val="hy-AM"/>
        </w:rPr>
        <w:t>Հոդված 1</w:t>
      </w:r>
      <w:r w:rsidR="00586091">
        <w:rPr>
          <w:rStyle w:val="Strong"/>
          <w:rFonts w:ascii="GHEA Grapalat" w:hAnsi="GHEA Grapalat" w:cs="Arial"/>
          <w:sz w:val="24"/>
          <w:szCs w:val="24"/>
          <w:shd w:val="clear" w:color="auto" w:fill="FFFFFF"/>
          <w:lang w:val="hy-AM"/>
        </w:rPr>
        <w:t>8</w:t>
      </w:r>
      <w:r w:rsidRPr="00E740A4">
        <w:rPr>
          <w:rStyle w:val="Strong"/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E740A4">
        <w:rPr>
          <w:rStyle w:val="Strong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լիազորությունները տեխնիկական կանոնակարգման ոլորտում</w:t>
      </w:r>
    </w:p>
    <w:p w14:paraId="0775FCA8" w14:textId="77777777" w:rsidR="006B071C" w:rsidRPr="00E740A4" w:rsidRDefault="006B071C" w:rsidP="006B071C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</w:pPr>
    </w:p>
    <w:p w14:paraId="5A32083B" w14:textId="2F7D46EC" w:rsidR="006B071C" w:rsidRPr="00E740A4" w:rsidRDefault="006B071C" w:rsidP="0003580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GHEA Grapalat" w:hAnsi="GHEA Grapalat" w:cs="Arial"/>
          <w:lang w:val="hy-AM"/>
        </w:rPr>
      </w:pPr>
      <w:r w:rsidRPr="00E740A4">
        <w:rPr>
          <w:rFonts w:ascii="GHEA Grapalat" w:hAnsi="GHEA Grapalat" w:cs="Arial"/>
          <w:lang w:val="hy-AM"/>
        </w:rPr>
        <w:t>Հայաստանի Հանրապետության կառավարությունը`</w:t>
      </w:r>
    </w:p>
    <w:p w14:paraId="1C381B55" w14:textId="77777777" w:rsidR="00035803" w:rsidRPr="00E740A4" w:rsidRDefault="00035803" w:rsidP="00035803">
      <w:pPr>
        <w:pStyle w:val="NormalWeb"/>
        <w:spacing w:before="0" w:beforeAutospacing="0" w:after="0" w:afterAutospacing="0"/>
        <w:ind w:left="735"/>
        <w:rPr>
          <w:rFonts w:ascii="GHEA Grapalat" w:hAnsi="GHEA Grapalat" w:cs="Arial"/>
          <w:lang w:val="hy-AM"/>
        </w:rPr>
      </w:pPr>
    </w:p>
    <w:p w14:paraId="25DBD12F" w14:textId="78C4F368" w:rsidR="006B071C" w:rsidRPr="00E740A4" w:rsidRDefault="006B071C" w:rsidP="002B1AE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740A4">
        <w:rPr>
          <w:rFonts w:ascii="GHEA Grapalat" w:hAnsi="GHEA Grapalat" w:cs="Arial"/>
          <w:lang w:val="hy-AM"/>
        </w:rPr>
        <w:t xml:space="preserve">1) </w:t>
      </w:r>
      <w:r w:rsidRPr="00E740A4">
        <w:rPr>
          <w:rFonts w:ascii="GHEA Grapalat" w:hAnsi="GHEA Grapalat"/>
          <w:lang w:val="hy-AM"/>
        </w:rPr>
        <w:t>համակարգում է տեխնիկական կանոնակարգման, այդ թվում համապատասխանության գնահատման ոլորտները համակարգող և կանոնակարգող մարմինների գործունեությունը.</w:t>
      </w:r>
    </w:p>
    <w:p w14:paraId="736BF6DB" w14:textId="0D03C4F6" w:rsidR="00035803" w:rsidRDefault="006B071C" w:rsidP="002B1AE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hAnsi="GHEA Grapalat" w:cs="Arial"/>
          <w:sz w:val="24"/>
          <w:szCs w:val="24"/>
          <w:lang w:val="hy-AM"/>
        </w:rPr>
        <w:t xml:space="preserve">2) սահմանում է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ոլորտում համակարգող մարմինը և կանոնակարգող մարմինների ցանկը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4A7BA47" w14:textId="68839A4F" w:rsidR="00C146A4" w:rsidRPr="00C146A4" w:rsidRDefault="00C146A4" w:rsidP="002B1AE5">
      <w:pPr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C146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սահմանում է պետական գրանցման վկայականների ռեեստր</w:t>
      </w:r>
      <w:r w:rsidR="00586091">
        <w:rPr>
          <w:rFonts w:ascii="GHEA Grapalat" w:eastAsia="Times New Roman" w:hAnsi="GHEA Grapalat" w:cs="Times New Roman"/>
          <w:sz w:val="24"/>
          <w:szCs w:val="24"/>
          <w:lang w:val="hy-AM"/>
        </w:rPr>
        <w:t>ի վարման կարգը</w:t>
      </w:r>
      <w:r w:rsidR="00F71A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ռեեստրը վարող լիազոր մարմինները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2CD47CA4" w14:textId="2C27F3A2" w:rsidR="006B071C" w:rsidRPr="00E740A4" w:rsidRDefault="00C146A4" w:rsidP="002B1AE5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3580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սահմանում է </w:t>
      </w:r>
      <w:r w:rsidR="006B071C" w:rsidRPr="00E740A4">
        <w:rPr>
          <w:rFonts w:ascii="GHEA Grapalat" w:hAnsi="GHEA Grapalat" w:cs="Arial"/>
          <w:sz w:val="24"/>
          <w:szCs w:val="24"/>
          <w:lang w:val="hy-AM"/>
        </w:rPr>
        <w:t>տեխնիկական կանոնակարգեր</w:t>
      </w:r>
      <w:r w:rsidR="0094514D" w:rsidRPr="00E740A4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C0026C5" w14:textId="70B5C825" w:rsidR="002B1AE5" w:rsidRPr="00E740A4" w:rsidRDefault="00C146A4" w:rsidP="002B1AE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5</w:t>
      </w:r>
      <w:r w:rsidR="002B1AE5" w:rsidRPr="00E740A4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5E65A9" w:rsidRPr="00E740A4">
        <w:rPr>
          <w:rFonts w:ascii="GHEA Grapalat" w:hAnsi="GHEA Grapalat" w:cs="Arial"/>
          <w:sz w:val="24"/>
          <w:szCs w:val="24"/>
          <w:lang w:val="hy-AM"/>
        </w:rPr>
        <w:t xml:space="preserve">սահմանում է </w:t>
      </w:r>
      <w:r w:rsidR="002B1AE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ոլորտում համապատասխանության գնահատման ընթացակարգերը և դրանց ներկայացվող պահանջները, եթե այլ բան նախատեսված չէ Հայաստանի Հանրապետության միջազգային պայմանագրերին համապատասխան ընդունված փաստաթղթերով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20661CA" w14:textId="18CA0206" w:rsidR="002B1AE5" w:rsidRPr="00E740A4" w:rsidRDefault="00C146A4" w:rsidP="002B1AE5">
      <w:pPr>
        <w:tabs>
          <w:tab w:val="left" w:pos="720"/>
          <w:tab w:val="left" w:pos="81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սահմանում է 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կանոնակարգի պահանջներին արտադրանքի համապատասխանության հայտարարագրի գրանցման</w:t>
      </w:r>
      <w:r w:rsidR="00580ED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գրանցման մերժման</w:t>
      </w:r>
      <w:r w:rsidR="00580ED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դրա 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գործողության կասեցման</w:t>
      </w:r>
      <w:r w:rsidR="00580ED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վերականգնման</w:t>
      </w:r>
      <w:r w:rsidR="00580ED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դադարեցման</w:t>
      </w:r>
      <w:r w:rsidR="00580ED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 ներկայացվող պահանջներ,</w:t>
      </w:r>
      <w:r w:rsidR="002B1AE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այլ բան նախատեսված չէ Հայաստանի Հանրապետության միջազգային պայմանագրերին համապատասխան ընդունված փաստաթղթերով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E56E403" w14:textId="0EADE581" w:rsidR="0098431B" w:rsidRPr="00E740A4" w:rsidRDefault="00C146A4" w:rsidP="0098431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DE406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սահմանում է 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կանոնակարգի պահանջներին արտադրանքի համապատասխանության սերտիֆիկատի</w:t>
      </w:r>
      <w:r w:rsidR="00580ED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տրմանը, դրա գործողության կասեցմանը, վերականգնմանը և դադարեցմանը, ինչպես նաև անվավեր ճանաչմանը ներկայացվող պահանջներ</w:t>
      </w:r>
      <w:r w:rsidR="003007A1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B1AE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եթե այլ բան նախատեսված չէ Հայաստանի Հանրապետության միջազգային պայմանագրերին համապատասխան ընդունված փաստաթղթերով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709CEE9" w14:textId="7BE8205E" w:rsidR="0098431B" w:rsidRPr="00E740A4" w:rsidRDefault="00C146A4" w:rsidP="0098431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սահմանում է </w:t>
      </w:r>
      <w:r w:rsidR="00B65D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կանոնակարգի պահանջներին արտադրանքի պետական գրանցման</w:t>
      </w:r>
      <w:r w:rsidR="0047358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վկայականի տրամադրման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47358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տրամադրման մերժման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B65D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վկայականի 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գործողության կասեցման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վերականգնման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դադարեցման</w:t>
      </w:r>
      <w:r w:rsidR="00EF27B7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B65DD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ներկայացվող պահանջները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, եթե այլ բան նախատեսված չէ Հայաստանի Հանրապետության միջազգային պայմանագրերին համապատասխան ընդունված փաստաթղթերով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0BCF5FF" w14:textId="00CBDB3E" w:rsidR="0067642A" w:rsidRPr="00E740A4" w:rsidRDefault="00C146A4" w:rsidP="0067642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67642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սահմանում է </w:t>
      </w:r>
      <w:r w:rsidR="0067642A" w:rsidRPr="00E740A4">
        <w:rPr>
          <w:rFonts w:ascii="GHEA Grapalat" w:hAnsi="GHEA Grapalat"/>
          <w:sz w:val="24"/>
          <w:szCs w:val="24"/>
          <w:lang w:val="hy-AM"/>
        </w:rPr>
        <w:t>տ</w:t>
      </w:r>
      <w:r w:rsidR="0067642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եխնիկական կանոնակարգերի պահանջներին համապատասխանության գնահատման գործունեություն իրականացնող համապատասխանության գնահատման մարմինների նշանակմանը, նշանակման գործողության կասեցմանը, վերականգնմանը և դադարեցմանը, ինչպես նաև նշանակման ոլորտի ընդլայնմանը, կրճատմանը, նշանակման ոլորտի արդիականացմանը ներկայացվող պահանջներ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046E503" w14:textId="02D4B03F" w:rsidR="0060044A" w:rsidRDefault="00C146A4" w:rsidP="0067642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սահմանում է </w:t>
      </w:r>
      <w:r w:rsidR="0098431B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գրանցում իրականացնող մարմինների վկայագրմանը ներկայացվող պահանջներ</w:t>
      </w:r>
      <w:r w:rsidR="0060044A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855BE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A41DDA0" w14:textId="4932B38E" w:rsidR="0098431B" w:rsidRPr="00E740A4" w:rsidRDefault="0060044A" w:rsidP="0067642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146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սահմանում է համապատասխանության հայտարարագիր գրանցող մարմինների վկայագրմանը ներկայացվող պահանջներ</w:t>
      </w:r>
      <w:r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C58BA14" w14:textId="7D139B9C" w:rsidR="00114B2A" w:rsidRPr="00E740A4" w:rsidRDefault="00B65DD6" w:rsidP="00114B2A">
      <w:pPr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146A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7642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 տեխնիկական կանոնակարգերի պահանջներին</w:t>
      </w:r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շրջանառության մեջ դրվո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 </w:t>
      </w:r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արտադրանքի </w:t>
      </w:r>
      <w:r w:rsidR="0067642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համապատասխանությունը հավաստող համապատասխանության նշանի նմուշը (նկարագիրը) և կիրառման կարգը</w:t>
      </w:r>
      <w:r w:rsidR="0094514D"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.</w:t>
      </w:r>
    </w:p>
    <w:p w14:paraId="34D69FF1" w14:textId="2E84CCA0" w:rsidR="00114B2A" w:rsidRPr="00E740A4" w:rsidRDefault="00114B2A" w:rsidP="0067642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1</w:t>
      </w:r>
      <w:r w:rsidR="00C146A4">
        <w:rPr>
          <w:rFonts w:ascii="GHEA Grapalat" w:eastAsia="Times New Roman" w:hAnsi="GHEA Grapalat" w:cs="Cambria Math"/>
          <w:sz w:val="24"/>
          <w:szCs w:val="24"/>
          <w:lang w:val="hy-AM"/>
        </w:rPr>
        <w:t>3</w:t>
      </w:r>
      <w:r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) </w:t>
      </w: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սահմանում է տեխնիկական կանոնակարգերը, որոնց պահանջների պահպանման նկատմամբ վերահսկողություն է իրականացնում համապատասխան տեսչական մարմինը</w:t>
      </w:r>
      <w:r w:rsidR="005E65A9" w:rsidRPr="00E740A4">
        <w:rPr>
          <w:rFonts w:ascii="Cambria Math" w:eastAsia="Times New Roman" w:hAnsi="Cambria Math" w:cs="Cambria Math"/>
          <w:bCs/>
          <w:sz w:val="24"/>
          <w:szCs w:val="24"/>
          <w:lang w:val="hy-AM" w:eastAsia="en-GB"/>
        </w:rPr>
        <w:t>․</w:t>
      </w:r>
    </w:p>
    <w:p w14:paraId="465ED39E" w14:textId="32FB7175" w:rsidR="00220D20" w:rsidRPr="00E740A4" w:rsidRDefault="00B65DD6" w:rsidP="00220D20">
      <w:pPr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C146A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E65A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սահմանում է </w:t>
      </w:r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մաքսային մարմինների կողմից տեխնիկական կանոնակարգերով նախատեսված համապատասխանության գնահատման ենթակա ներմուծվող արտադրանքի վերաբերյալ տեղեկատվության ներկայացման կարգը</w:t>
      </w:r>
      <w:r w:rsidR="0094514D" w:rsidRPr="00E740A4">
        <w:rPr>
          <w:rFonts w:ascii="GHEA Grapalat" w:eastAsia="Times New Roman" w:hAnsi="GHEA Grapalat" w:cs="Cambria Math"/>
          <w:sz w:val="24"/>
          <w:szCs w:val="24"/>
          <w:lang w:val="hy-AM"/>
        </w:rPr>
        <w:t>.</w:t>
      </w:r>
    </w:p>
    <w:p w14:paraId="48780D3B" w14:textId="6DB3F53A" w:rsidR="00220D20" w:rsidRPr="00E740A4" w:rsidRDefault="00B65DD6" w:rsidP="00220D2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146A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կնքում է </w:t>
      </w:r>
      <w:bookmarkStart w:id="23" w:name="_Hlk142647461"/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</w:t>
      </w:r>
      <w:bookmarkEnd w:id="23"/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արդյունքների փոխճանաչման և տեխնիկական կանոնակարգերով սահմանված պահանջների համարժեքության մասին միջազգային պայմանագրեր՝ ըստ անհրաժեշտության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0A06541" w14:textId="73C6F509" w:rsidR="00220D20" w:rsidRDefault="00B65DD6" w:rsidP="00220D2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146A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220D20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 իրականացնում է օրենքով սահմանված այլ լիազորություններ:</w:t>
      </w:r>
    </w:p>
    <w:p w14:paraId="2B1F3E2F" w14:textId="77777777" w:rsidR="002F3746" w:rsidRPr="00E740A4" w:rsidRDefault="002F3746" w:rsidP="00220D2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AE5563" w:rsidRPr="009C341B" w14:paraId="37287FD1" w14:textId="77777777" w:rsidTr="00554485">
        <w:trPr>
          <w:tblCellSpacing w:w="0" w:type="dxa"/>
        </w:trPr>
        <w:tc>
          <w:tcPr>
            <w:tcW w:w="2025" w:type="dxa"/>
            <w:hideMark/>
          </w:tcPr>
          <w:p w14:paraId="4EBAD241" w14:textId="253A2EF1" w:rsidR="00AE5563" w:rsidRPr="00E740A4" w:rsidRDefault="00AE5563" w:rsidP="00554485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 1</w:t>
            </w:r>
            <w:r w:rsidR="005860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9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20D8C2" w14:textId="79B6FF5D" w:rsidR="00AE5563" w:rsidRPr="00E740A4" w:rsidRDefault="00EF7664" w:rsidP="005544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Տեխնիկական կանոնակարգման ոլորտի լիազոր և համակարգող մ</w:t>
            </w:r>
            <w:r w:rsidR="00AE5563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արմնի լիազորությունները</w:t>
            </w:r>
          </w:p>
        </w:tc>
      </w:tr>
    </w:tbl>
    <w:p w14:paraId="27BC39C9" w14:textId="6C5C310F" w:rsidR="00AE5563" w:rsidRPr="00E740A4" w:rsidRDefault="00AE5563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EF7664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ոլորտի լիազոր և համակարգող մարմինը՝</w:t>
      </w:r>
    </w:p>
    <w:p w14:paraId="1841AB2B" w14:textId="0CB761C0" w:rsidR="00EF7664" w:rsidRPr="00E740A4" w:rsidRDefault="00AE5563" w:rsidP="00EF7664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EF7664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մշակում և համակարգում է պետական քաղաքականության իրականացումը տեխնիկական կանոնակարգման և համապատասխանության գնահատման ոլորտներում</w:t>
      </w:r>
      <w:r w:rsidR="00EF7664" w:rsidRPr="00E740A4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2479B619" w14:textId="77777777" w:rsidR="001543C9" w:rsidRPr="00E740A4" w:rsidRDefault="00EF7664" w:rsidP="00EF766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համակարգում է տեխնիկական կանոնակարգերի մշակման և վերանայման աշխատանքները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(այդ թվում՝ կանոնակարգող մարմինների կողմից իրականացված մշակման և վերանայման աշխատանքները)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1543C9" w:rsidRPr="00E740A4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 xml:space="preserve"> </w:t>
      </w:r>
    </w:p>
    <w:p w14:paraId="3A782CBB" w14:textId="34DF23FE" w:rsidR="00AE5563" w:rsidRPr="00E740A4" w:rsidRDefault="001543C9" w:rsidP="00EF766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3) իր իրավասության շրջանակներում Հայաստանի Հանրապետության կառավարության հաստատմանն է ներկայացնում անհետաձգելի տեխնիկական կանոնակարգերի նախագծերը.</w:t>
      </w:r>
    </w:p>
    <w:p w14:paraId="79A390C3" w14:textId="5CB4F7C3" w:rsidR="001F1498" w:rsidRPr="0016156D" w:rsidRDefault="000D18B2" w:rsidP="001F149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սահմանում է համապատասխանության սերտիֆիկատի, համապատասխանության </w:t>
      </w: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>հայտարարագրի, պետական գրանցման վկայականի ձևերն ու լրացման կանոնները</w:t>
      </w:r>
      <w:r w:rsidR="0094514D"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FFC884C" w14:textId="76460D37" w:rsidR="001F1498" w:rsidRPr="0016156D" w:rsidRDefault="001F1498" w:rsidP="001F1498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սահմանում է </w:t>
      </w:r>
      <w:r w:rsidR="00D77D9C" w:rsidRPr="0016156D">
        <w:rPr>
          <w:rFonts w:ascii="GHEA Grapalat" w:hAnsi="GHEA Grapalat"/>
          <w:sz w:val="24"/>
          <w:szCs w:val="24"/>
          <w:lang w:val="hy-AM"/>
        </w:rPr>
        <w:t>համապատասխանության գնահատման</w:t>
      </w:r>
      <w:r w:rsidRPr="0016156D">
        <w:rPr>
          <w:rFonts w:ascii="GHEA Grapalat" w:hAnsi="GHEA Grapalat"/>
          <w:sz w:val="24"/>
          <w:szCs w:val="24"/>
          <w:lang w:val="hy-AM"/>
        </w:rPr>
        <w:t xml:space="preserve"> այլ փաստաթղթերի ձևերը և լրացման կանոնները</w:t>
      </w:r>
      <w:r w:rsidR="00D77D9C" w:rsidRPr="0016156D">
        <w:rPr>
          <w:rFonts w:ascii="GHEA Grapalat" w:hAnsi="GHEA Grapalat"/>
          <w:sz w:val="24"/>
          <w:szCs w:val="24"/>
          <w:lang w:val="hy-AM"/>
        </w:rPr>
        <w:t>,</w:t>
      </w:r>
      <w:r w:rsidRPr="0016156D">
        <w:rPr>
          <w:rFonts w:ascii="GHEA Grapalat" w:hAnsi="GHEA Grapalat"/>
          <w:sz w:val="24"/>
          <w:szCs w:val="24"/>
          <w:lang w:val="hy-AM"/>
        </w:rPr>
        <w:t xml:space="preserve"> ըստ անհրաժեշտության</w:t>
      </w:r>
      <w:r w:rsidR="0094514D" w:rsidRPr="0016156D">
        <w:rPr>
          <w:rFonts w:ascii="GHEA Grapalat" w:hAnsi="GHEA Grapalat"/>
          <w:sz w:val="24"/>
          <w:szCs w:val="24"/>
          <w:lang w:val="hy-AM"/>
        </w:rPr>
        <w:t>.</w:t>
      </w:r>
    </w:p>
    <w:p w14:paraId="6F9C2951" w14:textId="4520D484" w:rsidR="00D77D9C" w:rsidRPr="0016156D" w:rsidRDefault="00D77D9C" w:rsidP="001F149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156D">
        <w:rPr>
          <w:rFonts w:ascii="GHEA Grapalat" w:hAnsi="GHEA Grapalat"/>
          <w:sz w:val="24"/>
          <w:szCs w:val="24"/>
          <w:lang w:val="hy-AM"/>
        </w:rPr>
        <w:t xml:space="preserve">6) սահմանում է </w:t>
      </w:r>
      <w:r w:rsidRPr="0016156D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համապատասխանության</w:t>
      </w: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156D">
        <w:rPr>
          <w:rFonts w:ascii="GHEA Grapalat" w:eastAsia="Times New Roman" w:hAnsi="GHEA Grapalat" w:cs="GHEA Grapalat"/>
          <w:sz w:val="24"/>
          <w:szCs w:val="24"/>
          <w:lang w:val="hy-AM"/>
        </w:rPr>
        <w:t>հայտարարագրի</w:t>
      </w: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156D">
        <w:rPr>
          <w:rFonts w:ascii="GHEA Grapalat" w:eastAsia="Times New Roman" w:hAnsi="GHEA Grapalat" w:cs="GHEA Grapalat"/>
          <w:sz w:val="24"/>
          <w:szCs w:val="24"/>
          <w:lang w:val="hy-AM"/>
        </w:rPr>
        <w:t>գրանցման</w:t>
      </w: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156D">
        <w:rPr>
          <w:rFonts w:ascii="GHEA Grapalat" w:eastAsia="Times New Roman" w:hAnsi="GHEA Grapalat" w:cs="GHEA Grapalat"/>
          <w:sz w:val="24"/>
          <w:szCs w:val="24"/>
          <w:lang w:val="hy-AM"/>
        </w:rPr>
        <w:t>վճարի</w:t>
      </w: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156D">
        <w:rPr>
          <w:rFonts w:ascii="GHEA Grapalat" w:eastAsia="Times New Roman" w:hAnsi="GHEA Grapalat" w:cs="GHEA Grapalat"/>
          <w:sz w:val="24"/>
          <w:szCs w:val="24"/>
          <w:lang w:val="hy-AM"/>
        </w:rPr>
        <w:t>չափը</w:t>
      </w:r>
      <w:r w:rsidR="0094514D"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785A725" w14:textId="4F14C445" w:rsidR="0060044A" w:rsidRPr="0016156D" w:rsidRDefault="0060044A" w:rsidP="001F1498">
      <w:pPr>
        <w:spacing w:after="0" w:line="360" w:lineRule="auto"/>
        <w:ind w:firstLine="375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7) հաստատում է հավատարմագրման ազգային մարմնի կողմից կատարված վկայագրման ծառայությունների, գնահատումների համար համապատասխանության հայտարարագիր գրանցող մարմնի կողմից վճարման ենթակա տարեկան վճարի չափը և</w:t>
      </w:r>
      <w:r w:rsidRPr="0016156D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="0016156D"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վճարման </w:t>
      </w:r>
      <w:r w:rsidRPr="0016156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կարգը</w:t>
      </w:r>
      <w:r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</w:t>
      </w:r>
    </w:p>
    <w:p w14:paraId="2F2FEFB9" w14:textId="60952F06" w:rsidR="0060044A" w:rsidRPr="0016156D" w:rsidRDefault="0060044A" w:rsidP="0060044A">
      <w:pPr>
        <w:spacing w:after="0" w:line="360" w:lineRule="auto"/>
        <w:ind w:firstLine="375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16156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8)  </w:t>
      </w:r>
      <w:r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հաստատում է հավատարմագրման ազգային մարմնի կողմից կատարված վկայագրման ծառայությունների, գնահատումների համար պետական գրանցում իրականացնող մարմնի կողմից </w:t>
      </w:r>
      <w:r w:rsidR="0016156D"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վճարման ենթակա տարեկան վճարի չափը և</w:t>
      </w:r>
      <w:r w:rsidR="0016156D" w:rsidRPr="0016156D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="0016156D"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վճարման </w:t>
      </w:r>
      <w:r w:rsidR="0016156D" w:rsidRPr="0016156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կարգը</w:t>
      </w:r>
      <w:r w:rsidR="0016156D" w:rsidRPr="0016156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</w:t>
      </w:r>
    </w:p>
    <w:p w14:paraId="753777C2" w14:textId="24C18E50" w:rsidR="001543C9" w:rsidRPr="00E740A4" w:rsidRDefault="0060044A" w:rsidP="00EF766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1543C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F7385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նշանակում է համապատասխանության գնահատման մարմիններին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կասեցնում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վերականգնում և դադարեցնում է </w:t>
      </w:r>
      <w:r w:rsidR="00F7385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համապատասխանության գնահատման մարմինների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</w:t>
      </w:r>
      <w:r w:rsidR="00F7385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գործունեությունը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՝ Կառավարության սահմանած կարգով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B04F560" w14:textId="004D5F17" w:rsidR="00562AAC" w:rsidRPr="00E740A4" w:rsidRDefault="0060044A" w:rsidP="00562AA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սահմանում է համապատասխանության գնահատման նշանակման հայտի,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նշանակման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վկայականի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դրան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կից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հավելվածների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ձևերը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7FE40BC" w14:textId="1581F3AB" w:rsidR="00D35886" w:rsidRPr="00E740A4" w:rsidRDefault="0060044A" w:rsidP="00562AA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 սահմանում է համապատասխանության գնահատման մարմինների նշանակման, նշանակման գործողության կասեցման, վերականգնման և դադարեցման, ինչպես նաև նշանակման ոլորտի ընդլայնման, կրճատման, նշանակման ոլորտի արդիականացման աշխատանքային խմբերը և դրանց աշխատակարգը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B170FFC" w14:textId="4CA20548" w:rsidR="00562AAC" w:rsidRPr="00E740A4" w:rsidRDefault="00D77D9C" w:rsidP="00562AA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60044A"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3588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սահմանում է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համապատասխանության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գնահատման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2AAC" w:rsidRPr="00E740A4">
        <w:rPr>
          <w:rFonts w:ascii="GHEA Grapalat" w:eastAsia="Times New Roman" w:hAnsi="GHEA Grapalat" w:cs="GHEA Grapalat"/>
          <w:sz w:val="24"/>
          <w:szCs w:val="24"/>
          <w:lang w:val="hy-AM"/>
        </w:rPr>
        <w:t>մարմինների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նշանակման բողոքարկման հանձնաժողովի կազմը և բողոքների քննարկման կարգը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4B08FAD" w14:textId="7B8E4D87" w:rsidR="00562AAC" w:rsidRPr="00E740A4" w:rsidRDefault="00D77D9C" w:rsidP="00EF766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60044A"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նշանակված համապատասխանության գնահատման մարմինների վերաբերյալ տեղեկատվությ</w:t>
      </w:r>
      <w:r w:rsidR="008E278A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="00562AA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պաշտոնական կայքում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0155778" w14:textId="662B4CE9" w:rsidR="00D35886" w:rsidRPr="00E740A4" w:rsidRDefault="00D77D9C" w:rsidP="00EF766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60044A"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սահմանում է ազգային 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տեխնիկական կանոնակարգերի ռեեստրի ձևավորմանը և վարմանը ներկայացվող պահանջները </w:t>
      </w:r>
      <w:r w:rsidR="0060044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ապահովում է վարումը</w:t>
      </w:r>
      <w:r w:rsidR="0094514D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</w:p>
    <w:p w14:paraId="325540F9" w14:textId="7B3B26B3" w:rsidR="00AE5563" w:rsidRPr="00E740A4" w:rsidRDefault="00D77D9C" w:rsidP="00D77D9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60044A"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 իրավասության շրջանակներում, ըստ անհրաժեշտության, իրականացնում է Հայաստանի Հանրապետության միջազգային պայմանագրերին համապատասխան ընդունված տեխնիկական կանոնակարգերով սահմանված պահանջների իրավական </w:t>
      </w:r>
      <w:r w:rsidR="00AE5563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դաշտի մշտադիտարկում՝ ըստ անհրաժեշտության, արդյունքների մասին իրազեկելով  Հայաստանի Հանրապետության կառավարությանը</w:t>
      </w:r>
      <w:r w:rsidR="0094514D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BAA4CA1" w14:textId="274D1265" w:rsidR="00AE5563" w:rsidRDefault="00AE5563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60044A" w:rsidRPr="0060044A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5544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կանոնակարգման և համապատասխանության գնահատման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ոլորտներում օրենքով սահմանված այլ լիազորություններ:</w:t>
      </w:r>
    </w:p>
    <w:p w14:paraId="11B51A06" w14:textId="77777777" w:rsidR="002F3746" w:rsidRPr="00E740A4" w:rsidRDefault="002F3746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9"/>
        <w:gridCol w:w="7891"/>
      </w:tblGrid>
      <w:tr w:rsidR="00AE5563" w:rsidRPr="00E740A4" w14:paraId="5DA8AE69" w14:textId="77777777" w:rsidTr="00554485">
        <w:trPr>
          <w:tblCellSpacing w:w="0" w:type="dxa"/>
        </w:trPr>
        <w:tc>
          <w:tcPr>
            <w:tcW w:w="2180" w:type="dxa"/>
            <w:hideMark/>
          </w:tcPr>
          <w:p w14:paraId="04E451D9" w14:textId="4D2D5A9F" w:rsidR="00AE5563" w:rsidRPr="00E740A4" w:rsidRDefault="00AE5563" w:rsidP="00554485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Հոդված </w:t>
            </w:r>
            <w:r w:rsidR="005860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20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9" w:type="dxa"/>
          </w:tcPr>
          <w:p w14:paraId="46249ECA" w14:textId="77777777" w:rsidR="00AE5563" w:rsidRPr="00E740A4" w:rsidRDefault="00AE5563" w:rsidP="005544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7891" w:type="dxa"/>
            <w:vAlign w:val="center"/>
            <w:hideMark/>
          </w:tcPr>
          <w:p w14:paraId="05EC84A0" w14:textId="77777777" w:rsidR="00AE5563" w:rsidRPr="00E740A4" w:rsidRDefault="00AE5563" w:rsidP="005544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Կանոնակարգող մարմինների լիազորությունները</w:t>
            </w:r>
          </w:p>
        </w:tc>
      </w:tr>
    </w:tbl>
    <w:p w14:paraId="2B37EC81" w14:textId="77777777" w:rsidR="00AE5563" w:rsidRPr="00E740A4" w:rsidRDefault="00AE5563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1. Կանոնակարգող մարմինները`</w:t>
      </w:r>
    </w:p>
    <w:p w14:paraId="1B78DC18" w14:textId="333826F9" w:rsidR="00AE5563" w:rsidRPr="00E740A4" w:rsidRDefault="00AE5563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1) իրենց իրավասության շրջանակներում սահմանված կարգով կազմակերպում են տեխնիկական կանոնակարգերի </w:t>
      </w:r>
      <w:r w:rsidR="005544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(այդ թվում՝ անհետաձգելի)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նախագծերի մշակումը և դրանց վերանայումը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6A04649" w14:textId="7BEFB367" w:rsidR="00AE5563" w:rsidRPr="00E740A4" w:rsidRDefault="00AE5563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տեխնիկական կանոնակարգերի </w:t>
      </w:r>
      <w:r w:rsidR="00554485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(այդ թվում՝ անհետաձգելի)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մշակման և վերանայման համար, ըստ անհրաժեշտության, ձևավորում են փորձագետներից կամ ոլորտային շահագրգիռ մարմինների ներկայացուցիչներից կազմված աշխատանքային խմբեր</w:t>
      </w:r>
      <w:r w:rsidR="00554485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81D7965" w14:textId="3021689F" w:rsidR="00554485" w:rsidRPr="00E740A4" w:rsidRDefault="00554485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համակարգող մարմին են ներկայացնում անհետաձգելի տեխնիկական կանոնակարգի նախագիծը և հիմն</w:t>
      </w:r>
      <w:r w:rsidR="00B40CDF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վորող եզրակացությունը։</w:t>
      </w:r>
    </w:p>
    <w:p w14:paraId="4DB50F86" w14:textId="4FDA5067" w:rsidR="00AE5563" w:rsidRPr="00E740A4" w:rsidRDefault="00AE5563" w:rsidP="00AE556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0C861B" w14:textId="10AB1F18" w:rsidR="00BF4F99" w:rsidRPr="00E740A4" w:rsidRDefault="00BF4F99" w:rsidP="00BF4F9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ԳԼՈՒԽ </w:t>
      </w:r>
      <w:r w:rsidR="00B22C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</w:p>
    <w:p w14:paraId="64BBB9CB" w14:textId="0467A8D2" w:rsidR="004B2716" w:rsidRPr="00E740A4" w:rsidRDefault="004B2716" w:rsidP="004B27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ՏԵԽՆԻԿԱԿԱՆ ԿԱՆՈՆԱԿԱՐԳԵՐԻ ՊԱՀԱՆՋՆԵՐԻ ՊԱՀՊԱՆՄԱՆ ՆԿԱՏՄԱՄԲ </w:t>
      </w:r>
      <w:r w:rsidR="00114B2A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ՊԵՏԱԿԱՆ </w:t>
      </w: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ՎԵՐԱՀՍԿՈՂՈՒԹՅՈՒՆԸ ԵՎ </w:t>
      </w:r>
      <w:r w:rsidRPr="00E740A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ՏԵԽՆԻԿԱԿԱՆ ԿԱՆՈՆԱԿԱՐԳՄԱՆ ՈԼՈՐՏՈՒՄ </w:t>
      </w:r>
      <w:r w:rsidR="0028336C" w:rsidRPr="00E740A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ՏՆՏԵՍԱՎԱՐՈՂ ՍՈՒԲՅԵԿՏՆԵՐԻ ՊԱՐՏԱՎՈՐՈՒԹՅՈՒՆՆԵՐԸ</w:t>
      </w:r>
    </w:p>
    <w:p w14:paraId="20A48988" w14:textId="77777777" w:rsidR="004B2716" w:rsidRPr="00E740A4" w:rsidRDefault="004B2716" w:rsidP="004B27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</w:p>
    <w:p w14:paraId="3209530F" w14:textId="77777777" w:rsidR="004B2716" w:rsidRPr="00E740A4" w:rsidRDefault="004B2716" w:rsidP="004B2716">
      <w:pPr>
        <w:shd w:val="clear" w:color="auto" w:fill="FFFFFF"/>
        <w:spacing w:after="0" w:line="48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</w:p>
    <w:p w14:paraId="41B2F8CB" w14:textId="225AD252" w:rsidR="004B2716" w:rsidRPr="00E740A4" w:rsidRDefault="004B2716" w:rsidP="005E65A9">
      <w:pPr>
        <w:shd w:val="clear" w:color="auto" w:fill="FFFFFF"/>
        <w:spacing w:after="0" w:line="48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GHEA Grapalat"/>
          <w:b/>
          <w:sz w:val="24"/>
          <w:szCs w:val="24"/>
          <w:lang w:val="hy-AM" w:eastAsia="en-GB"/>
        </w:rPr>
        <w:t>Հոդված 2</w:t>
      </w:r>
      <w:r w:rsidR="00586091">
        <w:rPr>
          <w:rFonts w:ascii="GHEA Grapalat" w:eastAsia="Times New Roman" w:hAnsi="GHEA Grapalat" w:cs="GHEA Grapalat"/>
          <w:b/>
          <w:sz w:val="24"/>
          <w:szCs w:val="24"/>
          <w:lang w:val="hy-AM" w:eastAsia="en-GB"/>
        </w:rPr>
        <w:t>1</w:t>
      </w:r>
      <w:r w:rsidRPr="00E740A4">
        <w:rPr>
          <w:rFonts w:ascii="Cambria Math" w:eastAsia="Times New Roman" w:hAnsi="Cambria Math" w:cs="Cambria Math"/>
          <w:b/>
          <w:sz w:val="24"/>
          <w:szCs w:val="24"/>
          <w:lang w:val="hy-AM" w:eastAsia="en-GB"/>
        </w:rPr>
        <w:t>․</w:t>
      </w:r>
      <w:r w:rsidRPr="00E740A4">
        <w:rPr>
          <w:rFonts w:ascii="GHEA Grapalat" w:eastAsia="Times New Roman" w:hAnsi="GHEA Grapalat" w:cs="GHEA Grapalat"/>
          <w:b/>
          <w:sz w:val="24"/>
          <w:szCs w:val="24"/>
          <w:lang w:val="hy-AM" w:eastAsia="en-GB"/>
        </w:rPr>
        <w:t xml:space="preserve"> </w:t>
      </w:r>
      <w:r w:rsidR="00114B2A" w:rsidRPr="00E740A4">
        <w:rPr>
          <w:rFonts w:ascii="GHEA Grapalat" w:eastAsia="Times New Roman" w:hAnsi="GHEA Grapalat" w:cs="GHEA Grapalat"/>
          <w:b/>
          <w:sz w:val="24"/>
          <w:szCs w:val="24"/>
          <w:lang w:val="hy-AM" w:eastAsia="en-GB"/>
        </w:rPr>
        <w:t>Պետական վ</w:t>
      </w:r>
      <w:r w:rsidR="00114B2A" w:rsidRPr="00E740A4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երահսկողության </w:t>
      </w:r>
      <w:r w:rsidRPr="00E740A4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նպատակը</w:t>
      </w:r>
    </w:p>
    <w:p w14:paraId="69593DD3" w14:textId="77777777" w:rsidR="005E65A9" w:rsidRPr="00E740A4" w:rsidRDefault="004B2716" w:rsidP="005E65A9">
      <w:pPr>
        <w:shd w:val="clear" w:color="auto" w:fill="FFFFFF"/>
        <w:spacing w:after="0" w:line="48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1</w:t>
      </w:r>
      <w:r w:rsidRPr="00E740A4">
        <w:rPr>
          <w:rFonts w:ascii="Cambria Math" w:eastAsia="Times New Roman" w:hAnsi="Cambria Math" w:cs="Cambria Math"/>
          <w:b/>
          <w:sz w:val="24"/>
          <w:szCs w:val="24"/>
          <w:lang w:val="hy-AM" w:eastAsia="en-GB"/>
        </w:rPr>
        <w:t>․</w:t>
      </w:r>
      <w:r w:rsidRPr="00E740A4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="00114B2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կանոնակարգի պահանջների պահպանման նկատմամբ</w:t>
      </w:r>
      <w:r w:rsidR="00114B2A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վերահսկողության նպատակն է տեխնիկական կանոնակարգման </w:t>
      </w:r>
      <w:r w:rsidR="00114B2A"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օբյեկտ հանդիսացող՝ շրջանառության մեջ դրված ա</w:t>
      </w:r>
      <w:r w:rsidRPr="00E740A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րտադրանքի անվտանգության ապահովումը խախտումների կանխարգելման, բացահայտման ու վերացման միջոցով։</w:t>
      </w: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</w:p>
    <w:p w14:paraId="5C53F2B6" w14:textId="5D53EA66" w:rsidR="00E740A4" w:rsidRPr="00E740A4" w:rsidRDefault="00114B2A" w:rsidP="00E740A4">
      <w:pPr>
        <w:shd w:val="clear" w:color="auto" w:fill="FFFFFF"/>
        <w:spacing w:after="0" w:line="48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Հոդված 2</w:t>
      </w:r>
      <w:r w:rsidR="00586091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2</w:t>
      </w:r>
      <w:r w:rsidRPr="00E740A4">
        <w:rPr>
          <w:rFonts w:ascii="Cambria Math" w:eastAsia="Times New Roman" w:hAnsi="Cambria Math" w:cs="Cambria Math"/>
          <w:b/>
          <w:sz w:val="24"/>
          <w:szCs w:val="24"/>
          <w:lang w:val="hy-AM" w:eastAsia="en-GB"/>
        </w:rPr>
        <w:t>․</w:t>
      </w:r>
      <w:r w:rsidR="00994BBC" w:rsidRPr="00E740A4">
        <w:rPr>
          <w:rFonts w:ascii="GHEA Grapalat" w:eastAsia="Times New Roman" w:hAnsi="GHEA Grapalat" w:cs="Cambria Math"/>
          <w:b/>
          <w:sz w:val="24"/>
          <w:szCs w:val="24"/>
          <w:lang w:val="hy-AM" w:eastAsia="en-GB"/>
        </w:rPr>
        <w:t xml:space="preserve"> </w:t>
      </w:r>
      <w:r w:rsidRPr="00E740A4">
        <w:rPr>
          <w:rFonts w:ascii="GHEA Grapalat" w:eastAsia="Times New Roman" w:hAnsi="GHEA Grapalat" w:cs="Cambria Math"/>
          <w:b/>
          <w:sz w:val="24"/>
          <w:szCs w:val="24"/>
          <w:lang w:val="hy-AM" w:eastAsia="en-GB"/>
        </w:rPr>
        <w:t xml:space="preserve"> </w:t>
      </w:r>
      <w:r w:rsidRPr="00E740A4">
        <w:rPr>
          <w:rFonts w:ascii="GHEA Grapalat" w:eastAsia="Times New Roman" w:hAnsi="GHEA Grapalat" w:cs="GHEA Grapalat"/>
          <w:b/>
          <w:sz w:val="24"/>
          <w:szCs w:val="24"/>
          <w:lang w:val="hy-AM" w:eastAsia="en-GB"/>
        </w:rPr>
        <w:t>Պ</w:t>
      </w:r>
      <w:r w:rsidRPr="00E740A4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ետական վերահսկողություն իրականացնող տեսչական մարմինները</w:t>
      </w:r>
    </w:p>
    <w:p w14:paraId="63D31E42" w14:textId="77777777" w:rsidR="004A1615" w:rsidRDefault="00114B2A" w:rsidP="004A1615">
      <w:pPr>
        <w:shd w:val="clear" w:color="auto" w:fill="FFFFFF"/>
        <w:spacing w:after="0" w:line="48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1</w:t>
      </w:r>
      <w:r w:rsidRPr="00E740A4">
        <w:rPr>
          <w:rFonts w:ascii="Cambria Math" w:eastAsia="Times New Roman" w:hAnsi="Cambria Math" w:cs="Cambria Math"/>
          <w:bCs/>
          <w:sz w:val="24"/>
          <w:szCs w:val="24"/>
          <w:lang w:val="hy-AM" w:eastAsia="en-GB"/>
        </w:rPr>
        <w:t>․</w:t>
      </w:r>
      <w:r w:rsidRPr="00E740A4">
        <w:rPr>
          <w:rFonts w:ascii="GHEA Grapalat" w:eastAsia="Times New Roman" w:hAnsi="GHEA Grapalat" w:cs="Cambria Math"/>
          <w:bCs/>
          <w:sz w:val="24"/>
          <w:szCs w:val="24"/>
          <w:lang w:val="hy-AM" w:eastAsia="en-GB"/>
        </w:rPr>
        <w:t xml:space="preserve"> </w:t>
      </w:r>
      <w:r w:rsidRPr="008E278A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Տեխնիկական կանոնակարգերի պահանջներին արտադրանքի համապատասխանության պետական վերահսկողությունն իրականացնում են համապատասխան տեսչական մարմինները</w:t>
      </w:r>
      <w:r w:rsidR="008E278A" w:rsidRPr="008E278A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՝ </w:t>
      </w:r>
      <w:r w:rsidR="008E278A" w:rsidRPr="008E278A"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 w:rsidR="008E278A" w:rsidRPr="008E278A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յուրաքանչյուրն օրենքով սահմանված իր իրավասության շրջանակներում</w:t>
      </w:r>
      <w:r w:rsidRPr="008E278A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։ </w:t>
      </w:r>
    </w:p>
    <w:p w14:paraId="5C9E285A" w14:textId="7AC18998" w:rsidR="00114B2A" w:rsidRPr="00E740A4" w:rsidRDefault="005E65A9" w:rsidP="004A1615">
      <w:pPr>
        <w:shd w:val="clear" w:color="auto" w:fill="FFFFFF"/>
        <w:spacing w:after="0" w:line="48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lastRenderedPageBreak/>
        <w:t>2</w:t>
      </w:r>
      <w:r w:rsidRPr="00E740A4">
        <w:rPr>
          <w:rFonts w:ascii="Cambria Math" w:eastAsia="Times New Roman" w:hAnsi="Cambria Math" w:cs="Cambria Math"/>
          <w:bCs/>
          <w:sz w:val="24"/>
          <w:szCs w:val="24"/>
          <w:lang w:val="hy-AM" w:eastAsia="en-GB"/>
        </w:rPr>
        <w:t>․</w:t>
      </w: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 w:rsidR="00114B2A" w:rsidRPr="00E740A4">
        <w:rPr>
          <w:rFonts w:ascii="GHEA Grapalat" w:eastAsia="Times New Roman" w:hAnsi="GHEA Grapalat" w:cs="GHEA Grapalat"/>
          <w:bCs/>
          <w:sz w:val="24"/>
          <w:szCs w:val="24"/>
          <w:lang w:val="hy-AM" w:eastAsia="en-GB"/>
        </w:rPr>
        <w:t>Սույն</w:t>
      </w:r>
      <w:r w:rsidR="00114B2A"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 w:rsidR="00114B2A" w:rsidRPr="00E740A4">
        <w:rPr>
          <w:rFonts w:ascii="GHEA Grapalat" w:eastAsia="Times New Roman" w:hAnsi="GHEA Grapalat" w:cs="GHEA Grapalat"/>
          <w:bCs/>
          <w:sz w:val="24"/>
          <w:szCs w:val="24"/>
          <w:lang w:val="hy-AM" w:eastAsia="en-GB"/>
        </w:rPr>
        <w:t>հոդվածի</w:t>
      </w:r>
      <w:r w:rsidR="00114B2A"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1-ին մասով սահմանված պետական վերահսկողությունն իրականացնելիս</w:t>
      </w:r>
      <w:r w:rsidR="004A1615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 w:rsidR="00114B2A"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տեսչական մարմինը</w:t>
      </w:r>
      <w:r w:rsidR="004A1615">
        <w:rPr>
          <w:rFonts w:ascii="Cambria Math" w:eastAsia="Times New Roman" w:hAnsi="Cambria Math" w:cs="Cambria Math"/>
          <w:bCs/>
          <w:sz w:val="24"/>
          <w:szCs w:val="24"/>
          <w:lang w:val="hy-AM" w:eastAsia="en-GB"/>
        </w:rPr>
        <w:t>՝</w:t>
      </w:r>
    </w:p>
    <w:p w14:paraId="3A7EE235" w14:textId="77777777" w:rsidR="00114B2A" w:rsidRPr="00E740A4" w:rsidRDefault="00114B2A" w:rsidP="00114B2A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օրենքով սահմանված իր իրավասությունների շրջանակներում տալիս է հանձնարարականներ (կարգադրագրեր) բացահայտված խախտումների և թերությունների վերացման ուղղությամբ` սահմանելով ժամկետներ դրանց վերացման համար</w:t>
      </w:r>
      <w:r w:rsidRPr="00E740A4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 w:eastAsia="en-GB"/>
        </w:rPr>
        <w:t>.</w:t>
      </w:r>
    </w:p>
    <w:p w14:paraId="30B8D91B" w14:textId="377A2FF7" w:rsidR="00114B2A" w:rsidRPr="00E740A4" w:rsidRDefault="005E65A9" w:rsidP="00114B2A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 xml:space="preserve">Կառավարության </w:t>
      </w:r>
      <w:r w:rsidR="00114B2A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 xml:space="preserve">սահմանված դեպքերում ընդունում է որոշում համապատասխանության սերտիֆիկատի, համապատասխանության հայտարարագրի, պետական գրանցման վկայականի գործողությունը կասեցնելու կամ </w:t>
      </w:r>
      <w:r w:rsidR="00A20AA6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 xml:space="preserve">վերականգնելու կամ </w:t>
      </w:r>
      <w:r w:rsidR="00114B2A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>դադարեցնելու մասին</w:t>
      </w:r>
      <w:r w:rsidR="00114B2A" w:rsidRPr="00E740A4">
        <w:rPr>
          <w:rFonts w:ascii="Cambria Math" w:eastAsia="Times New Roman" w:hAnsi="Cambria Math" w:cs="Cambria Math"/>
          <w:bCs/>
          <w:iCs/>
          <w:sz w:val="24"/>
          <w:szCs w:val="24"/>
          <w:lang w:val="hy-AM" w:eastAsia="en-GB"/>
        </w:rPr>
        <w:t>․</w:t>
      </w:r>
    </w:p>
    <w:p w14:paraId="3E6DB015" w14:textId="2591D1E0" w:rsidR="00114B2A" w:rsidRPr="00E740A4" w:rsidRDefault="00114B2A" w:rsidP="00114B2A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 xml:space="preserve">համապատասխանության սերտիֆիկատի, համապատասխանության հայտարարագրի կամ պետական գրանցման վկայականի գործողությունը </w:t>
      </w:r>
      <w:r w:rsidR="00A20AA6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 xml:space="preserve">կասեցնելու կամ վերականգնելու կամ </w:t>
      </w:r>
      <w:r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>դադարեցնելու մասին</w:t>
      </w:r>
      <w:r w:rsidRPr="00E740A4">
        <w:rPr>
          <w:rFonts w:ascii="GHEA Grapalat" w:eastAsia="MS Mincho" w:hAnsi="GHEA Grapalat" w:cs="MS Mincho"/>
          <w:bCs/>
          <w:iCs/>
          <w:sz w:val="24"/>
          <w:szCs w:val="24"/>
          <w:lang w:val="hy-AM" w:eastAsia="en-GB"/>
        </w:rPr>
        <w:t xml:space="preserve"> </w:t>
      </w:r>
      <w:r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>տեղեկությունը փոխանցում է հավատարմագրման ազգային մարմնին</w:t>
      </w:r>
      <w:r w:rsidR="0051402F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 xml:space="preserve"> և համապատասխանության գնահատման </w:t>
      </w:r>
      <w:r w:rsidR="00DA0D6A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>փաստաթղթերի համապատասխան ռեեստրները վարող պատասխանատու մարմիններին</w:t>
      </w:r>
      <w:r w:rsidRPr="00E740A4">
        <w:rPr>
          <w:rFonts w:ascii="Cambria Math" w:eastAsia="Times New Roman" w:hAnsi="Cambria Math" w:cs="Cambria Math"/>
          <w:bCs/>
          <w:iCs/>
          <w:sz w:val="24"/>
          <w:szCs w:val="24"/>
          <w:lang w:val="hy-AM" w:eastAsia="en-GB"/>
        </w:rPr>
        <w:t>․</w:t>
      </w:r>
    </w:p>
    <w:p w14:paraId="1108F637" w14:textId="7B7E55BA" w:rsidR="00114B2A" w:rsidRPr="00E740A4" w:rsidRDefault="00114B2A" w:rsidP="00114B2A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ընդունում է որոշում մինչև խախտումների վերացումը տեխնիկական կանոնակարգի պահանջներին չհամապատասխանող արտադրանքի ամբողջ խմբաքանակի իրացումն արգելելու, ինչպես նաև </w:t>
      </w:r>
      <w:r w:rsidRPr="00E740A4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շուկայից հետ կանչելու, ոչնչացնելու կամ այլ կերպ այն չեզոքացնելու (օգտահանելու) մասին</w:t>
      </w:r>
      <w:r w:rsidRPr="00E740A4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</w:p>
    <w:p w14:paraId="38ABB8FB" w14:textId="176A53A4" w:rsidR="005E65A9" w:rsidRPr="00B102A7" w:rsidRDefault="00A20AA6" w:rsidP="00114B2A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B102A7">
        <w:rPr>
          <w:rFonts w:ascii="GHEA Grapalat" w:hAnsi="GHEA Grapalat"/>
          <w:sz w:val="24"/>
          <w:szCs w:val="24"/>
          <w:lang w:val="hy-AM"/>
        </w:rPr>
        <w:t xml:space="preserve">տեխնիկական կանոնակարգման օբյեկտ հանդիսացող՝ շրջանառության մեջ դրված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արտադրանքի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կանոնակարգով սահմանված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Sylfaen"/>
          <w:sz w:val="24"/>
          <w:szCs w:val="24"/>
          <w:lang w:val="hy-AM"/>
        </w:rPr>
        <w:t xml:space="preserve">պետական վերահսկողության իրականացման շրջանակներում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կարող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է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նմուշառում և լաբորատոր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65A9" w:rsidRPr="00B102A7">
        <w:rPr>
          <w:rFonts w:ascii="GHEA Grapalat" w:hAnsi="GHEA Grapalat" w:cs="Arial"/>
          <w:sz w:val="24"/>
          <w:szCs w:val="24"/>
          <w:lang w:val="hy-AM"/>
        </w:rPr>
        <w:t>փորձարկում</w:t>
      </w:r>
      <w:r w:rsidR="005400A5" w:rsidRPr="00B102A7">
        <w:rPr>
          <w:rFonts w:ascii="GHEA Grapalat" w:hAnsi="GHEA Grapalat" w:cs="Arial"/>
          <w:sz w:val="24"/>
          <w:szCs w:val="24"/>
          <w:lang w:val="hy-AM"/>
        </w:rPr>
        <w:t xml:space="preserve"> հավատարմագրված և նշանակված </w:t>
      </w:r>
      <w:r w:rsidR="00B102A7" w:rsidRPr="00B102A7">
        <w:rPr>
          <w:rFonts w:ascii="GHEA Grapalat" w:hAnsi="GHEA Grapalat" w:cs="Arial"/>
          <w:sz w:val="24"/>
          <w:szCs w:val="24"/>
          <w:lang w:val="hy-AM"/>
        </w:rPr>
        <w:t xml:space="preserve">այն </w:t>
      </w:r>
      <w:r w:rsidR="005400A5" w:rsidRPr="00B102A7">
        <w:rPr>
          <w:rFonts w:ascii="GHEA Grapalat" w:hAnsi="GHEA Grapalat" w:cs="Arial"/>
          <w:sz w:val="24"/>
          <w:szCs w:val="24"/>
          <w:lang w:val="hy-AM"/>
        </w:rPr>
        <w:t>փորձարկման լաբորատորիայում</w:t>
      </w:r>
      <w:r w:rsidR="00B102A7" w:rsidRPr="00B102A7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102A7" w:rsidRPr="00B102A7">
        <w:rPr>
          <w:rFonts w:ascii="GHEA Grapalat" w:hAnsi="GHEA Grapalat"/>
          <w:sz w:val="24"/>
          <w:szCs w:val="24"/>
          <w:lang w:val="hy-AM"/>
        </w:rPr>
        <w:t>որը տվյալ արտադրանքի լաբորատոր փորձարկումը չի իրականացրել</w:t>
      </w:r>
      <w:r w:rsidR="005400A5" w:rsidRPr="00B102A7">
        <w:rPr>
          <w:rFonts w:ascii="Cambria Math" w:hAnsi="Cambria Math" w:cs="Cambria Math"/>
          <w:sz w:val="24"/>
          <w:szCs w:val="24"/>
          <w:lang w:val="hy-AM"/>
        </w:rPr>
        <w:t>․</w:t>
      </w:r>
      <w:r w:rsidR="005E65A9" w:rsidRPr="00B10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201359" w14:textId="5C7B4F0C" w:rsidR="005E65A9" w:rsidRPr="00E740A4" w:rsidRDefault="00114B2A" w:rsidP="005E65A9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ըստ անհրաժեշտության </w:t>
      </w:r>
      <w:r w:rsidR="00A20AA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տնտեսավարող սուբյեկտից (արտադրող, արտադրողի լիազոր ներկայացուցիչ, ներմուծող, դիստրիբյուտոր</w:t>
      </w:r>
      <w:r w:rsidR="008E0C6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(այդ թվում՝ վաճառող)</w:t>
      </w:r>
      <w:r w:rsidR="00A20AA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կամ համապատասխանության գնահատման մարմնից պահանջում է տրամադրել տվյալներ (տեղեկություններ), որոնք օգտագործվել են համապատասխան արտադրանքի՝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 xml:space="preserve">տեխնիկական կանոնակարգի պահանջներին համապատասխանության գնահատման ժամանակ, այդ թվում՝ </w:t>
      </w:r>
      <w:r w:rsidRPr="00E740A4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տեսանկարահանող կամ լուսանկարահանող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միջոցներով  ամրագրված տեսաձայնագրություներ կամ լուսանկարներ, ձայնագրություններ, տեղեկություններ տեղեկատվական շտեմարաններից և այլ կրիչներից</w:t>
      </w:r>
      <w:r w:rsidRPr="00E740A4">
        <w:rPr>
          <w:rFonts w:ascii="Cambria Math" w:eastAsia="MS Mincho" w:hAnsi="Cambria Math" w:cs="Cambria Math"/>
          <w:sz w:val="24"/>
          <w:szCs w:val="24"/>
          <w:lang w:val="hy-AM" w:eastAsia="en-GB"/>
        </w:rPr>
        <w:t>․</w:t>
      </w:r>
    </w:p>
    <w:p w14:paraId="178366A4" w14:textId="0110E2A8" w:rsidR="0051402F" w:rsidRPr="00E740A4" w:rsidRDefault="00A20AA6" w:rsidP="0051402F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>տեսչական մարմնի որոշմամբ Եվրասիական տնտեսական միության անդամ այլ պետութ</w:t>
      </w:r>
      <w:r w:rsidR="002C04D7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յունում </w:t>
      </w:r>
      <w:r w:rsidR="008E0C6A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>տրված</w:t>
      </w:r>
      <w:r w:rsidR="002C04D7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կամ գրանցված </w:t>
      </w:r>
      <w:r w:rsidR="008E0C6A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</w:t>
      </w:r>
      <w:r w:rsidR="002C04D7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>համապատասխանության գնահատման փաստաթղթերի</w:t>
      </w:r>
      <w:r w:rsidR="008E0C6A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գործողությունը կարող</w:t>
      </w:r>
      <w:r w:rsidR="002C04D7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է կասեցնել</w:t>
      </w:r>
      <w:r w:rsidR="0051402F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</w:t>
      </w:r>
      <w:r w:rsidR="002C04D7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կամ </w:t>
      </w:r>
      <w:r w:rsidR="0051402F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վերականգնել կամ </w:t>
      </w:r>
      <w:r w:rsidR="002C04D7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>դադարեցնե</w:t>
      </w:r>
      <w:r w:rsidR="0051402F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>լ</w:t>
      </w:r>
      <w:r w:rsidR="0051402F" w:rsidRPr="00E740A4">
        <w:rPr>
          <w:rFonts w:ascii="Cambria Math" w:eastAsia="MS Mincho" w:hAnsi="Cambria Math" w:cs="Cambria Math"/>
          <w:sz w:val="24"/>
          <w:szCs w:val="24"/>
          <w:lang w:val="hy-AM" w:eastAsia="en-GB"/>
        </w:rPr>
        <w:t>․</w:t>
      </w:r>
    </w:p>
    <w:p w14:paraId="16E0704D" w14:textId="662D56A3" w:rsidR="0051402F" w:rsidRPr="00E740A4" w:rsidRDefault="0051402F" w:rsidP="0051402F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սույն հոդվածի 1-ին մասի 7-րդ կետով սահմանված որոշումը ընդունելուց հետո տասնօրյա ժամկետում համապատասխան տեղեկատվությունը ներկայացնում է հավատարմագրման ազգային մարմին, </w:t>
      </w:r>
      <w:r w:rsidR="00DA0D6A" w:rsidRPr="00E740A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en-GB"/>
        </w:rPr>
        <w:t>համապատասխանության գնահատման փաստաթղթերի համապատասխան ռեեստրները վարող պատասխանատու մարմիններին</w:t>
      </w:r>
      <w:r w:rsidR="00DA0D6A"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, </w:t>
      </w:r>
      <w:r w:rsidRPr="00E740A4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ինչպես նաև Եվրասիական տնտեսական հանձնաժողով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և Եվրասիական տնտեսական միության այն անդամ պետության լիազոր մարմիններին, որի տարածքում տրվել կամ գրանցվել են համապատասխանության գնահատման  փաստաթղթերը</w:t>
      </w:r>
      <w:r w:rsidRPr="00E740A4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</w:p>
    <w:p w14:paraId="25278AB1" w14:textId="6DC87BDC" w:rsidR="00114B2A" w:rsidRPr="00E740A4" w:rsidRDefault="00114B2A" w:rsidP="005E65A9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իրականացնում է օրենքով նախատեսված այլ լիազորո</w:t>
      </w:r>
      <w:r w:rsidR="00F544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ւ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թյուններ</w:t>
      </w:r>
      <w:r w:rsidR="004A1615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։</w:t>
      </w:r>
    </w:p>
    <w:p w14:paraId="23491EEF" w14:textId="77777777" w:rsidR="00AC270F" w:rsidRPr="00E740A4" w:rsidRDefault="00AC270F" w:rsidP="00685C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EB1D1E" w:rsidRPr="00E740A4" w14:paraId="5FA5A612" w14:textId="77777777" w:rsidTr="00F27ECA">
        <w:trPr>
          <w:tblCellSpacing w:w="0" w:type="dxa"/>
        </w:trPr>
        <w:tc>
          <w:tcPr>
            <w:tcW w:w="2025" w:type="dxa"/>
            <w:hideMark/>
          </w:tcPr>
          <w:p w14:paraId="06E95BF3" w14:textId="7511F497" w:rsidR="00F27ECA" w:rsidRPr="00E740A4" w:rsidRDefault="00F27ECA" w:rsidP="006F4B01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Հոդված </w:t>
            </w:r>
            <w:r w:rsidR="00596FA5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  <w:r w:rsidR="005860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7925A3" w14:textId="77777777" w:rsidR="00F27ECA" w:rsidRPr="00E740A4" w:rsidRDefault="00F27ECA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Տնտեսավարող սուբյեկտների պարտավորությունները</w:t>
            </w:r>
          </w:p>
        </w:tc>
      </w:tr>
    </w:tbl>
    <w:p w14:paraId="1D4377A2" w14:textId="3F4499A3" w:rsidR="00994BBC" w:rsidRPr="00E740A4" w:rsidRDefault="00F27ECA" w:rsidP="003650AA">
      <w:pPr>
        <w:pStyle w:val="ListParagraph"/>
        <w:numPr>
          <w:ilvl w:val="0"/>
          <w:numId w:val="18"/>
        </w:numPr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Տնտեսավարող սուբյեկտները</w:t>
      </w:r>
      <w:r w:rsidR="00CC49E9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07DF" w:rsidRPr="00E740A4">
        <w:rPr>
          <w:rFonts w:ascii="GHEA Grapalat" w:eastAsia="Times New Roman" w:hAnsi="GHEA Grapalat" w:cs="Times New Roman"/>
          <w:sz w:val="24"/>
          <w:szCs w:val="24"/>
        </w:rPr>
        <w:t>(</w:t>
      </w:r>
      <w:r w:rsidR="003207DF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արտադրող, արտադրողի լիազոր ներկայացուցիչ, ներմուծող, դիստրիբյուտոր</w:t>
      </w:r>
      <w:r w:rsidR="004A16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0C6A" w:rsidRPr="004A1615">
        <w:rPr>
          <w:rFonts w:ascii="GHEA Grapalat" w:eastAsia="Times New Roman" w:hAnsi="GHEA Grapalat" w:cs="Times New Roman"/>
          <w:sz w:val="24"/>
          <w:szCs w:val="24"/>
          <w:lang w:val="hy-AM"/>
        </w:rPr>
        <w:t>(այդ թվում՝ վաճառող)</w:t>
      </w:r>
      <w:r w:rsidR="003207DF" w:rsidRPr="00E740A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պարտավոր են</w:t>
      </w:r>
      <w:r w:rsidR="00994BBC" w:rsidRPr="00E740A4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4BC6722E" w14:textId="77777777" w:rsidR="003650AA" w:rsidRPr="00E740A4" w:rsidRDefault="0028336C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շրջանառության մեջ դնել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կանոնակարգերի բոլոր պահանջներին համապատասխան </w:t>
      </w:r>
      <w:r w:rsidR="00F27E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</w:t>
      </w:r>
      <w:r w:rsidR="00994BBC" w:rsidRPr="00E740A4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4AB72BE5" w14:textId="77777777" w:rsidR="003650AA" w:rsidRPr="00E740A4" w:rsidRDefault="0028336C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ապահովել արտադրանքի համապատասխանության </w:t>
      </w:r>
      <w:r w:rsidR="00994BB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գնահատ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ման իրականացումը</w:t>
      </w:r>
      <w:r w:rsidR="00596FA5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969FB11" w14:textId="77777777" w:rsidR="003650AA" w:rsidRPr="00E740A4" w:rsidRDefault="0028336C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պահանջի դեպքում ներկայացնել </w:t>
      </w:r>
      <w:r w:rsidR="00994BB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տեխնիկական կանոնակարգման օբյեկտ հանդիսացող արտադրանքի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</w:t>
      </w:r>
      <w:r w:rsidR="00994BB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փաստաթուղթ</w:t>
      </w:r>
      <w:r w:rsidR="00596FA5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37EEF68" w14:textId="77777777" w:rsidR="003650AA" w:rsidRPr="00E740A4" w:rsidRDefault="00596FA5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կասեցնել արտադրությունը կամ շրջանառությունը, եթե արտադրանքը չի համապատասխանում տեխնիկական կանոնակարգերի պահանջներին</w:t>
      </w:r>
      <w:r w:rsidR="0063596E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C58D85F" w14:textId="77777777" w:rsidR="003650AA" w:rsidRPr="00E740A4" w:rsidRDefault="00596FA5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ապահովել տեխնիկական կանոնակարգի պահանջներին անհամապատասխան արտադրանքի </w:t>
      </w:r>
      <w:r w:rsidR="0063596E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արտադրության և շրջանառության կասեցումը, ինչպես նաև արտադրանքի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հետկանչը</w:t>
      </w:r>
      <w:r w:rsidR="0063596E"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F349BB1" w14:textId="77777777" w:rsidR="003650AA" w:rsidRPr="00E740A4" w:rsidRDefault="00596FA5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արտադրանքի հետկանչը</w:t>
      </w:r>
      <w:r w:rsidR="0028336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եթե 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համապատասխանության գնահատման փաստաթղթի </w:t>
      </w:r>
      <w:r w:rsidR="0028336C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գործողության ժամկետը լրացել է կամ այն կասեցվել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դադարեցվել է</w:t>
      </w:r>
      <w:r w:rsidRPr="00E740A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8F5799E" w14:textId="77777777" w:rsidR="003650AA" w:rsidRPr="00E740A4" w:rsidRDefault="0063596E" w:rsidP="003650AA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ժամկետներում կատարել պետական վերահսկողություն իրականացնող տեսչական մարմինների հանձնարարականները </w:t>
      </w:r>
      <w:r w:rsidRPr="00E740A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(կարգադրագրերը)</w:t>
      </w:r>
      <w:r w:rsidRPr="00E740A4">
        <w:rPr>
          <w:rFonts w:ascii="Cambria Math" w:eastAsia="Times New Roman" w:hAnsi="Cambria Math" w:cs="Cambria Math"/>
          <w:bCs/>
          <w:sz w:val="24"/>
          <w:szCs w:val="24"/>
          <w:lang w:val="hy-AM" w:eastAsia="en-GB"/>
        </w:rPr>
        <w:t>․</w:t>
      </w:r>
    </w:p>
    <w:p w14:paraId="23D13129" w14:textId="797ED08C" w:rsidR="00DE7071" w:rsidRPr="00E740A4" w:rsidRDefault="0063596E" w:rsidP="00DE7071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պահպանել համապատասխանության գնահատման փաստաթղթերը, տեխնիկական կանոնակարգերին համապատասխանությունը հավաստող այլ տեխնիկական փաստաթղթերը արտադրանքի շրջանառության մեջ դրված ողջ ընթացքում և այդ տեղեկատվությունը ներկայացնել վերահսկողություն իրականացնող տեսչական մարմինների պահանջի դեպքում</w:t>
      </w:r>
      <w:r w:rsidR="004A161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A2DDB42" w14:textId="34D381AF" w:rsidR="00DE7071" w:rsidRPr="00E740A4" w:rsidRDefault="0063596E" w:rsidP="00DE7071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փոխհատուցել արտադրանքի և գործընթացի սպառողների վնասները, եթե ապացուցված է դրանց անհամապատասխանությունը համապատասխանության գնահատման փաստաթղթերում նշված տեխնիկական կանոնակարգերին</w:t>
      </w:r>
      <w:r w:rsidR="004A161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1F153C2B" w14:textId="4D8F3695" w:rsidR="00BB62A9" w:rsidRPr="002F3746" w:rsidRDefault="0063596E" w:rsidP="00DE7071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40A4">
        <w:rPr>
          <w:rFonts w:ascii="GHEA Grapalat" w:hAnsi="GHEA Grapalat"/>
          <w:sz w:val="24"/>
          <w:szCs w:val="24"/>
          <w:lang w:val="hy-AM"/>
        </w:rPr>
        <w:t>տեխնիկական կանոնակարգման օբյեկտ հանդիսացող արտադրանքը Հայաստանի Հանրապետության տարածք ներմուծելիս մաքսային հայտարարագրի հետ մեկտեղ ներկայացնել տեխնիկական կանոնակարգերի պահանջներին համապատասխանության գնահատման փաստաթղթերը, եթե այլ բան նախատեսված չէ Հայաստանի Հանրապետության միջազգային պայմանագրերով</w:t>
      </w:r>
      <w:r w:rsidR="00BB62A9" w:rsidRPr="00E740A4">
        <w:rPr>
          <w:rFonts w:ascii="GHEA Grapalat" w:hAnsi="GHEA Grapalat"/>
          <w:sz w:val="24"/>
          <w:szCs w:val="24"/>
          <w:lang w:val="hy-AM"/>
        </w:rPr>
        <w:t xml:space="preserve"> և սահմանված չէ տեխնիկական կանոնակարգով։</w:t>
      </w:r>
    </w:p>
    <w:p w14:paraId="5051C1B7" w14:textId="77777777" w:rsidR="002F3746" w:rsidRPr="00E740A4" w:rsidRDefault="002F3746" w:rsidP="002F3746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EB1D1E" w:rsidRPr="009C341B" w14:paraId="62C0F86B" w14:textId="77777777" w:rsidTr="00F27ECA">
        <w:trPr>
          <w:tblCellSpacing w:w="0" w:type="dxa"/>
        </w:trPr>
        <w:tc>
          <w:tcPr>
            <w:tcW w:w="2025" w:type="dxa"/>
            <w:hideMark/>
          </w:tcPr>
          <w:p w14:paraId="3B47241C" w14:textId="7665C1C0" w:rsidR="00F27ECA" w:rsidRPr="00E740A4" w:rsidRDefault="00F27ECA" w:rsidP="006F4B01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Հոդված </w:t>
            </w:r>
            <w:r w:rsidR="003650AA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  <w:r w:rsidR="005860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41149F" w14:textId="77777777" w:rsidR="00F27ECA" w:rsidRPr="00E740A4" w:rsidRDefault="00F27ECA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Պատասխանատվությունը սույն օրենքի խախտման համար</w:t>
            </w:r>
          </w:p>
        </w:tc>
      </w:tr>
    </w:tbl>
    <w:p w14:paraId="489E94D7" w14:textId="18B0F5AC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Սույն օրենքի դրույթների խախտումն առաջացնում է պատասխանատվություն Հայաստանի Հանրապետության </w:t>
      </w:r>
      <w:r w:rsidR="00685C76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օրենսդրությամբ</w:t>
      </w: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կարգով:</w:t>
      </w:r>
    </w:p>
    <w:p w14:paraId="4DA70F52" w14:textId="77777777" w:rsidR="00A2761D" w:rsidRPr="00E740A4" w:rsidRDefault="00A2761D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D5636EA" w14:textId="77777777" w:rsidR="004A1615" w:rsidRDefault="004A1615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401BA6C" w14:textId="77777777" w:rsidR="004A1615" w:rsidRDefault="004A1615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EACF5DF" w14:textId="7F859DC0" w:rsidR="00F27ECA" w:rsidRPr="00E740A4" w:rsidRDefault="00F27ECA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Գ Լ ՈՒ Խ</w:t>
      </w:r>
      <w:r w:rsidR="00E445D0" w:rsidRPr="00E740A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A16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</w:p>
    <w:p w14:paraId="2FD4D36A" w14:textId="77777777" w:rsidR="00F27ECA" w:rsidRPr="00E740A4" w:rsidRDefault="00F27ECA" w:rsidP="006F4B0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ՏԵԽՆԻԿԱԿԱՆ ԿԱՆՈՆԱԿԱՐԳԵՐԻ ԵՎ ՀԱՄԱՊԱՏԱՍԽԱՆՈՒԹՅԱՆ ԳՆԱՀԱՏՄԱՆ ԱՇԽԱՏԱՆՔՆԵՐԻ ՖԻՆԱՆՍԱՎՈՐՈՒՄԸ</w:t>
      </w:r>
    </w:p>
    <w:p w14:paraId="12BF4D9F" w14:textId="7193CFF6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055"/>
      </w:tblGrid>
      <w:tr w:rsidR="00EB1D1E" w:rsidRPr="00E740A4" w14:paraId="0B6FD98A" w14:textId="77777777" w:rsidTr="00F27ECA">
        <w:trPr>
          <w:tblCellSpacing w:w="0" w:type="dxa"/>
        </w:trPr>
        <w:tc>
          <w:tcPr>
            <w:tcW w:w="2025" w:type="dxa"/>
            <w:hideMark/>
          </w:tcPr>
          <w:p w14:paraId="50118482" w14:textId="3D6E4576" w:rsidR="00F27ECA" w:rsidRPr="00E740A4" w:rsidRDefault="00F27ECA" w:rsidP="006F4B01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Հոդված 2</w:t>
            </w:r>
            <w:r w:rsidR="005860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154E76" w14:textId="77777777" w:rsidR="00F27ECA" w:rsidRPr="00E740A4" w:rsidRDefault="00F27ECA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Ֆինանսավորումը</w:t>
            </w:r>
          </w:p>
        </w:tc>
      </w:tr>
    </w:tbl>
    <w:p w14:paraId="551D340D" w14:textId="224A8478" w:rsidR="001732D0" w:rsidRPr="00E740A4" w:rsidRDefault="001732D0" w:rsidP="001732D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Պարտադիր պետական ֆինանսավորման ենթակա են տեխնիկական կանոնակարգերի, այդ թվում՝ Հայաստանի Հանրապետության միջազգային պայմանագրերով նախատեսված տարածաշրջանային և միջպետական տեխնիկական կանոնակարգերի և դրանց պահանջների կատարումն ապահովող ստանդարտների մշակումը կամ դրանց մշակման կազմակերպումը, ինչպես նաև նշված փաստաթղթերի նախագծերի փորձաքննությունը: </w:t>
      </w:r>
    </w:p>
    <w:p w14:paraId="1CF75F26" w14:textId="042ABDA2" w:rsidR="00F27ECA" w:rsidRPr="00E740A4" w:rsidRDefault="00F27E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հոդվածի 1-ին մասում նշված աշխատանքների ֆինանսավորումն իրականացվում է պետական բյուջեից և օրենքով չարգելված այլ աղբյուրներից:</w:t>
      </w:r>
      <w:r w:rsidR="00C751CA" w:rsidRPr="00E740A4">
        <w:rPr>
          <w:rFonts w:ascii="GHEA Grapalat" w:eastAsia="Times New Roman" w:hAnsi="GHEA Grapalat" w:cs="Times New Roman"/>
          <w:sz w:val="24"/>
          <w:szCs w:val="24"/>
          <w:lang w:val="hy-AM"/>
        </w:rPr>
        <w:t>»:</w:t>
      </w:r>
    </w:p>
    <w:p w14:paraId="1901C182" w14:textId="77777777" w:rsidR="00C751CA" w:rsidRPr="00E740A4" w:rsidRDefault="00C751CA" w:rsidP="006F4B0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EDB562A" w14:textId="1987CDDF" w:rsidR="00DE583A" w:rsidRPr="00434751" w:rsidRDefault="00C751CA" w:rsidP="00D56B9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740A4">
        <w:rPr>
          <w:rFonts w:ascii="GHEA Grapalat" w:hAnsi="GHEA Grapalat"/>
          <w:b/>
          <w:bCs/>
          <w:lang w:val="hy-AM"/>
        </w:rPr>
        <w:t>Հոդված 2</w:t>
      </w:r>
      <w:r w:rsidR="00586091">
        <w:rPr>
          <w:rFonts w:ascii="GHEA Grapalat" w:hAnsi="GHEA Grapalat"/>
          <w:b/>
          <w:bCs/>
          <w:lang w:val="hy-AM"/>
        </w:rPr>
        <w:t>6</w:t>
      </w:r>
      <w:r w:rsidRPr="00E740A4">
        <w:rPr>
          <w:rFonts w:ascii="Cambria Math" w:hAnsi="Cambria Math" w:cs="Cambria Math"/>
          <w:b/>
          <w:bCs/>
          <w:lang w:val="hy-AM"/>
        </w:rPr>
        <w:t>․</w:t>
      </w:r>
      <w:r w:rsidRPr="00E740A4">
        <w:rPr>
          <w:rFonts w:ascii="GHEA Grapalat" w:hAnsi="GHEA Grapalat"/>
          <w:lang w:val="hy-AM"/>
        </w:rPr>
        <w:t xml:space="preserve"> </w:t>
      </w:r>
    </w:p>
    <w:p w14:paraId="54B02475" w14:textId="38B2C58B" w:rsidR="00DE583A" w:rsidRPr="00E740A4" w:rsidRDefault="00DE583A" w:rsidP="001770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1. Սույն օրենքն ուժի մեջ է մտնում պաշտոնական հրապարակման օրվան հաջորդող տասներորդ օրը:</w:t>
      </w:r>
    </w:p>
    <w:p w14:paraId="04737E11" w14:textId="77777777" w:rsidR="00DE583A" w:rsidRPr="00E740A4" w:rsidRDefault="00DE583A" w:rsidP="003650A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2. Սույն օրենքն ուժի մեջ մտնելուց հետո՝</w:t>
      </w:r>
    </w:p>
    <w:p w14:paraId="5DB7F252" w14:textId="64C36A58" w:rsidR="00DE583A" w:rsidRPr="00E740A4" w:rsidRDefault="00DE583A" w:rsidP="003650A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1) տասն</w:t>
      </w:r>
      <w:r w:rsidR="004A1615">
        <w:rPr>
          <w:rFonts w:ascii="GHEA Grapalat" w:eastAsia="Times New Roman" w:hAnsi="GHEA Grapalat" w:cs="Arial"/>
          <w:sz w:val="24"/>
          <w:szCs w:val="24"/>
          <w:lang w:val="hy-AM"/>
        </w:rPr>
        <w:t>ութ</w:t>
      </w:r>
      <w:r w:rsidR="00D56B96"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ամսվա ընթացքում, Կառավարությունը սահմանում է սույն օրենքի 1</w:t>
      </w:r>
      <w:r w:rsidR="00D56B96" w:rsidRPr="00E740A4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8239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8239C" w:rsidRPr="0098239C">
        <w:rPr>
          <w:rFonts w:ascii="GHEA Grapalat" w:eastAsia="Times New Roman" w:hAnsi="GHEA Grapalat" w:cs="Arial"/>
          <w:sz w:val="24"/>
          <w:szCs w:val="24"/>
          <w:lang w:val="hy-AM"/>
        </w:rPr>
        <w:t>հոդվածով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նախատեսված ենթաօրենսդրական նորմատիվ իրավական ակտերը.</w:t>
      </w:r>
    </w:p>
    <w:p w14:paraId="74D80AB4" w14:textId="7FF43D52" w:rsidR="00DE583A" w:rsidRPr="00E740A4" w:rsidRDefault="00DE583A" w:rsidP="003650A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2) սույն հոդվածի 2-րդ մասի 1-ին կետով սահմանված ժամկետին հաջորդող հինգ ամսվա ընթացքում, </w:t>
      </w:r>
      <w:r w:rsidR="00D56B96" w:rsidRPr="00E740A4">
        <w:rPr>
          <w:rFonts w:ascii="GHEA Grapalat" w:eastAsia="Times New Roman" w:hAnsi="GHEA Grapalat" w:cs="Arial"/>
          <w:sz w:val="24"/>
          <w:szCs w:val="24"/>
          <w:lang w:val="hy-AM"/>
        </w:rPr>
        <w:t>տեխնիկական կանոնակարգման ոլորտի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լիազոր մարմինը հաստատում է սույն օրենքի 1</w:t>
      </w:r>
      <w:r w:rsidR="00D56B96" w:rsidRPr="00E740A4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Pr="00E740A4">
        <w:rPr>
          <w:rFonts w:ascii="GHEA Grapalat" w:eastAsia="Times New Roman" w:hAnsi="GHEA Grapalat" w:cs="Arial"/>
          <w:sz w:val="24"/>
          <w:szCs w:val="24"/>
          <w:lang w:val="hy-AM"/>
        </w:rPr>
        <w:t>-րդ հոդվածով նախատեսված ենթաօրենսդրական նորմատիվ իրավական ակտերը:</w:t>
      </w:r>
    </w:p>
    <w:p w14:paraId="32905C4D" w14:textId="77777777" w:rsidR="00C751CA" w:rsidRPr="00E740A4" w:rsidRDefault="00C751CA" w:rsidP="006F4B0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740A4">
        <w:rPr>
          <w:rFonts w:ascii="Calibri" w:hAnsi="Calibri" w:cs="Calibri"/>
          <w:lang w:val="hy-AM"/>
        </w:rPr>
        <w:t> </w:t>
      </w:r>
    </w:p>
    <w:tbl>
      <w:tblPr>
        <w:tblW w:w="4808" w:type="pct"/>
        <w:tblCellSpacing w:w="6" w:type="dxa"/>
        <w:tblInd w:w="36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58"/>
        <w:gridCol w:w="5535"/>
      </w:tblGrid>
      <w:tr w:rsidR="00EB1D1E" w:rsidRPr="00E740A4" w14:paraId="1D5E565B" w14:textId="77777777" w:rsidTr="00E445D0">
        <w:trPr>
          <w:tblCellSpacing w:w="6" w:type="dxa"/>
        </w:trPr>
        <w:tc>
          <w:tcPr>
            <w:tcW w:w="4140" w:type="dxa"/>
            <w:vAlign w:val="center"/>
            <w:hideMark/>
          </w:tcPr>
          <w:p w14:paraId="6731C40C" w14:textId="7D254AC0" w:rsidR="00C751CA" w:rsidRPr="00E740A4" w:rsidRDefault="00E740A4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Հայաստանի </w:t>
            </w:r>
            <w:r w:rsidR="00C751CA"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Հանրապետության նախագահ</w:t>
            </w:r>
          </w:p>
        </w:tc>
        <w:tc>
          <w:tcPr>
            <w:tcW w:w="0" w:type="auto"/>
            <w:vAlign w:val="bottom"/>
            <w:hideMark/>
          </w:tcPr>
          <w:p w14:paraId="7B3AE489" w14:textId="77777777" w:rsidR="00C751CA" w:rsidRPr="00E740A4" w:rsidRDefault="00C751CA" w:rsidP="006F4B01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40A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Վ. ԽԱՉԱՏՈՒՐՅԱՆ</w:t>
            </w:r>
          </w:p>
        </w:tc>
      </w:tr>
      <w:tr w:rsidR="00E445D0" w:rsidRPr="00E740A4" w14:paraId="5FD51442" w14:textId="77777777" w:rsidTr="00E445D0">
        <w:trPr>
          <w:tblCellSpacing w:w="6" w:type="dxa"/>
        </w:trPr>
        <w:tc>
          <w:tcPr>
            <w:tcW w:w="4140" w:type="dxa"/>
            <w:vAlign w:val="center"/>
          </w:tcPr>
          <w:p w14:paraId="2900D619" w14:textId="77777777" w:rsidR="00E445D0" w:rsidRPr="00E740A4" w:rsidRDefault="00E445D0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bottom"/>
          </w:tcPr>
          <w:p w14:paraId="202252F4" w14:textId="77777777" w:rsidR="00E445D0" w:rsidRPr="00E740A4" w:rsidRDefault="00E445D0" w:rsidP="006F4B0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A6A982B" w14:textId="42A58A60" w:rsidR="009C341B" w:rsidRPr="009C341B" w:rsidRDefault="009C341B" w:rsidP="004A161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sectPr w:rsidR="009C341B" w:rsidRPr="009C341B" w:rsidSect="00AE30D6">
      <w:pgSz w:w="12240" w:h="15840"/>
      <w:pgMar w:top="5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F7"/>
    <w:multiLevelType w:val="hybridMultilevel"/>
    <w:tmpl w:val="C7C4377E"/>
    <w:lvl w:ilvl="0" w:tplc="892CDC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7B319E3"/>
    <w:multiLevelType w:val="hybridMultilevel"/>
    <w:tmpl w:val="1D942874"/>
    <w:lvl w:ilvl="0" w:tplc="7578ED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02169CE"/>
    <w:multiLevelType w:val="hybridMultilevel"/>
    <w:tmpl w:val="294A89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C36599"/>
    <w:multiLevelType w:val="multilevel"/>
    <w:tmpl w:val="EE4C8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B26DE"/>
    <w:multiLevelType w:val="hybridMultilevel"/>
    <w:tmpl w:val="F23435D4"/>
    <w:lvl w:ilvl="0" w:tplc="249492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ECE69C6"/>
    <w:multiLevelType w:val="hybridMultilevel"/>
    <w:tmpl w:val="C600643A"/>
    <w:lvl w:ilvl="0" w:tplc="6E286D1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2CC2E16"/>
    <w:multiLevelType w:val="multilevel"/>
    <w:tmpl w:val="8DE4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31459"/>
    <w:multiLevelType w:val="hybridMultilevel"/>
    <w:tmpl w:val="40427330"/>
    <w:lvl w:ilvl="0" w:tplc="8FD2D72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723D"/>
    <w:multiLevelType w:val="hybridMultilevel"/>
    <w:tmpl w:val="0F58DFAE"/>
    <w:lvl w:ilvl="0" w:tplc="CEAC477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4C75492"/>
    <w:multiLevelType w:val="hybridMultilevel"/>
    <w:tmpl w:val="C2604F56"/>
    <w:lvl w:ilvl="0" w:tplc="E92E3E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CE9296C"/>
    <w:multiLevelType w:val="hybridMultilevel"/>
    <w:tmpl w:val="85F20E92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A4956"/>
    <w:multiLevelType w:val="hybridMultilevel"/>
    <w:tmpl w:val="3B7C4E46"/>
    <w:lvl w:ilvl="0" w:tplc="0C486DAE">
      <w:start w:val="1"/>
      <w:numFmt w:val="decimal"/>
      <w:lvlText w:val="%1)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13631A7"/>
    <w:multiLevelType w:val="hybridMultilevel"/>
    <w:tmpl w:val="A39C498C"/>
    <w:lvl w:ilvl="0" w:tplc="1772B0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73814B5"/>
    <w:multiLevelType w:val="hybridMultilevel"/>
    <w:tmpl w:val="7E1A2BA2"/>
    <w:lvl w:ilvl="0" w:tplc="1C50A97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678C23F3"/>
    <w:multiLevelType w:val="multilevel"/>
    <w:tmpl w:val="A67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567E22"/>
    <w:multiLevelType w:val="multilevel"/>
    <w:tmpl w:val="8356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7448D"/>
    <w:multiLevelType w:val="hybridMultilevel"/>
    <w:tmpl w:val="7F765B62"/>
    <w:lvl w:ilvl="0" w:tplc="E0221F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415249D"/>
    <w:multiLevelType w:val="hybridMultilevel"/>
    <w:tmpl w:val="A16664B4"/>
    <w:lvl w:ilvl="0" w:tplc="CD282D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CE23902"/>
    <w:multiLevelType w:val="hybridMultilevel"/>
    <w:tmpl w:val="E86E5450"/>
    <w:lvl w:ilvl="0" w:tplc="84B0C48C">
      <w:start w:val="1"/>
      <w:numFmt w:val="decimal"/>
      <w:lvlText w:val="%1)"/>
      <w:lvlJc w:val="left"/>
      <w:pPr>
        <w:ind w:left="87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7DA861ED"/>
    <w:multiLevelType w:val="hybridMultilevel"/>
    <w:tmpl w:val="4F98EA4C"/>
    <w:lvl w:ilvl="0" w:tplc="75303936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483470886">
    <w:abstractNumId w:val="8"/>
  </w:num>
  <w:num w:numId="2" w16cid:durableId="1362784751">
    <w:abstractNumId w:val="9"/>
  </w:num>
  <w:num w:numId="3" w16cid:durableId="936451509">
    <w:abstractNumId w:val="0"/>
  </w:num>
  <w:num w:numId="4" w16cid:durableId="169488853">
    <w:abstractNumId w:val="18"/>
  </w:num>
  <w:num w:numId="5" w16cid:durableId="1147936427">
    <w:abstractNumId w:val="12"/>
  </w:num>
  <w:num w:numId="6" w16cid:durableId="1002775177">
    <w:abstractNumId w:val="11"/>
  </w:num>
  <w:num w:numId="7" w16cid:durableId="1307198115">
    <w:abstractNumId w:val="16"/>
  </w:num>
  <w:num w:numId="8" w16cid:durableId="1195575244">
    <w:abstractNumId w:val="15"/>
  </w:num>
  <w:num w:numId="9" w16cid:durableId="1236820333">
    <w:abstractNumId w:val="3"/>
  </w:num>
  <w:num w:numId="10" w16cid:durableId="683478847">
    <w:abstractNumId w:val="14"/>
  </w:num>
  <w:num w:numId="11" w16cid:durableId="1327637481">
    <w:abstractNumId w:val="19"/>
  </w:num>
  <w:num w:numId="12" w16cid:durableId="2016154119">
    <w:abstractNumId w:val="13"/>
  </w:num>
  <w:num w:numId="13" w16cid:durableId="1887182076">
    <w:abstractNumId w:val="7"/>
  </w:num>
  <w:num w:numId="14" w16cid:durableId="425275005">
    <w:abstractNumId w:val="4"/>
  </w:num>
  <w:num w:numId="15" w16cid:durableId="1752463760">
    <w:abstractNumId w:val="6"/>
  </w:num>
  <w:num w:numId="16" w16cid:durableId="965745363">
    <w:abstractNumId w:val="17"/>
  </w:num>
  <w:num w:numId="17" w16cid:durableId="437069636">
    <w:abstractNumId w:val="10"/>
  </w:num>
  <w:num w:numId="18" w16cid:durableId="455179876">
    <w:abstractNumId w:val="1"/>
  </w:num>
  <w:num w:numId="19" w16cid:durableId="996224431">
    <w:abstractNumId w:val="5"/>
  </w:num>
  <w:num w:numId="20" w16cid:durableId="1517111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80"/>
    <w:rsid w:val="0000699B"/>
    <w:rsid w:val="00012513"/>
    <w:rsid w:val="000152D9"/>
    <w:rsid w:val="00020F6C"/>
    <w:rsid w:val="00021FFF"/>
    <w:rsid w:val="00023037"/>
    <w:rsid w:val="00024335"/>
    <w:rsid w:val="0002522C"/>
    <w:rsid w:val="00025540"/>
    <w:rsid w:val="00033985"/>
    <w:rsid w:val="00035803"/>
    <w:rsid w:val="00041962"/>
    <w:rsid w:val="00052CB0"/>
    <w:rsid w:val="000532D4"/>
    <w:rsid w:val="00054048"/>
    <w:rsid w:val="00054D0F"/>
    <w:rsid w:val="00062606"/>
    <w:rsid w:val="00062DB9"/>
    <w:rsid w:val="00064C0B"/>
    <w:rsid w:val="000653F6"/>
    <w:rsid w:val="0006732C"/>
    <w:rsid w:val="0007022C"/>
    <w:rsid w:val="0007040B"/>
    <w:rsid w:val="00070D90"/>
    <w:rsid w:val="00070EB3"/>
    <w:rsid w:val="000855CE"/>
    <w:rsid w:val="00096505"/>
    <w:rsid w:val="00096636"/>
    <w:rsid w:val="000A3D92"/>
    <w:rsid w:val="000A7307"/>
    <w:rsid w:val="000B341B"/>
    <w:rsid w:val="000B582C"/>
    <w:rsid w:val="000C20AE"/>
    <w:rsid w:val="000C5206"/>
    <w:rsid w:val="000C5D78"/>
    <w:rsid w:val="000C5FCE"/>
    <w:rsid w:val="000D18B2"/>
    <w:rsid w:val="000D26C2"/>
    <w:rsid w:val="000D3A65"/>
    <w:rsid w:val="000D4475"/>
    <w:rsid w:val="000E3EA0"/>
    <w:rsid w:val="000E4F40"/>
    <w:rsid w:val="000E5FD6"/>
    <w:rsid w:val="000E6069"/>
    <w:rsid w:val="00100087"/>
    <w:rsid w:val="001031ED"/>
    <w:rsid w:val="00103C6C"/>
    <w:rsid w:val="00111109"/>
    <w:rsid w:val="00114B2A"/>
    <w:rsid w:val="00114DB6"/>
    <w:rsid w:val="00115A67"/>
    <w:rsid w:val="0012403F"/>
    <w:rsid w:val="001308F4"/>
    <w:rsid w:val="00144B89"/>
    <w:rsid w:val="00146353"/>
    <w:rsid w:val="001543C9"/>
    <w:rsid w:val="0016156D"/>
    <w:rsid w:val="001653F7"/>
    <w:rsid w:val="00167299"/>
    <w:rsid w:val="001676E6"/>
    <w:rsid w:val="001732D0"/>
    <w:rsid w:val="00174067"/>
    <w:rsid w:val="00174395"/>
    <w:rsid w:val="001770F2"/>
    <w:rsid w:val="00177E55"/>
    <w:rsid w:val="00183835"/>
    <w:rsid w:val="001841FA"/>
    <w:rsid w:val="00184AB9"/>
    <w:rsid w:val="00190E98"/>
    <w:rsid w:val="00192F6B"/>
    <w:rsid w:val="001A3349"/>
    <w:rsid w:val="001A64C6"/>
    <w:rsid w:val="001A6AB5"/>
    <w:rsid w:val="001A7DB7"/>
    <w:rsid w:val="001B6070"/>
    <w:rsid w:val="001C11C7"/>
    <w:rsid w:val="001C4D71"/>
    <w:rsid w:val="001D1F76"/>
    <w:rsid w:val="001D3263"/>
    <w:rsid w:val="001D5D50"/>
    <w:rsid w:val="001E14D4"/>
    <w:rsid w:val="001E5CCA"/>
    <w:rsid w:val="001F1498"/>
    <w:rsid w:val="001F5C83"/>
    <w:rsid w:val="00203A81"/>
    <w:rsid w:val="002053D3"/>
    <w:rsid w:val="002057FC"/>
    <w:rsid w:val="0020714B"/>
    <w:rsid w:val="0021080B"/>
    <w:rsid w:val="00214771"/>
    <w:rsid w:val="00217BEC"/>
    <w:rsid w:val="00220D20"/>
    <w:rsid w:val="00223BB2"/>
    <w:rsid w:val="00227254"/>
    <w:rsid w:val="00232022"/>
    <w:rsid w:val="002323F4"/>
    <w:rsid w:val="002334E8"/>
    <w:rsid w:val="00241E83"/>
    <w:rsid w:val="00242680"/>
    <w:rsid w:val="002426BA"/>
    <w:rsid w:val="00243AFB"/>
    <w:rsid w:val="00274F74"/>
    <w:rsid w:val="00274FCA"/>
    <w:rsid w:val="0028336C"/>
    <w:rsid w:val="00291B31"/>
    <w:rsid w:val="00293E91"/>
    <w:rsid w:val="00296DCC"/>
    <w:rsid w:val="002A30A2"/>
    <w:rsid w:val="002B1AE5"/>
    <w:rsid w:val="002B457E"/>
    <w:rsid w:val="002B4B9D"/>
    <w:rsid w:val="002C04D7"/>
    <w:rsid w:val="002C0A7D"/>
    <w:rsid w:val="002C462F"/>
    <w:rsid w:val="002C4AE9"/>
    <w:rsid w:val="002C5A46"/>
    <w:rsid w:val="002D737E"/>
    <w:rsid w:val="002E2279"/>
    <w:rsid w:val="002F196B"/>
    <w:rsid w:val="002F2F2C"/>
    <w:rsid w:val="002F3746"/>
    <w:rsid w:val="002F67A3"/>
    <w:rsid w:val="003007A1"/>
    <w:rsid w:val="0030139F"/>
    <w:rsid w:val="0030621F"/>
    <w:rsid w:val="00310CEA"/>
    <w:rsid w:val="003207DF"/>
    <w:rsid w:val="00322AF2"/>
    <w:rsid w:val="00332CDC"/>
    <w:rsid w:val="003339C1"/>
    <w:rsid w:val="003341E3"/>
    <w:rsid w:val="00335CD4"/>
    <w:rsid w:val="0033747E"/>
    <w:rsid w:val="0034701F"/>
    <w:rsid w:val="00354339"/>
    <w:rsid w:val="00361532"/>
    <w:rsid w:val="00362865"/>
    <w:rsid w:val="003650AA"/>
    <w:rsid w:val="0036793F"/>
    <w:rsid w:val="00370F91"/>
    <w:rsid w:val="00371B40"/>
    <w:rsid w:val="00372FF9"/>
    <w:rsid w:val="0037529F"/>
    <w:rsid w:val="00377034"/>
    <w:rsid w:val="00382B37"/>
    <w:rsid w:val="00386A57"/>
    <w:rsid w:val="00390FCA"/>
    <w:rsid w:val="003A1250"/>
    <w:rsid w:val="003A7391"/>
    <w:rsid w:val="003B236E"/>
    <w:rsid w:val="003B609E"/>
    <w:rsid w:val="003C253A"/>
    <w:rsid w:val="003E13EA"/>
    <w:rsid w:val="003E2AF6"/>
    <w:rsid w:val="003E4A3D"/>
    <w:rsid w:val="003F67E3"/>
    <w:rsid w:val="003F7F99"/>
    <w:rsid w:val="004001D0"/>
    <w:rsid w:val="004015D4"/>
    <w:rsid w:val="004067E6"/>
    <w:rsid w:val="0041179F"/>
    <w:rsid w:val="00412B55"/>
    <w:rsid w:val="0041411E"/>
    <w:rsid w:val="00416E09"/>
    <w:rsid w:val="00420604"/>
    <w:rsid w:val="00422099"/>
    <w:rsid w:val="004231A0"/>
    <w:rsid w:val="00425A18"/>
    <w:rsid w:val="004262D5"/>
    <w:rsid w:val="00434751"/>
    <w:rsid w:val="00443915"/>
    <w:rsid w:val="004441E9"/>
    <w:rsid w:val="00446A9C"/>
    <w:rsid w:val="00446D64"/>
    <w:rsid w:val="00453284"/>
    <w:rsid w:val="00460547"/>
    <w:rsid w:val="0047153B"/>
    <w:rsid w:val="00471540"/>
    <w:rsid w:val="0047358F"/>
    <w:rsid w:val="00475DF8"/>
    <w:rsid w:val="00477578"/>
    <w:rsid w:val="004869BA"/>
    <w:rsid w:val="0049090F"/>
    <w:rsid w:val="004939F6"/>
    <w:rsid w:val="00495A77"/>
    <w:rsid w:val="004A0904"/>
    <w:rsid w:val="004A1615"/>
    <w:rsid w:val="004A5933"/>
    <w:rsid w:val="004A6A5E"/>
    <w:rsid w:val="004A7B7E"/>
    <w:rsid w:val="004B1CD4"/>
    <w:rsid w:val="004B20C1"/>
    <w:rsid w:val="004B2716"/>
    <w:rsid w:val="004B68E3"/>
    <w:rsid w:val="004C718C"/>
    <w:rsid w:val="004E4CFF"/>
    <w:rsid w:val="00504DC4"/>
    <w:rsid w:val="00511DFE"/>
    <w:rsid w:val="00512415"/>
    <w:rsid w:val="0051402F"/>
    <w:rsid w:val="00522F0D"/>
    <w:rsid w:val="00526AD1"/>
    <w:rsid w:val="005400A5"/>
    <w:rsid w:val="005443C4"/>
    <w:rsid w:val="00554485"/>
    <w:rsid w:val="00562AAC"/>
    <w:rsid w:val="00563F40"/>
    <w:rsid w:val="00566076"/>
    <w:rsid w:val="00566560"/>
    <w:rsid w:val="00570C0E"/>
    <w:rsid w:val="005740C3"/>
    <w:rsid w:val="00576E76"/>
    <w:rsid w:val="0057737C"/>
    <w:rsid w:val="00580ED7"/>
    <w:rsid w:val="00582504"/>
    <w:rsid w:val="00585046"/>
    <w:rsid w:val="00586091"/>
    <w:rsid w:val="00587809"/>
    <w:rsid w:val="005925D1"/>
    <w:rsid w:val="00593003"/>
    <w:rsid w:val="00593344"/>
    <w:rsid w:val="00593E89"/>
    <w:rsid w:val="0059598D"/>
    <w:rsid w:val="00596FA5"/>
    <w:rsid w:val="005A4214"/>
    <w:rsid w:val="005A691C"/>
    <w:rsid w:val="005B1A52"/>
    <w:rsid w:val="005B329D"/>
    <w:rsid w:val="005B38A9"/>
    <w:rsid w:val="005C6920"/>
    <w:rsid w:val="005D0027"/>
    <w:rsid w:val="005D583F"/>
    <w:rsid w:val="005D60BE"/>
    <w:rsid w:val="005D78A7"/>
    <w:rsid w:val="005E08E3"/>
    <w:rsid w:val="005E1C5B"/>
    <w:rsid w:val="005E5204"/>
    <w:rsid w:val="005E65A9"/>
    <w:rsid w:val="005F155E"/>
    <w:rsid w:val="005F3DBF"/>
    <w:rsid w:val="005F7AD7"/>
    <w:rsid w:val="0060044A"/>
    <w:rsid w:val="00605F9A"/>
    <w:rsid w:val="0060681A"/>
    <w:rsid w:val="006074BC"/>
    <w:rsid w:val="00611B63"/>
    <w:rsid w:val="00613489"/>
    <w:rsid w:val="00620DCC"/>
    <w:rsid w:val="006226E9"/>
    <w:rsid w:val="0063596E"/>
    <w:rsid w:val="00636F3C"/>
    <w:rsid w:val="00641C36"/>
    <w:rsid w:val="00642208"/>
    <w:rsid w:val="00645246"/>
    <w:rsid w:val="0064594A"/>
    <w:rsid w:val="0065560F"/>
    <w:rsid w:val="0065787B"/>
    <w:rsid w:val="00660748"/>
    <w:rsid w:val="006622AC"/>
    <w:rsid w:val="00665241"/>
    <w:rsid w:val="00666A3D"/>
    <w:rsid w:val="006715BF"/>
    <w:rsid w:val="006763E3"/>
    <w:rsid w:val="0067642A"/>
    <w:rsid w:val="00677F96"/>
    <w:rsid w:val="00681CC7"/>
    <w:rsid w:val="00684358"/>
    <w:rsid w:val="00685C76"/>
    <w:rsid w:val="00685F64"/>
    <w:rsid w:val="006924CF"/>
    <w:rsid w:val="00692D18"/>
    <w:rsid w:val="006A4639"/>
    <w:rsid w:val="006A5B84"/>
    <w:rsid w:val="006B071C"/>
    <w:rsid w:val="006B26BF"/>
    <w:rsid w:val="006B4220"/>
    <w:rsid w:val="006B7040"/>
    <w:rsid w:val="006C6DDD"/>
    <w:rsid w:val="006C7A89"/>
    <w:rsid w:val="006D1B33"/>
    <w:rsid w:val="006D2368"/>
    <w:rsid w:val="006D2A9C"/>
    <w:rsid w:val="006D3410"/>
    <w:rsid w:val="006D3AD6"/>
    <w:rsid w:val="006D499B"/>
    <w:rsid w:val="006D5905"/>
    <w:rsid w:val="006E1155"/>
    <w:rsid w:val="006F4AD2"/>
    <w:rsid w:val="006F4B01"/>
    <w:rsid w:val="006F4E07"/>
    <w:rsid w:val="00701C1E"/>
    <w:rsid w:val="00705AE5"/>
    <w:rsid w:val="00706DB0"/>
    <w:rsid w:val="00710B20"/>
    <w:rsid w:val="00712546"/>
    <w:rsid w:val="007212BE"/>
    <w:rsid w:val="00723076"/>
    <w:rsid w:val="007231E4"/>
    <w:rsid w:val="00723264"/>
    <w:rsid w:val="00723FEC"/>
    <w:rsid w:val="007348B6"/>
    <w:rsid w:val="0073772E"/>
    <w:rsid w:val="007432A7"/>
    <w:rsid w:val="007552D5"/>
    <w:rsid w:val="00760123"/>
    <w:rsid w:val="00761083"/>
    <w:rsid w:val="00771234"/>
    <w:rsid w:val="0077191F"/>
    <w:rsid w:val="007726FD"/>
    <w:rsid w:val="0078212D"/>
    <w:rsid w:val="00784A56"/>
    <w:rsid w:val="0078596E"/>
    <w:rsid w:val="007920C2"/>
    <w:rsid w:val="0079448B"/>
    <w:rsid w:val="007A4262"/>
    <w:rsid w:val="007A62E8"/>
    <w:rsid w:val="007A6F21"/>
    <w:rsid w:val="007B68C1"/>
    <w:rsid w:val="007B6B4C"/>
    <w:rsid w:val="007C1577"/>
    <w:rsid w:val="007C3A4F"/>
    <w:rsid w:val="007C635A"/>
    <w:rsid w:val="007D0656"/>
    <w:rsid w:val="007D287B"/>
    <w:rsid w:val="007D5E05"/>
    <w:rsid w:val="007E0BF3"/>
    <w:rsid w:val="007E213F"/>
    <w:rsid w:val="007F038C"/>
    <w:rsid w:val="007F2298"/>
    <w:rsid w:val="007F5F08"/>
    <w:rsid w:val="007F61AC"/>
    <w:rsid w:val="008049FB"/>
    <w:rsid w:val="00806884"/>
    <w:rsid w:val="008111E5"/>
    <w:rsid w:val="0081154C"/>
    <w:rsid w:val="0081387B"/>
    <w:rsid w:val="00813DE6"/>
    <w:rsid w:val="0082117A"/>
    <w:rsid w:val="008211D3"/>
    <w:rsid w:val="00821E6A"/>
    <w:rsid w:val="008264C3"/>
    <w:rsid w:val="00827D86"/>
    <w:rsid w:val="00831634"/>
    <w:rsid w:val="008318BC"/>
    <w:rsid w:val="00840389"/>
    <w:rsid w:val="00841CEC"/>
    <w:rsid w:val="00842E43"/>
    <w:rsid w:val="00855BEE"/>
    <w:rsid w:val="00857339"/>
    <w:rsid w:val="00857A80"/>
    <w:rsid w:val="00870535"/>
    <w:rsid w:val="00871B76"/>
    <w:rsid w:val="008735A0"/>
    <w:rsid w:val="00876F25"/>
    <w:rsid w:val="00877F2C"/>
    <w:rsid w:val="008911A7"/>
    <w:rsid w:val="008953B0"/>
    <w:rsid w:val="008A2CCF"/>
    <w:rsid w:val="008A33FE"/>
    <w:rsid w:val="008A7B1D"/>
    <w:rsid w:val="008B36FE"/>
    <w:rsid w:val="008B4347"/>
    <w:rsid w:val="008C07DE"/>
    <w:rsid w:val="008C3DCB"/>
    <w:rsid w:val="008D04E1"/>
    <w:rsid w:val="008D296F"/>
    <w:rsid w:val="008D34C5"/>
    <w:rsid w:val="008D5CA1"/>
    <w:rsid w:val="008D7925"/>
    <w:rsid w:val="008E0C6A"/>
    <w:rsid w:val="008E278A"/>
    <w:rsid w:val="008E2A91"/>
    <w:rsid w:val="008E3FA1"/>
    <w:rsid w:val="008E4637"/>
    <w:rsid w:val="008E48B8"/>
    <w:rsid w:val="008E50D9"/>
    <w:rsid w:val="008E5549"/>
    <w:rsid w:val="008F48BD"/>
    <w:rsid w:val="008F7445"/>
    <w:rsid w:val="00900B56"/>
    <w:rsid w:val="00904C04"/>
    <w:rsid w:val="00907FB5"/>
    <w:rsid w:val="0091096B"/>
    <w:rsid w:val="00915640"/>
    <w:rsid w:val="00917005"/>
    <w:rsid w:val="00922AC4"/>
    <w:rsid w:val="00925C10"/>
    <w:rsid w:val="00933B6C"/>
    <w:rsid w:val="0093563D"/>
    <w:rsid w:val="009357A0"/>
    <w:rsid w:val="00940592"/>
    <w:rsid w:val="009412D6"/>
    <w:rsid w:val="0094514D"/>
    <w:rsid w:val="00946A94"/>
    <w:rsid w:val="00946B02"/>
    <w:rsid w:val="00951B8D"/>
    <w:rsid w:val="00954319"/>
    <w:rsid w:val="0095669B"/>
    <w:rsid w:val="009622E4"/>
    <w:rsid w:val="0096705D"/>
    <w:rsid w:val="00971A39"/>
    <w:rsid w:val="00974C73"/>
    <w:rsid w:val="009802A8"/>
    <w:rsid w:val="0098239C"/>
    <w:rsid w:val="00982D3B"/>
    <w:rsid w:val="0098431B"/>
    <w:rsid w:val="0098713E"/>
    <w:rsid w:val="00990EED"/>
    <w:rsid w:val="00994004"/>
    <w:rsid w:val="00994BBC"/>
    <w:rsid w:val="009968BF"/>
    <w:rsid w:val="00997399"/>
    <w:rsid w:val="009A79EA"/>
    <w:rsid w:val="009B042B"/>
    <w:rsid w:val="009C341B"/>
    <w:rsid w:val="009C4984"/>
    <w:rsid w:val="009C5B1B"/>
    <w:rsid w:val="009C5F7C"/>
    <w:rsid w:val="009C676C"/>
    <w:rsid w:val="009D1920"/>
    <w:rsid w:val="009E0DC4"/>
    <w:rsid w:val="009E7B2D"/>
    <w:rsid w:val="009F7622"/>
    <w:rsid w:val="00A03F33"/>
    <w:rsid w:val="00A132A3"/>
    <w:rsid w:val="00A20AA6"/>
    <w:rsid w:val="00A21CFC"/>
    <w:rsid w:val="00A2761D"/>
    <w:rsid w:val="00A27FE4"/>
    <w:rsid w:val="00A3231B"/>
    <w:rsid w:val="00A44FF9"/>
    <w:rsid w:val="00A46CBB"/>
    <w:rsid w:val="00A51A7A"/>
    <w:rsid w:val="00A524DB"/>
    <w:rsid w:val="00A57803"/>
    <w:rsid w:val="00A71DFE"/>
    <w:rsid w:val="00A76279"/>
    <w:rsid w:val="00A77591"/>
    <w:rsid w:val="00A809D2"/>
    <w:rsid w:val="00A8119A"/>
    <w:rsid w:val="00A81306"/>
    <w:rsid w:val="00A83893"/>
    <w:rsid w:val="00A85A9A"/>
    <w:rsid w:val="00A86780"/>
    <w:rsid w:val="00A9670D"/>
    <w:rsid w:val="00AA2FF8"/>
    <w:rsid w:val="00AA5A6D"/>
    <w:rsid w:val="00AA641B"/>
    <w:rsid w:val="00AA759E"/>
    <w:rsid w:val="00AB37DA"/>
    <w:rsid w:val="00AB4768"/>
    <w:rsid w:val="00AB5070"/>
    <w:rsid w:val="00AC270F"/>
    <w:rsid w:val="00AC33F9"/>
    <w:rsid w:val="00AC59DD"/>
    <w:rsid w:val="00AD4020"/>
    <w:rsid w:val="00AD4E7D"/>
    <w:rsid w:val="00AD5FE0"/>
    <w:rsid w:val="00AD6E95"/>
    <w:rsid w:val="00AE2C06"/>
    <w:rsid w:val="00AE30D6"/>
    <w:rsid w:val="00AE5563"/>
    <w:rsid w:val="00AE5650"/>
    <w:rsid w:val="00AE6B0F"/>
    <w:rsid w:val="00AF7B5D"/>
    <w:rsid w:val="00B03064"/>
    <w:rsid w:val="00B05B68"/>
    <w:rsid w:val="00B07357"/>
    <w:rsid w:val="00B102A7"/>
    <w:rsid w:val="00B14B3D"/>
    <w:rsid w:val="00B17213"/>
    <w:rsid w:val="00B206B4"/>
    <w:rsid w:val="00B22680"/>
    <w:rsid w:val="00B22C16"/>
    <w:rsid w:val="00B30D95"/>
    <w:rsid w:val="00B324EE"/>
    <w:rsid w:val="00B40CDF"/>
    <w:rsid w:val="00B51A4E"/>
    <w:rsid w:val="00B53EE5"/>
    <w:rsid w:val="00B56879"/>
    <w:rsid w:val="00B57309"/>
    <w:rsid w:val="00B573D7"/>
    <w:rsid w:val="00B60242"/>
    <w:rsid w:val="00B65DD6"/>
    <w:rsid w:val="00B673D5"/>
    <w:rsid w:val="00B75355"/>
    <w:rsid w:val="00B80B7E"/>
    <w:rsid w:val="00B82426"/>
    <w:rsid w:val="00B83C48"/>
    <w:rsid w:val="00B91426"/>
    <w:rsid w:val="00BA0456"/>
    <w:rsid w:val="00BA2E50"/>
    <w:rsid w:val="00BA6C8F"/>
    <w:rsid w:val="00BB2289"/>
    <w:rsid w:val="00BB6288"/>
    <w:rsid w:val="00BB62A9"/>
    <w:rsid w:val="00BC7B93"/>
    <w:rsid w:val="00BE00D7"/>
    <w:rsid w:val="00BE5B12"/>
    <w:rsid w:val="00BE6C91"/>
    <w:rsid w:val="00BF179B"/>
    <w:rsid w:val="00BF4F99"/>
    <w:rsid w:val="00BF5BA6"/>
    <w:rsid w:val="00BF759B"/>
    <w:rsid w:val="00BF7B4E"/>
    <w:rsid w:val="00BF7C19"/>
    <w:rsid w:val="00C00632"/>
    <w:rsid w:val="00C0245F"/>
    <w:rsid w:val="00C02780"/>
    <w:rsid w:val="00C02EA2"/>
    <w:rsid w:val="00C03BB7"/>
    <w:rsid w:val="00C056B9"/>
    <w:rsid w:val="00C125EA"/>
    <w:rsid w:val="00C146A4"/>
    <w:rsid w:val="00C147DF"/>
    <w:rsid w:val="00C15BC0"/>
    <w:rsid w:val="00C15DD3"/>
    <w:rsid w:val="00C21A92"/>
    <w:rsid w:val="00C44B13"/>
    <w:rsid w:val="00C63462"/>
    <w:rsid w:val="00C63F27"/>
    <w:rsid w:val="00C65D23"/>
    <w:rsid w:val="00C70758"/>
    <w:rsid w:val="00C708DF"/>
    <w:rsid w:val="00C751CA"/>
    <w:rsid w:val="00C808EA"/>
    <w:rsid w:val="00C85943"/>
    <w:rsid w:val="00C941FC"/>
    <w:rsid w:val="00CA2FA8"/>
    <w:rsid w:val="00CB4223"/>
    <w:rsid w:val="00CB424E"/>
    <w:rsid w:val="00CB5640"/>
    <w:rsid w:val="00CB7656"/>
    <w:rsid w:val="00CC49E9"/>
    <w:rsid w:val="00CD0D33"/>
    <w:rsid w:val="00CD48C9"/>
    <w:rsid w:val="00CE3D58"/>
    <w:rsid w:val="00CE3E28"/>
    <w:rsid w:val="00CE5A43"/>
    <w:rsid w:val="00CF2561"/>
    <w:rsid w:val="00D02875"/>
    <w:rsid w:val="00D049C3"/>
    <w:rsid w:val="00D04F5B"/>
    <w:rsid w:val="00D111E4"/>
    <w:rsid w:val="00D11610"/>
    <w:rsid w:val="00D12481"/>
    <w:rsid w:val="00D14FC2"/>
    <w:rsid w:val="00D2088F"/>
    <w:rsid w:val="00D210DD"/>
    <w:rsid w:val="00D2423F"/>
    <w:rsid w:val="00D35886"/>
    <w:rsid w:val="00D360E3"/>
    <w:rsid w:val="00D36CF7"/>
    <w:rsid w:val="00D37518"/>
    <w:rsid w:val="00D43F39"/>
    <w:rsid w:val="00D45DAE"/>
    <w:rsid w:val="00D56B96"/>
    <w:rsid w:val="00D57780"/>
    <w:rsid w:val="00D61CEB"/>
    <w:rsid w:val="00D62B5E"/>
    <w:rsid w:val="00D64142"/>
    <w:rsid w:val="00D729C9"/>
    <w:rsid w:val="00D74872"/>
    <w:rsid w:val="00D749D5"/>
    <w:rsid w:val="00D77D9C"/>
    <w:rsid w:val="00D871AF"/>
    <w:rsid w:val="00DA0D6A"/>
    <w:rsid w:val="00DA161B"/>
    <w:rsid w:val="00DA5CB0"/>
    <w:rsid w:val="00DB2A5E"/>
    <w:rsid w:val="00DB57F6"/>
    <w:rsid w:val="00DB7424"/>
    <w:rsid w:val="00DC2569"/>
    <w:rsid w:val="00DC673E"/>
    <w:rsid w:val="00DC677C"/>
    <w:rsid w:val="00DD3938"/>
    <w:rsid w:val="00DD6085"/>
    <w:rsid w:val="00DD792B"/>
    <w:rsid w:val="00DE16E9"/>
    <w:rsid w:val="00DE1C0E"/>
    <w:rsid w:val="00DE4065"/>
    <w:rsid w:val="00DE583A"/>
    <w:rsid w:val="00DE7071"/>
    <w:rsid w:val="00E0051F"/>
    <w:rsid w:val="00E01153"/>
    <w:rsid w:val="00E016C2"/>
    <w:rsid w:val="00E02752"/>
    <w:rsid w:val="00E11197"/>
    <w:rsid w:val="00E15820"/>
    <w:rsid w:val="00E17D4B"/>
    <w:rsid w:val="00E22427"/>
    <w:rsid w:val="00E269C3"/>
    <w:rsid w:val="00E35845"/>
    <w:rsid w:val="00E37646"/>
    <w:rsid w:val="00E445D0"/>
    <w:rsid w:val="00E531F7"/>
    <w:rsid w:val="00E533A1"/>
    <w:rsid w:val="00E630C9"/>
    <w:rsid w:val="00E70220"/>
    <w:rsid w:val="00E72474"/>
    <w:rsid w:val="00E740A4"/>
    <w:rsid w:val="00E77559"/>
    <w:rsid w:val="00E77CA1"/>
    <w:rsid w:val="00EA01B3"/>
    <w:rsid w:val="00EA1A23"/>
    <w:rsid w:val="00EA2033"/>
    <w:rsid w:val="00EA6A36"/>
    <w:rsid w:val="00EB07F1"/>
    <w:rsid w:val="00EB1D1E"/>
    <w:rsid w:val="00EB1FA1"/>
    <w:rsid w:val="00EB28AA"/>
    <w:rsid w:val="00EB3B7D"/>
    <w:rsid w:val="00EB3E66"/>
    <w:rsid w:val="00EB40E8"/>
    <w:rsid w:val="00EB60DA"/>
    <w:rsid w:val="00EC408C"/>
    <w:rsid w:val="00EC6DDE"/>
    <w:rsid w:val="00ED389C"/>
    <w:rsid w:val="00ED4EFA"/>
    <w:rsid w:val="00EE6820"/>
    <w:rsid w:val="00EF1850"/>
    <w:rsid w:val="00EF27B7"/>
    <w:rsid w:val="00EF4A98"/>
    <w:rsid w:val="00EF7664"/>
    <w:rsid w:val="00EF76C9"/>
    <w:rsid w:val="00EF7960"/>
    <w:rsid w:val="00F0024A"/>
    <w:rsid w:val="00F01E07"/>
    <w:rsid w:val="00F02127"/>
    <w:rsid w:val="00F06BC7"/>
    <w:rsid w:val="00F07205"/>
    <w:rsid w:val="00F16EF1"/>
    <w:rsid w:val="00F17881"/>
    <w:rsid w:val="00F2070C"/>
    <w:rsid w:val="00F266DD"/>
    <w:rsid w:val="00F27ECA"/>
    <w:rsid w:val="00F371A4"/>
    <w:rsid w:val="00F43EB5"/>
    <w:rsid w:val="00F44F81"/>
    <w:rsid w:val="00F47BD4"/>
    <w:rsid w:val="00F52220"/>
    <w:rsid w:val="00F5444C"/>
    <w:rsid w:val="00F544F1"/>
    <w:rsid w:val="00F57191"/>
    <w:rsid w:val="00F60BC6"/>
    <w:rsid w:val="00F60FF6"/>
    <w:rsid w:val="00F71AA6"/>
    <w:rsid w:val="00F73859"/>
    <w:rsid w:val="00F75E7B"/>
    <w:rsid w:val="00F844AB"/>
    <w:rsid w:val="00F91800"/>
    <w:rsid w:val="00F92040"/>
    <w:rsid w:val="00F93B5D"/>
    <w:rsid w:val="00F9560C"/>
    <w:rsid w:val="00FA3F31"/>
    <w:rsid w:val="00FB4992"/>
    <w:rsid w:val="00FC31A0"/>
    <w:rsid w:val="00FD0D0C"/>
    <w:rsid w:val="00FD1DC0"/>
    <w:rsid w:val="00FD4C55"/>
    <w:rsid w:val="00FD51FF"/>
    <w:rsid w:val="00FD606A"/>
    <w:rsid w:val="00FE349A"/>
    <w:rsid w:val="00FE4BB9"/>
    <w:rsid w:val="00FF1BBB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EC51"/>
  <w15:chartTrackingRefBased/>
  <w15:docId w15:val="{FA50D32D-E7A3-4556-8667-ED7A2AC8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2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B34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3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F40"/>
    <w:rPr>
      <w:b/>
      <w:bCs/>
      <w:sz w:val="20"/>
      <w:szCs w:val="20"/>
    </w:rPr>
  </w:style>
  <w:style w:type="paragraph" w:styleId="NoSpacing">
    <w:name w:val="No Spacing"/>
    <w:uiPriority w:val="1"/>
    <w:qFormat/>
    <w:rsid w:val="00D14FC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C0A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1532"/>
    <w:rPr>
      <w:color w:val="0000FF"/>
      <w:u w:val="single"/>
    </w:rPr>
  </w:style>
  <w:style w:type="character" w:customStyle="1" w:styleId="whitespace-normal">
    <w:name w:val="whitespace-normal"/>
    <w:basedOn w:val="DefaultParagraphFont"/>
    <w:rsid w:val="00242680"/>
  </w:style>
  <w:style w:type="character" w:customStyle="1" w:styleId="Bodytext2">
    <w:name w:val="Body text (2)_"/>
    <w:basedOn w:val="DefaultParagraphFont"/>
    <w:link w:val="Bodytext20"/>
    <w:rsid w:val="005443C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43C4"/>
    <w:pPr>
      <w:widowControl w:val="0"/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AC270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C68D-06A3-4824-89A4-DDB84457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6406</Words>
  <Characters>36516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N. Vardanyan</dc:creator>
  <cp:keywords>https:/mul2-mineconomy.gov.am/tasks/711540/oneclick?token=9613baf6e77397d8eaba2bfbe7e4ee87</cp:keywords>
  <dc:description/>
  <cp:lastModifiedBy>Milana G. Sargsyan</cp:lastModifiedBy>
  <cp:revision>2</cp:revision>
  <cp:lastPrinted>2026-03-06T13:50:00Z</cp:lastPrinted>
  <dcterms:created xsi:type="dcterms:W3CDTF">2026-03-09T12:11:00Z</dcterms:created>
  <dcterms:modified xsi:type="dcterms:W3CDTF">2026-03-09T12:11:00Z</dcterms:modified>
</cp:coreProperties>
</file>