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AAB" w14:textId="6498F5B9" w:rsidR="004932D7" w:rsidRPr="008467FF" w:rsidRDefault="008467FF" w:rsidP="008467FF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ՆԱԽԱԳԻԾ</w:t>
      </w:r>
    </w:p>
    <w:p w14:paraId="0B697A5A" w14:textId="77777777" w:rsidR="004932D7" w:rsidRPr="00564489" w:rsidRDefault="004932D7" w:rsidP="004932D7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noProof/>
          <w:lang w:eastAsia="en-US"/>
        </w:rPr>
        <w:drawing>
          <wp:inline distT="0" distB="0" distL="0" distR="0" wp14:anchorId="72C1F42F" wp14:editId="15C1AC48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7548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564489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564489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4959C51E" w:rsidR="004932D7" w:rsidRPr="00564489" w:rsidRDefault="008467FF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8467FF">
        <w:rPr>
          <w:rFonts w:ascii="GHEA Grapalat" w:hAnsi="GHEA Grapalat"/>
          <w:sz w:val="24"/>
          <w:szCs w:val="24"/>
          <w:lang w:val="hy-AM"/>
        </w:rPr>
        <w:t xml:space="preserve">__ </w:t>
      </w:r>
      <w:r>
        <w:rPr>
          <w:rFonts w:ascii="GHEA Grapalat" w:hAnsi="GHEA Grapalat"/>
          <w:sz w:val="24"/>
          <w:szCs w:val="24"/>
          <w:lang w:val="hy-AM"/>
        </w:rPr>
        <w:t>____________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04A08">
        <w:rPr>
          <w:rFonts w:ascii="GHEA Grapalat" w:hAnsi="GHEA Grapalat"/>
          <w:sz w:val="24"/>
          <w:szCs w:val="24"/>
          <w:lang w:val="hy-AM"/>
        </w:rPr>
        <w:t>6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>
        <w:rPr>
          <w:rFonts w:ascii="GHEA Grapalat" w:hAnsi="GHEA Grapalat"/>
          <w:sz w:val="24"/>
          <w:szCs w:val="24"/>
          <w:lang w:val="hy-AM"/>
        </w:rPr>
        <w:t>____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>-Ն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2EA36444" w:rsidR="004932D7" w:rsidRPr="00766908" w:rsidRDefault="00766908" w:rsidP="00E26AF3">
      <w:pPr>
        <w:pStyle w:val="BodyText"/>
        <w:spacing w:line="240" w:lineRule="auto"/>
        <w:rPr>
          <w:rFonts w:ascii="GHEA Grapalat" w:hAnsi="GHEA Grapalat"/>
          <w:b/>
          <w:lang w:val="hy-AM"/>
        </w:rPr>
      </w:pP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</w:t>
      </w:r>
      <w:r w:rsidR="006B6347">
        <w:rPr>
          <w:rFonts w:ascii="GHEA Grapalat" w:hAnsi="GHEA Grapalat" w:cs="Arial"/>
          <w:b/>
          <w:bCs/>
          <w:szCs w:val="24"/>
          <w:lang w:val="hy-AM"/>
        </w:rPr>
        <w:t>16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-Ն ՈՐՈՇՄԱՆ ՄԵՋ </w:t>
      </w:r>
      <w:r w:rsidRPr="00974A16">
        <w:rPr>
          <w:rFonts w:ascii="GHEA Grapalat" w:hAnsi="GHEA Grapalat" w:cs="Arial"/>
          <w:b/>
          <w:bCs/>
          <w:szCs w:val="24"/>
          <w:lang w:val="hy-AM"/>
        </w:rPr>
        <w:t>ԼՐԱՑՈՒՄ</w:t>
      </w:r>
      <w:r w:rsidR="00235FC4" w:rsidRPr="00974A16">
        <w:rPr>
          <w:rFonts w:ascii="GHEA Grapalat" w:hAnsi="GHEA Grapalat" w:cs="Arial"/>
          <w:b/>
          <w:bCs/>
          <w:szCs w:val="24"/>
          <w:lang w:val="hy-AM"/>
        </w:rPr>
        <w:t>ՆԵՐ</w:t>
      </w:r>
      <w:r w:rsidR="00E26AF3" w:rsidRPr="00974A16">
        <w:rPr>
          <w:rFonts w:ascii="GHEA Grapalat" w:hAnsi="GHEA Grapalat" w:cs="Arial"/>
          <w:b/>
          <w:bCs/>
          <w:szCs w:val="24"/>
          <w:lang w:val="hy-AM"/>
        </w:rPr>
        <w:t xml:space="preserve"> ԵՎ ՓՈՓՈԽՈՒԹՅՈՒՆ</w:t>
      </w:r>
      <w:r w:rsidR="008467FF" w:rsidRPr="00974A16">
        <w:rPr>
          <w:rFonts w:ascii="GHEA Grapalat" w:hAnsi="GHEA Grapalat" w:cs="Arial"/>
          <w:b/>
          <w:bCs/>
          <w:szCs w:val="24"/>
          <w:lang w:val="hy-AM"/>
        </w:rPr>
        <w:t>ՆԵՐ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 ԿԱՏԱՐԵԼՈՒ ՄԱՍԻՆ</w:t>
      </w:r>
    </w:p>
    <w:p w14:paraId="79BD63F9" w14:textId="77777777" w:rsidR="004932D7" w:rsidRPr="00564489" w:rsidRDefault="004932D7" w:rsidP="004932D7">
      <w:pPr>
        <w:pStyle w:val="Title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FA78CC" w:rsidRDefault="00766908" w:rsidP="00CC30E3">
      <w:pPr>
        <w:spacing w:after="80" w:line="360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FA78CC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 է</w:t>
      </w:r>
      <w:r w:rsidRPr="00FA78CC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37FA5CDF" w14:textId="649A2600" w:rsidR="00F9335D" w:rsidRPr="00FA78CC" w:rsidRDefault="00766908" w:rsidP="00CC30E3">
      <w:pPr>
        <w:pStyle w:val="ListParagraph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r w:rsidR="006B6347" w:rsidRPr="006B6347">
        <w:rPr>
          <w:rFonts w:ascii="GHEA Grapalat" w:hAnsi="GHEA Grapalat" w:cs="Arial"/>
          <w:spacing w:val="-4"/>
          <w:sz w:val="24"/>
          <w:szCs w:val="24"/>
          <w:lang w:val="hy-AM"/>
        </w:rPr>
        <w:t>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N 344-Ն որոշումն ուժը կորցրած ճանաչելու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մասին» </w:t>
      </w:r>
      <w:r w:rsidR="0081774F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5</w:t>
      </w:r>
      <w:r w:rsidR="006B6347">
        <w:rPr>
          <w:rFonts w:ascii="GHEA Grapalat" w:hAnsi="GHEA Grapalat" w:cs="Arial"/>
          <w:spacing w:val="-4"/>
          <w:sz w:val="24"/>
          <w:szCs w:val="24"/>
          <w:lang w:val="hy-AM"/>
        </w:rPr>
        <w:t>16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-Ն 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որոշման հավելվածում (այսուհետ՝ Է</w:t>
      </w:r>
      <w:r w:rsidR="006B6347"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կանոններ) կատարել հետևյալ լրացումները</w:t>
      </w:r>
      <w:r w:rsidR="00C4799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փոփոխություն</w:t>
      </w:r>
      <w:r w:rsidR="00F440BD">
        <w:rPr>
          <w:rFonts w:ascii="GHEA Grapalat" w:hAnsi="GHEA Grapalat" w:cs="Arial"/>
          <w:spacing w:val="-4"/>
          <w:sz w:val="24"/>
          <w:szCs w:val="24"/>
          <w:lang w:val="hy-AM"/>
        </w:rPr>
        <w:t>ներ</w:t>
      </w:r>
      <w:r w:rsidR="00C47997"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220C8CC5" w14:textId="68F1FE7D" w:rsidR="00B26A91" w:rsidRDefault="00B26A91" w:rsidP="00FE0576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</w:t>
      </w:r>
      <w:r w:rsidR="00FE057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2-րդ կետը </w:t>
      </w:r>
      <w:r w:rsidR="00FE0576" w:rsidRPr="00A56E1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լրացնել հետևյալ բովանդակությամբ </w:t>
      </w:r>
      <w:r w:rsidR="00FE0576">
        <w:rPr>
          <w:rFonts w:ascii="GHEA Grapalat" w:hAnsi="GHEA Grapalat" w:cs="Arial"/>
          <w:spacing w:val="-4"/>
          <w:sz w:val="24"/>
          <w:szCs w:val="24"/>
          <w:lang w:val="hy-AM"/>
        </w:rPr>
        <w:t>16</w:t>
      </w:r>
      <w:r w:rsidR="00FE0576" w:rsidRPr="00A56E12">
        <w:rPr>
          <w:rFonts w:ascii="GHEA Grapalat" w:hAnsi="GHEA Grapalat" w:cs="Arial"/>
          <w:spacing w:val="-4"/>
          <w:sz w:val="24"/>
          <w:szCs w:val="24"/>
          <w:lang w:val="hy-AM"/>
        </w:rPr>
        <w:t>.1-</w:t>
      </w:r>
      <w:r w:rsidR="00FE0576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 w:rsidR="00FE0576" w:rsidRPr="00A56E1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ենթակետով</w:t>
      </w:r>
      <w:r w:rsidRPr="00B26A9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ED8DA63" w14:textId="28FDE67C" w:rsidR="00A56E12" w:rsidRPr="00A17AD2" w:rsidRDefault="00A17AD2" w:rsidP="00A17AD2">
      <w:pPr>
        <w:pStyle w:val="ListParagraph"/>
        <w:spacing w:before="0" w:line="360" w:lineRule="auto"/>
        <w:ind w:left="3686" w:hanging="2552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«16.1) Կարգավարում՝ է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լեկտրական էներգիայի արտադրության, ներկրման, արտահանման և տարանցման հնարավորությունների, ինչպես նաև կանխատեսվող սպառման ծավալների հայտարարագրման ու պլանավորման և իրական ժամանակում էլեկտրական էներգիայի պահանջարկն ամբողջ 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ծավալով բավարարելու նպատակով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լեկտրաէներգետիկական համակարգի տեխնոլոգիական կառավարման համար անհրաժեշտ գործընթացի և գործողությունների համախումբ, որը կապահովի սահմանված որակի էլեկտրական էներգիայի մատակարարումը՝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>լեկտրաէներգետիկական համակարգի հուսալիության և անվտանգության ցուցանիշների պահպանմամբ.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A17AD2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24E9941A" w14:textId="5C4A823B" w:rsidR="00DA06B0" w:rsidRDefault="00DA06B0" w:rsidP="00CC30E3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-րդ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կետի 34</w:t>
      </w:r>
      <w:r w:rsidRPr="00DA06B0">
        <w:rPr>
          <w:rFonts w:ascii="GHEA Grapalat" w:hAnsi="GHEA Grapalat" w:cs="Arial"/>
          <w:spacing w:val="-4"/>
          <w:sz w:val="24"/>
          <w:szCs w:val="24"/>
          <w:lang w:val="hy-AM"/>
        </w:rPr>
        <w:t>.1-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ին ենթակետը շարադրել հետևյալ խմբագրությամբ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189F82DE" w14:textId="38C8290E" w:rsidR="00DA06B0" w:rsidRDefault="00DA06B0" w:rsidP="00C211B4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«34</w:t>
      </w:r>
      <w:r w:rsidRPr="00DA06B0">
        <w:rPr>
          <w:rFonts w:ascii="GHEA Grapalat" w:hAnsi="GHEA Grapalat" w:cs="Arial"/>
          <w:spacing w:val="-4"/>
          <w:sz w:val="24"/>
          <w:szCs w:val="24"/>
          <w:lang w:val="hy-AM"/>
        </w:rPr>
        <w:t>.1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) </w:t>
      </w:r>
      <w:r w:rsidR="00C211B4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C211B4" w:rsidRPr="00C211B4">
        <w:rPr>
          <w:rFonts w:ascii="GHEA Grapalat" w:hAnsi="GHEA Grapalat" w:cs="Arial"/>
          <w:spacing w:val="-4"/>
          <w:sz w:val="24"/>
          <w:szCs w:val="24"/>
          <w:lang w:val="hy-AM"/>
        </w:rPr>
        <w:t>իկրոէներգաարտադրող՝ մինչև 150 կՎտ դրվածքային հզորությամբ կայանում, իսկ մինչև 2022 թվականի մայիսի 1-ը` նաև 150 կՎտ-ից մինչև 500 կՎտ դրվածքային հզորությամբ ինքնավար էներգաարտադրող կայանում էլեկտրական էներգիա արտադրող անձ.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25075B98" w14:textId="4569144B" w:rsidR="007225D1" w:rsidRDefault="007225D1" w:rsidP="00CC30E3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14-րդ, 14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.1-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ին կետերում, 40-րդ կետի 7-րդ և 8-րդ ենթակետերում «կարգավարական» բառը փոխարինել «Կարգա</w:t>
      </w:r>
      <w:r w:rsidR="00E133B0">
        <w:rPr>
          <w:rFonts w:ascii="GHEA Grapalat" w:hAnsi="GHEA Grapalat" w:cs="Arial"/>
          <w:spacing w:val="-4"/>
          <w:sz w:val="24"/>
          <w:szCs w:val="24"/>
          <w:lang w:val="hy-AM"/>
        </w:rPr>
        <w:t>վարման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 բառով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639AE3B3" w14:textId="0894FB24" w:rsidR="00696F61" w:rsidRDefault="00696F61" w:rsidP="003669B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43-րդ կետի 4-րդ ենթակետում «կարգավարական» բառը փոխարինել «Կարգավարման» բառով, իսկ «մասով» բառից հետո լրացնել «և ՎԷԱ կայանից, միադրույք սակագնային համակարգում գործող ՊԷԱ կայանից բեռնաթափման համակարգային ծառայության ստացման մասով» բառերը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6A445293" w14:textId="6E652D8A" w:rsidR="00696F61" w:rsidRDefault="00696F61" w:rsidP="00696F61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ը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լրացնել 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>հետևյալ բովանդակությամբ 44.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>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րդ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կետով.</w:t>
      </w:r>
    </w:p>
    <w:p w14:paraId="26CABE62" w14:textId="58992B7D" w:rsidR="00696F61" w:rsidRDefault="00696F61" w:rsidP="00696F61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«44</w:t>
      </w:r>
      <w:r w:rsidRPr="00696F61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.2.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ՎԷԱ կայանը և միադրույք սակագնային համակարգում գործող ՊԷԱ կայանը Համ</w:t>
      </w:r>
      <w:r w:rsidR="005E7B22">
        <w:rPr>
          <w:rFonts w:ascii="GHEA Grapalat" w:hAnsi="GHEA Grapalat" w:cs="Arial"/>
          <w:spacing w:val="-4"/>
          <w:sz w:val="24"/>
          <w:szCs w:val="24"/>
          <w:lang w:val="hy-AM"/>
        </w:rPr>
        <w:t>ա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կարգի օպերատորի Կարգավարման շրջանակում ՀԾՄ-ին մատուցում են բեռնաթափման համակարգային ծառայություն, որի դիմաց վճարվում են ԷՄՇ կանոնների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117</w:t>
      </w:r>
      <w:r w:rsidR="00B936D1" w:rsidRPr="00B936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1-ին կետի համաձայն։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12FFB631" w14:textId="0F3E499E" w:rsidR="003669BA" w:rsidRDefault="002236A8" w:rsidP="003669B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կանոնների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54</w:t>
      </w:r>
      <w:r w:rsidRPr="00A015BD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-րդ </w:t>
      </w:r>
      <w:bookmarkStart w:id="0" w:name="_Hlk211791596"/>
      <w:r>
        <w:rPr>
          <w:rFonts w:ascii="GHEA Grapalat" w:hAnsi="GHEA Grapalat" w:cs="Arial"/>
          <w:spacing w:val="-4"/>
          <w:sz w:val="24"/>
          <w:szCs w:val="24"/>
          <w:lang w:val="hy-AM"/>
        </w:rPr>
        <w:t>կետը շարադրել հետևյալ խմբագրությամբ</w:t>
      </w:r>
      <w:r w:rsidRPr="00E63AF9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bookmarkEnd w:id="0"/>
    </w:p>
    <w:p w14:paraId="4C63F4B9" w14:textId="77777777" w:rsidR="002236A8" w:rsidRPr="00065296" w:rsidRDefault="002236A8" w:rsidP="002236A8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«54</w:t>
      </w:r>
      <w:r w:rsidRPr="00A015BD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. Այն դեպքում, երբ ԷՀՑ կանոնների 151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.4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-րդ կետի համաձայն ԿԷԱ կայանը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ՊԷԱ կայանը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ՎԷԱ կայանը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օպերատորի կողմից ներառվել են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գործընթացում, ապա՝</w:t>
      </w:r>
    </w:p>
    <w:p w14:paraId="31B0455C" w14:textId="77777777" w:rsidR="002236A8" w:rsidRPr="00065296" w:rsidRDefault="002236A8" w:rsidP="002236A8">
      <w:pPr>
        <w:pStyle w:val="ListParagraph"/>
        <w:spacing w:line="360" w:lineRule="auto"/>
        <w:ind w:left="1361" w:hanging="284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1) ԿԷԱ կայանի դեպքում՝</w:t>
      </w:r>
    </w:p>
    <w:p w14:paraId="5261A054" w14:textId="77777777" w:rsidR="002236A8" w:rsidRPr="00065296" w:rsidRDefault="002236A8" w:rsidP="002236A8">
      <w:pPr>
        <w:pStyle w:val="ListParagraph"/>
        <w:spacing w:line="360" w:lineRule="auto"/>
        <w:ind w:left="1361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ա. հզորությունը նվազեցնելու վերաբերյալ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արգավարման կարգադրության տրման դեպքում, վերջինիս բացասական անհաշվեկշռույթները զրոյացվում են Շուկայի 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 xml:space="preserve">օպերատորի կողմից՝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կարգադրության շրջանակում տրված չափաքանակով,</w:t>
      </w:r>
    </w:p>
    <w:p w14:paraId="0650A26B" w14:textId="77777777" w:rsidR="002236A8" w:rsidRPr="00065296" w:rsidRDefault="002236A8" w:rsidP="002236A8">
      <w:pPr>
        <w:pStyle w:val="ListParagraph"/>
        <w:spacing w:line="360" w:lineRule="auto"/>
        <w:ind w:left="1361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բ. հզորությունն ավելացնելու վերաբերյալ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արգավարման կարգադրության տրման դեպքում, վերջինիս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կարգադրության շրջանակում տրված չափաքանակով վճարվում է ՀԾՄ-ի կողմից տվյալ ԿԷԱ կայանի համար Հանձնաժողովի սահմանած էլեկտրական էներգիայի սակագնով,</w:t>
      </w:r>
    </w:p>
    <w:p w14:paraId="33228EDA" w14:textId="5E738590" w:rsidR="002236A8" w:rsidRDefault="002236A8" w:rsidP="002236A8">
      <w:pPr>
        <w:pStyle w:val="ListParagraph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>2) ՊԷԱ կայանի դեպքում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միադրույք սակագնային համակարգում գործող սակագնային կարգավորման ենթակա ՊԷԱ կայանի,</w:t>
      </w:r>
      <w:r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կողմերը ղեկավարվում են ԷՄՇ կանոնների 54-րդ կետի 3-րդ ենթակետով և 21-րդ գլխով սահմանված կարգավորումներով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29CBEA50" w14:textId="4BB2F751" w:rsidR="003669BA" w:rsidRDefault="003669BA" w:rsidP="002236A8">
      <w:pPr>
        <w:pStyle w:val="ListParagraph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3) 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>ՎԷԱ կայանի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միադրույք սակագնային համակարգում գործող սակագնային կարգավորման ենթակա ՊԷԱ կայանի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դեպքում կողմերը ղեկավարվում են ԷՄՇ կանոնների </w:t>
      </w:r>
      <w:r w:rsidRPr="00E648A7">
        <w:rPr>
          <w:rFonts w:ascii="GHEA Grapalat" w:hAnsi="GHEA Grapalat" w:cs="Arial"/>
          <w:spacing w:val="-4"/>
          <w:sz w:val="24"/>
          <w:szCs w:val="24"/>
          <w:lang w:val="hy-AM"/>
        </w:rPr>
        <w:t>117.1-</w:t>
      </w:r>
      <w:r w:rsidR="00E648A7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>կետ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եր</w:t>
      </w:r>
      <w:r w:rsidRPr="003669BA">
        <w:rPr>
          <w:rFonts w:ascii="GHEA Grapalat" w:hAnsi="GHEA Grapalat" w:cs="Arial"/>
          <w:spacing w:val="-4"/>
          <w:sz w:val="24"/>
          <w:szCs w:val="24"/>
          <w:lang w:val="hy-AM"/>
        </w:rPr>
        <w:t>ով սահմանված կարգավորումներով։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Pr="007225D1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4BF49E54" w14:textId="1417588F" w:rsidR="003669BA" w:rsidRDefault="00662FDA" w:rsidP="003669BA">
      <w:pPr>
        <w:pStyle w:val="ListParagraph"/>
        <w:numPr>
          <w:ilvl w:val="0"/>
          <w:numId w:val="4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>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ՄՇ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կանոնները լրացնել հետևյալ բովանդակությամբ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Pr="00662FDA">
        <w:rPr>
          <w:rFonts w:ascii="GHEA Grapalat" w:hAnsi="GHEA Grapalat" w:cs="Arial"/>
          <w:spacing w:val="-4"/>
          <w:sz w:val="24"/>
          <w:szCs w:val="24"/>
          <w:lang w:val="hy-AM"/>
        </w:rPr>
        <w:t>17</w:t>
      </w:r>
      <w:r w:rsidRPr="00365574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>-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կետեո</w:t>
      </w:r>
      <w:r w:rsidRPr="00C14B59">
        <w:rPr>
          <w:rFonts w:ascii="GHEA Grapalat" w:hAnsi="GHEA Grapalat" w:cs="Arial"/>
          <w:spacing w:val="-4"/>
          <w:sz w:val="24"/>
          <w:szCs w:val="24"/>
          <w:lang w:val="hy-AM"/>
        </w:rPr>
        <w:t>վ.</w:t>
      </w:r>
    </w:p>
    <w:p w14:paraId="595791D9" w14:textId="323C5631" w:rsidR="00315FB8" w:rsidRDefault="00E63AF9" w:rsidP="002236A8">
      <w:pPr>
        <w:pStyle w:val="ListParagraph"/>
        <w:spacing w:before="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="00662FDA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117.1.</w:t>
      </w:r>
      <w:r w:rsidRP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2236A8" w:rsidRPr="002236A8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</w:t>
      </w:r>
      <w:r w:rsidR="002236A8" w:rsidRPr="005915B7">
        <w:rPr>
          <w:rFonts w:ascii="GHEA Grapalat" w:hAnsi="GHEA Grapalat" w:cs="Arial"/>
          <w:spacing w:val="-4"/>
          <w:sz w:val="24"/>
          <w:szCs w:val="24"/>
          <w:lang w:val="hy-AM"/>
        </w:rPr>
        <w:t>151.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="002236A8" w:rsidRPr="005915B7">
        <w:rPr>
          <w:rFonts w:ascii="GHEA Grapalat" w:hAnsi="GHEA Grapalat" w:cs="Arial"/>
          <w:spacing w:val="-4"/>
          <w:sz w:val="24"/>
          <w:szCs w:val="24"/>
          <w:lang w:val="hy-AM"/>
        </w:rPr>
        <w:t>-</w:t>
      </w:r>
      <w:r w:rsidR="00B936D1">
        <w:rPr>
          <w:rFonts w:ascii="GHEA Grapalat" w:hAnsi="GHEA Grapalat" w:cs="Arial"/>
          <w:spacing w:val="-4"/>
          <w:sz w:val="24"/>
          <w:szCs w:val="24"/>
          <w:lang w:val="hy-AM"/>
        </w:rPr>
        <w:t>ին</w:t>
      </w:r>
      <w:r w:rsidR="002236A8" w:rsidRPr="005915B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կետի</w:t>
      </w:r>
      <w:r w:rsidR="002236A8" w:rsidRPr="000652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համաձայն 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ՎԷԱ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 միադրույք սակագնային համակարգում գործող սակագնային կարգավորման ենթակա ՊԷԱ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օպերատորի կողմից 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2236A8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արգավարման գործընթացում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ներառվելու դեպքում</w:t>
      </w:r>
      <w:r w:rsidR="00315FB8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</w:p>
    <w:p w14:paraId="6246AB34" w14:textId="0A22A720" w:rsidR="002236A8" w:rsidRPr="00E837C5" w:rsidRDefault="00315FB8" w:rsidP="008E59E0">
      <w:pPr>
        <w:pStyle w:val="ListParagraph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1)</w:t>
      </w:r>
      <w:r w:rsidR="002236A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ԷՀՑ կանոնների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14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5-րդ 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ԷԲՑ կանոնների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12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>7-րդ կետ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եր</w:t>
      </w:r>
      <w:r w:rsidR="00E15C6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ով սահմանված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էլեկտրական էներգիայի առաք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ման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դադարեց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մա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B2154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B21540" w:rsidRPr="00B21540">
        <w:rPr>
          <w:rFonts w:ascii="GHEA Grapalat" w:hAnsi="GHEA Grapalat" w:cs="Arial"/>
          <w:spacing w:val="-4"/>
          <w:sz w:val="24"/>
          <w:szCs w:val="24"/>
          <w:lang w:val="hy-AM"/>
        </w:rPr>
        <w:t>(</w:t>
      </w:r>
      <w:r w:rsidR="00B21540">
        <w:rPr>
          <w:rFonts w:ascii="GHEA Grapalat" w:hAnsi="GHEA Grapalat" w:cs="Arial"/>
          <w:spacing w:val="-4"/>
          <w:sz w:val="24"/>
          <w:szCs w:val="24"/>
          <w:lang w:val="hy-AM"/>
        </w:rPr>
        <w:t>սահմանափակ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ման</w:t>
      </w:r>
      <w:r w:rsidR="00B21540" w:rsidRPr="00B21540">
        <w:rPr>
          <w:rFonts w:ascii="GHEA Grapalat" w:hAnsi="GHEA Grapalat" w:cs="Arial"/>
          <w:spacing w:val="-4"/>
          <w:sz w:val="24"/>
          <w:szCs w:val="24"/>
          <w:lang w:val="hy-AM"/>
        </w:rPr>
        <w:t>)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>տարեկան գումարային տևողությունը</w:t>
      </w:r>
      <w:r w:rsid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գերազանցելուց հետո</w:t>
      </w:r>
      <w:r w:rsidR="008E59E0" w:rsidRPr="008E59E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315FB8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կարգադրության շրջանակում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մատուցված բեռնաթափման համակարգային ծառայության 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դիմաց </w:t>
      </w:r>
      <w:r w:rsidR="00875277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ՎԷԱ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ը և միադրույք սակագնային համակարգում գործող սակագնային կարգավորման ենթակա ՊԷԱ կայանը </w:t>
      </w:r>
      <w:r w:rsidR="008A5A6F">
        <w:rPr>
          <w:rFonts w:ascii="GHEA Grapalat" w:hAnsi="GHEA Grapalat" w:cs="Arial"/>
          <w:spacing w:val="-4"/>
          <w:sz w:val="24"/>
          <w:szCs w:val="24"/>
          <w:lang w:val="hy-AM"/>
        </w:rPr>
        <w:t>վճարվում են</w:t>
      </w:r>
      <w:r w:rsidR="008A5A6F" w:rsidDel="00EC40D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ՀԾՄ-</w:t>
      </w:r>
      <w:r w:rsidR="00EC40D6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կողմից</w:t>
      </w:r>
      <w:r w:rsidR="008A5A6F">
        <w:rPr>
          <w:rFonts w:ascii="GHEA Grapalat" w:hAnsi="GHEA Grapalat" w:cs="Arial"/>
          <w:spacing w:val="-4"/>
          <w:sz w:val="24"/>
          <w:szCs w:val="24"/>
          <w:lang w:val="hy-AM"/>
        </w:rPr>
        <w:t>՝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բեռնաթափման համակարգային ծառայության</w:t>
      </w:r>
      <w:r w:rsidR="00A30D9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117DF">
        <w:rPr>
          <w:rFonts w:ascii="GHEA Grapalat" w:hAnsi="GHEA Grapalat" w:cs="Arial"/>
          <w:spacing w:val="-4"/>
          <w:sz w:val="24"/>
          <w:szCs w:val="24"/>
          <w:lang w:val="hy-AM"/>
        </w:rPr>
        <w:t>քանակի</w:t>
      </w:r>
      <w:r w:rsidR="00F26D6B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E331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Հանձնաժողովի կողմից տվյալ կայանի համար սահմանված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էլեկտրական էներգիայի </w:t>
      </w:r>
      <w:r w:rsidR="008E3312">
        <w:rPr>
          <w:rFonts w:ascii="GHEA Grapalat" w:hAnsi="GHEA Grapalat" w:cs="Arial"/>
          <w:spacing w:val="-4"/>
          <w:sz w:val="24"/>
          <w:szCs w:val="24"/>
          <w:lang w:val="hy-AM"/>
        </w:rPr>
        <w:t>սակագնի արտադրյալի չափով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>, բացառությամբ ԷՀՑ կանոնների 183</w:t>
      </w:r>
      <w:r w:rsidR="00CC30E3" w:rsidRPr="00EB06BA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>15-րդ կետով նախատեսված պարտավորության չկատարման (խախտման) դեպքի, որի պարագայում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որևէ վճարում չի կատարվում ՀԾՄ-ի կո</w:t>
      </w:r>
      <w:r w:rsidR="005E7B22">
        <w:rPr>
          <w:rFonts w:ascii="GHEA Grapalat" w:hAnsi="GHEA Grapalat" w:cs="Arial"/>
          <w:spacing w:val="-4"/>
          <w:sz w:val="24"/>
          <w:szCs w:val="24"/>
          <w:lang w:val="hy-AM"/>
        </w:rPr>
        <w:t>ղ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մից, ինչպես նաև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Երաշխավորված մատակարարի կողմից 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համապատասխան </w:t>
      </w:r>
      <w:r w:rsidR="00C03A4E" w:rsidRPr="00C03A4E">
        <w:rPr>
          <w:rFonts w:ascii="GHEA Grapalat" w:hAnsi="GHEA Grapalat" w:cs="Arial"/>
          <w:spacing w:val="-4"/>
          <w:sz w:val="24"/>
          <w:szCs w:val="24"/>
          <w:lang w:val="hy-AM"/>
        </w:rPr>
        <w:t>հաշվարկային ամսվա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համար</w:t>
      </w:r>
      <w:r w:rsidR="00C03A4E" w:rsidRP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>տվյալ կայանին վճարման ենթակա գումարից նվազեցվում է Կարգավարման կարգադրության շրջանակից ավել առաքված էլեկտրական էներգիայի արժեքի</w:t>
      </w:r>
      <w:r w:rsidR="00EC40D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կրկնակի</w:t>
      </w:r>
      <w:r w:rsidR="00FA2B26">
        <w:rPr>
          <w:rFonts w:ascii="GHEA Grapalat" w:hAnsi="GHEA Grapalat" w:cs="Arial"/>
          <w:spacing w:val="-4"/>
          <w:sz w:val="24"/>
          <w:szCs w:val="24"/>
          <w:lang w:val="hy-AM"/>
        </w:rPr>
        <w:t>ի</w:t>
      </w:r>
      <w:r w:rsidR="00CC30E3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չափով գումար</w:t>
      </w:r>
      <w:r w:rsidR="00C03A4E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, իսկ վերջինս Երաշխավորված մատակարարի կողմից տվյալ կայանին վճարման ենթակա գումարը գերազանցելու դեպքում՝ </w:t>
      </w:r>
      <w:r w:rsidR="008D4939">
        <w:rPr>
          <w:rFonts w:ascii="GHEA Grapalat" w:hAnsi="GHEA Grapalat" w:cs="Arial"/>
          <w:spacing w:val="-4"/>
          <w:sz w:val="24"/>
          <w:szCs w:val="24"/>
          <w:lang w:val="hy-AM"/>
        </w:rPr>
        <w:t>այն զրոյացվում է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7361D3C6" w14:textId="790C4E96" w:rsidR="00315FB8" w:rsidRDefault="00315FB8" w:rsidP="00315FB8">
      <w:pPr>
        <w:pStyle w:val="ListParagraph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highlight w:val="yellow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2) </w:t>
      </w:r>
      <w:r w:rsidR="00F26D6B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Կարգավար</w:t>
      </w:r>
      <w:r w:rsidR="00A30D9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F26D6B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ան կարգադրության շրջանակում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875277" w:rsidRPr="002236A8">
        <w:rPr>
          <w:rFonts w:ascii="GHEA Grapalat" w:hAnsi="GHEA Grapalat" w:cs="Arial"/>
          <w:spacing w:val="-4"/>
          <w:sz w:val="24"/>
          <w:szCs w:val="24"/>
          <w:lang w:val="hy-AM"/>
        </w:rPr>
        <w:t>ՎԷԱ կայան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ի և միադրույք սակագնային համակարգում գործող սակագնային կարգավորման ենթակա ՊԷԱ կայանի 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յուրաքանչյուր ժամում</w:t>
      </w:r>
      <w:r w:rsidR="00F26D6B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մատուցված բեռնաթափման համակարգային ծառայության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քանակը որոշ</w:t>
      </w:r>
      <w:r w:rsidR="00EC649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վ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ում է </w:t>
      </w:r>
      <w:r w:rsidR="00A30D9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Կ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արգավար</w:t>
      </w:r>
      <w:r w:rsidR="00A30D9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F117DF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ան կարգադրությա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ն ժամանակահատվածին նախորդող օրացուցային</w:t>
      </w:r>
      <w:r w:rsidR="00FA2B2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տար</w:t>
      </w:r>
      <w:r w:rsidR="00FA2B2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վա </w:t>
      </w:r>
      <w:r w:rsidR="005A741E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նույն ամ</w:t>
      </w:r>
      <w:r w:rsidR="00FA2B26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>սվա, նախորդող 2-րդ օրացուցային տարվա նույն ամսվա, նախորդող 3-րդ օրացու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ցային տարվա նույն ամսվա 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Կարգավարման կարգադրություն չստացած և էլեկտրական ցանց էլեկտրական էներգիա առաքած նույն ժամերի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առաքված էլեկտրական էներգիայի 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միջին թվաբանական 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նախորդող 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ամենամոտ օրվա</w:t>
      </w:r>
      <w:r w:rsidR="005A741E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E80DA2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կարգադրություն չստացած և էլեկտրական ցանց էլեկտրական էներգիա առաքած 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>նու</w:t>
      </w:r>
      <w:r w:rsidR="00575A2C">
        <w:rPr>
          <w:rFonts w:ascii="GHEA Grapalat" w:hAnsi="GHEA Grapalat" w:cs="Arial"/>
          <w:spacing w:val="-4"/>
          <w:sz w:val="24"/>
          <w:szCs w:val="24"/>
          <w:lang w:val="hy-AM"/>
        </w:rPr>
        <w:t>յ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 ժամին առաքված էլեկտրական էներգիայի </w:t>
      </w:r>
      <w:r w:rsidR="005A741E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մեծությ</w:t>
      </w:r>
      <w:r w:rsidR="0038293D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ու</w:t>
      </w:r>
      <w:r w:rsidR="00FA2B26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38293D" w:rsidRPr="0038293D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ներից առավելագույն մեծության և </w:t>
      </w:r>
      <w:r w:rsidR="0038293D">
        <w:rPr>
          <w:rFonts w:ascii="GHEA Grapalat" w:hAnsi="GHEA Grapalat" w:cs="Arial"/>
          <w:spacing w:val="-4"/>
          <w:sz w:val="24"/>
          <w:szCs w:val="24"/>
          <w:lang w:val="hy-AM"/>
        </w:rPr>
        <w:t>Հա</w:t>
      </w:r>
      <w:r w:rsidR="00575A2C">
        <w:rPr>
          <w:rFonts w:ascii="GHEA Grapalat" w:hAnsi="GHEA Grapalat" w:cs="Arial"/>
          <w:spacing w:val="-4"/>
          <w:sz w:val="24"/>
          <w:szCs w:val="24"/>
          <w:lang w:val="hy-AM"/>
        </w:rPr>
        <w:t>մ</w:t>
      </w:r>
      <w:r w:rsidR="0038293D">
        <w:rPr>
          <w:rFonts w:ascii="GHEA Grapalat" w:hAnsi="GHEA Grapalat" w:cs="Arial"/>
          <w:spacing w:val="-4"/>
          <w:sz w:val="24"/>
          <w:szCs w:val="24"/>
          <w:lang w:val="hy-AM"/>
        </w:rPr>
        <w:t>ակարգի օպերատորի կողմից տրված Կարգավարման կարգադրության շրջանակում թույլատրված առաքման տարբերությամբ</w:t>
      </w:r>
      <w:r w:rsidRPr="0038293D"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4DC4DA0C" w14:textId="32E157DE" w:rsidR="00046178" w:rsidRDefault="00315FB8" w:rsidP="00315FB8">
      <w:pPr>
        <w:pStyle w:val="ListParagraph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3)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5A741E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Կարգավարման կարգադրության շրջանակում</w:t>
      </w:r>
      <w:r w:rsidR="00D452D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ըստ էլեկտրակայանների, օրերի և ժամերի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էլեկտրական ցանց առաքվող էլեկտրական էներգիայի թույլատրված քանակների</w:t>
      </w:r>
      <w:r w:rsidR="005A741E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26D6B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վերաբերյալ 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ամսական </w:t>
      </w:r>
      <w:r w:rsidR="00F26D6B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տեղեկատվությունը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տվյալ ամսվան հաջորդող </w:t>
      </w:r>
      <w:r w:rsidR="00D452D4" w:rsidRPr="005104B0"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աշխատանքային օր</w:t>
      </w:r>
      <w:r w:rsidR="00A13E93">
        <w:rPr>
          <w:rFonts w:ascii="GHEA Grapalat" w:hAnsi="GHEA Grapalat" w:cs="Arial"/>
          <w:spacing w:val="-4"/>
          <w:sz w:val="24"/>
          <w:szCs w:val="24"/>
          <w:lang w:val="hy-AM"/>
        </w:rPr>
        <w:t>երի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ընթացքում</w:t>
      </w:r>
      <w:r w:rsidR="007A3547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Համակարգի օպերատորը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ներկայաց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ում է</w:t>
      </w:r>
      <w:r w:rsidR="00F26D6B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Շուկայի օպերատորին, իսկ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Շուկայի օպերատորը նշված տեղեկատվությ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>ա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ն</w:t>
      </w:r>
      <w:r w:rsidR="007835B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և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7835B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կետի </w:t>
      </w:r>
      <w:r w:rsidR="007835B6" w:rsidRPr="005104B0"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="007835B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-րդ ենթակետով նախատեսված սկզբունքի 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հիման վրա որոշում է </w:t>
      </w:r>
      <w:r w:rsidR="00760DDA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Կարգավարման կարգադրության շրջանակում </w:t>
      </w:r>
      <w:r w:rsidR="003105FA">
        <w:rPr>
          <w:rFonts w:ascii="GHEA Grapalat" w:hAnsi="GHEA Grapalat" w:cs="Arial"/>
          <w:spacing w:val="-4"/>
          <w:sz w:val="24"/>
          <w:szCs w:val="24"/>
          <w:lang w:val="hy-AM"/>
        </w:rPr>
        <w:t>մատուցված բեռնաթափման համակարգային ծառայության</w:t>
      </w:r>
      <w:r w:rsidR="00760DDA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քանակը</w:t>
      </w:r>
      <w:r w:rsidR="00760DDA">
        <w:rPr>
          <w:rFonts w:ascii="GHEA Grapalat" w:hAnsi="GHEA Grapalat" w:cs="Arial"/>
          <w:spacing w:val="-4"/>
          <w:sz w:val="24"/>
          <w:szCs w:val="24"/>
          <w:lang w:val="hy-AM"/>
        </w:rPr>
        <w:t>, դրա դիմաց վճարման ենթակա գումարը և դրանք</w:t>
      </w:r>
      <w:r w:rsidR="00760DDA" w:rsidRPr="00FA2B26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հաշվի է առնում</w:t>
      </w:r>
      <w:r w:rsidR="00D951FC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ԷՄՇ կանոնների 236-րդ կետով նախատեսված </w:t>
      </w:r>
      <w:r w:rsidR="00F117DF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ակտերում</w:t>
      </w:r>
      <w:r w:rsidR="00046178">
        <w:rPr>
          <w:rFonts w:ascii="GHEA Grapalat" w:hAnsi="GHEA Grapalat" w:cs="Arial"/>
          <w:spacing w:val="-4"/>
          <w:sz w:val="24"/>
          <w:szCs w:val="24"/>
          <w:lang w:val="hy-AM"/>
        </w:rPr>
        <w:t>,</w:t>
      </w:r>
    </w:p>
    <w:p w14:paraId="0F22D9C5" w14:textId="3025A712" w:rsidR="00E63AF9" w:rsidRPr="007835B6" w:rsidRDefault="00046178" w:rsidP="00875277">
      <w:pPr>
        <w:pStyle w:val="ListParagraph"/>
        <w:spacing w:before="0" w:line="360" w:lineRule="auto"/>
        <w:ind w:left="1418" w:hanging="284"/>
        <w:contextualSpacing w:val="0"/>
        <w:jc w:val="both"/>
        <w:rPr>
          <w:rFonts w:ascii="GHEA Grapalat" w:hAnsi="GHEA Grapalat" w:cs="Arial"/>
          <w:spacing w:val="-4"/>
          <w:sz w:val="24"/>
          <w:szCs w:val="24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4</w:t>
      </w:r>
      <w:r w:rsidRP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) 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>միադրույք սակագնային համակարգում գործող սակագնային կարգավորման ենթակա ՊԷԱ կայանի</w:t>
      </w:r>
      <w:r w:rsidR="00875277" w:rsidRP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ՊՄԳ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-ով սույն կետի </w:t>
      </w:r>
      <w:r w:rsidR="00875277" w:rsidRPr="00875277">
        <w:rPr>
          <w:rFonts w:ascii="GHEA Grapalat" w:hAnsi="GHEA Grapalat" w:cs="Arial"/>
          <w:spacing w:val="-4"/>
          <w:sz w:val="24"/>
          <w:szCs w:val="24"/>
          <w:lang w:val="hy-AM"/>
        </w:rPr>
        <w:t>1-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3-րդ կետերից տարբերվող այլ </w:t>
      </w:r>
      <w:r w:rsidR="00875277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կարգավորումներ նախատեսված լինելու դեպքում կիրառվում են այդ կարգավորումները</w:t>
      </w:r>
      <w:r w:rsidR="00E80DA2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 w:rsidR="00E63AF9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="00B26A91" w:rsidRPr="00E80DA2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96E98DE" w14:textId="687F4C50" w:rsidR="004932D7" w:rsidRPr="00FA78CC" w:rsidRDefault="004932D7" w:rsidP="00CC30E3">
      <w:pPr>
        <w:pStyle w:val="ListParagraph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8467FF" w:rsidRPr="008467FF">
        <w:rPr>
          <w:rFonts w:ascii="GHEA Grapalat" w:hAnsi="GHEA Grapalat" w:cs="Arial"/>
          <w:spacing w:val="-4"/>
          <w:sz w:val="24"/>
          <w:szCs w:val="24"/>
          <w:lang w:val="hy-AM"/>
        </w:rPr>
        <w:t>պաշտոնական հրապարակմանը հաջորդող օրվանից</w:t>
      </w:r>
      <w:r w:rsidR="00B004CE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72EB2FBF" w14:textId="77777777" w:rsidR="004932D7" w:rsidRDefault="004932D7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2D6D204D" w14:textId="77777777" w:rsidR="00CC30E3" w:rsidRDefault="00CC30E3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564489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564489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77777777" w:rsidR="004932D7" w:rsidRPr="00564489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ՀԱՆՁՆԱԺՈՂՈՎԻ ՆԱԽԱԳԱՀ՝</w:t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  <w:t xml:space="preserve">   </w:t>
      </w:r>
      <w:r w:rsidR="00766908">
        <w:rPr>
          <w:rFonts w:ascii="GHEA Grapalat" w:hAnsi="GHEA Grapalat"/>
          <w:b/>
          <w:lang w:val="hy-AM"/>
        </w:rPr>
        <w:t>Մ</w:t>
      </w:r>
      <w:r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Pr="00564489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70F553E8" w14:textId="77777777" w:rsidR="00021071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4E966472" w14:textId="77777777" w:rsidR="00021071" w:rsidRPr="00564489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77777777" w:rsidR="004932D7" w:rsidRPr="00564489" w:rsidRDefault="004932D7" w:rsidP="004932D7">
      <w:pPr>
        <w:pStyle w:val="gam"/>
        <w:rPr>
          <w:rFonts w:ascii="GHEA Grapalat" w:hAnsi="GHEA Grapalat"/>
          <w:sz w:val="20"/>
          <w:szCs w:val="20"/>
        </w:rPr>
      </w:pPr>
      <w:r w:rsidRPr="00564489">
        <w:rPr>
          <w:rFonts w:ascii="GHEA Grapalat" w:hAnsi="GHEA Grapalat"/>
          <w:sz w:val="20"/>
          <w:szCs w:val="20"/>
        </w:rPr>
        <w:t xml:space="preserve"> 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564489">
        <w:rPr>
          <w:rFonts w:ascii="GHEA Grapalat" w:hAnsi="GHEA Grapalat"/>
          <w:sz w:val="20"/>
          <w:szCs w:val="20"/>
        </w:rPr>
        <w:t>ք. Երևան</w:t>
      </w:r>
    </w:p>
    <w:p w14:paraId="6470FD24" w14:textId="09F4B67E" w:rsidR="00616D30" w:rsidRPr="00416D61" w:rsidRDefault="008467FF" w:rsidP="006D2C90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__</w:t>
      </w:r>
      <w:r w:rsidR="004932D7"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________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304A08">
        <w:rPr>
          <w:rFonts w:ascii="GHEA Grapalat" w:hAnsi="GHEA Grapalat"/>
          <w:sz w:val="20"/>
          <w:szCs w:val="20"/>
          <w:lang w:val="hy-AM"/>
        </w:rPr>
        <w:t>6</w:t>
      </w:r>
      <w:r w:rsidR="004932D7" w:rsidRPr="00616D30">
        <w:rPr>
          <w:rFonts w:ascii="GHEA Grapalat" w:hAnsi="GHEA Grapalat"/>
          <w:sz w:val="20"/>
          <w:szCs w:val="20"/>
          <w:lang w:val="hy-AM"/>
        </w:rPr>
        <w:t>թ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>.</w:t>
      </w:r>
    </w:p>
    <w:sectPr w:rsidR="00616D30" w:rsidRPr="00416D61" w:rsidSect="00CC30E3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 w15:restartNumberingAfterBreak="0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7"/>
    <w:rsid w:val="000027F9"/>
    <w:rsid w:val="00021071"/>
    <w:rsid w:val="00031B04"/>
    <w:rsid w:val="00046178"/>
    <w:rsid w:val="00065296"/>
    <w:rsid w:val="0007792F"/>
    <w:rsid w:val="00085CD1"/>
    <w:rsid w:val="00087584"/>
    <w:rsid w:val="00096E2D"/>
    <w:rsid w:val="000A6F8E"/>
    <w:rsid w:val="0013719B"/>
    <w:rsid w:val="00142054"/>
    <w:rsid w:val="00175D10"/>
    <w:rsid w:val="00194B3B"/>
    <w:rsid w:val="001A1A6D"/>
    <w:rsid w:val="001D2453"/>
    <w:rsid w:val="001E492D"/>
    <w:rsid w:val="001E4F32"/>
    <w:rsid w:val="002015FC"/>
    <w:rsid w:val="002135EA"/>
    <w:rsid w:val="002236A8"/>
    <w:rsid w:val="00235FC4"/>
    <w:rsid w:val="00236711"/>
    <w:rsid w:val="0025025F"/>
    <w:rsid w:val="0025091F"/>
    <w:rsid w:val="002519C7"/>
    <w:rsid w:val="0026571C"/>
    <w:rsid w:val="002A5CBD"/>
    <w:rsid w:val="002C1F08"/>
    <w:rsid w:val="002E41E7"/>
    <w:rsid w:val="00304A08"/>
    <w:rsid w:val="003105FA"/>
    <w:rsid w:val="00315FB8"/>
    <w:rsid w:val="00322353"/>
    <w:rsid w:val="00354BB1"/>
    <w:rsid w:val="00356D31"/>
    <w:rsid w:val="003669BA"/>
    <w:rsid w:val="00374D3C"/>
    <w:rsid w:val="0038293D"/>
    <w:rsid w:val="00384062"/>
    <w:rsid w:val="003850CB"/>
    <w:rsid w:val="003A1A65"/>
    <w:rsid w:val="003A33A3"/>
    <w:rsid w:val="003C7B92"/>
    <w:rsid w:val="003F46C6"/>
    <w:rsid w:val="003F719E"/>
    <w:rsid w:val="004000DE"/>
    <w:rsid w:val="00410FA3"/>
    <w:rsid w:val="00416381"/>
    <w:rsid w:val="00416D61"/>
    <w:rsid w:val="004462A7"/>
    <w:rsid w:val="004653DC"/>
    <w:rsid w:val="004878D2"/>
    <w:rsid w:val="004932D7"/>
    <w:rsid w:val="00494C2E"/>
    <w:rsid w:val="00495BBA"/>
    <w:rsid w:val="00497C01"/>
    <w:rsid w:val="004B7405"/>
    <w:rsid w:val="0050133B"/>
    <w:rsid w:val="00506A0F"/>
    <w:rsid w:val="005104B0"/>
    <w:rsid w:val="00522B4E"/>
    <w:rsid w:val="00530EE9"/>
    <w:rsid w:val="005351BE"/>
    <w:rsid w:val="00547423"/>
    <w:rsid w:val="00547BF4"/>
    <w:rsid w:val="00551AB3"/>
    <w:rsid w:val="00564489"/>
    <w:rsid w:val="005670C4"/>
    <w:rsid w:val="00572A06"/>
    <w:rsid w:val="00575A2C"/>
    <w:rsid w:val="0058354A"/>
    <w:rsid w:val="005915B7"/>
    <w:rsid w:val="005960B4"/>
    <w:rsid w:val="005A0ECA"/>
    <w:rsid w:val="005A741E"/>
    <w:rsid w:val="005B01D8"/>
    <w:rsid w:val="005B2222"/>
    <w:rsid w:val="005C3482"/>
    <w:rsid w:val="005C40FA"/>
    <w:rsid w:val="005C501C"/>
    <w:rsid w:val="005E7B22"/>
    <w:rsid w:val="00600C14"/>
    <w:rsid w:val="0061395F"/>
    <w:rsid w:val="00616D30"/>
    <w:rsid w:val="00622399"/>
    <w:rsid w:val="00642F66"/>
    <w:rsid w:val="006501BB"/>
    <w:rsid w:val="006560C4"/>
    <w:rsid w:val="00662FDA"/>
    <w:rsid w:val="00670038"/>
    <w:rsid w:val="00674C62"/>
    <w:rsid w:val="00676388"/>
    <w:rsid w:val="00696F61"/>
    <w:rsid w:val="006B6347"/>
    <w:rsid w:val="006C19C8"/>
    <w:rsid w:val="006C401A"/>
    <w:rsid w:val="006C6A0C"/>
    <w:rsid w:val="006D2C90"/>
    <w:rsid w:val="006D5B80"/>
    <w:rsid w:val="006E29C3"/>
    <w:rsid w:val="0070163B"/>
    <w:rsid w:val="00703C52"/>
    <w:rsid w:val="007225D1"/>
    <w:rsid w:val="007442A7"/>
    <w:rsid w:val="0074748A"/>
    <w:rsid w:val="00751D2C"/>
    <w:rsid w:val="007546AA"/>
    <w:rsid w:val="0075587A"/>
    <w:rsid w:val="00760DDA"/>
    <w:rsid w:val="00766908"/>
    <w:rsid w:val="00770A1E"/>
    <w:rsid w:val="007835B6"/>
    <w:rsid w:val="007A3547"/>
    <w:rsid w:val="007B54F5"/>
    <w:rsid w:val="007C0CDC"/>
    <w:rsid w:val="007C652F"/>
    <w:rsid w:val="0081774F"/>
    <w:rsid w:val="008245A4"/>
    <w:rsid w:val="00843856"/>
    <w:rsid w:val="008467FF"/>
    <w:rsid w:val="00862747"/>
    <w:rsid w:val="008750C5"/>
    <w:rsid w:val="00875277"/>
    <w:rsid w:val="00895A2F"/>
    <w:rsid w:val="00897AE6"/>
    <w:rsid w:val="008A2591"/>
    <w:rsid w:val="008A3458"/>
    <w:rsid w:val="008A5A6F"/>
    <w:rsid w:val="008C5A39"/>
    <w:rsid w:val="008D4939"/>
    <w:rsid w:val="008E3312"/>
    <w:rsid w:val="008E59E0"/>
    <w:rsid w:val="00901689"/>
    <w:rsid w:val="00902C72"/>
    <w:rsid w:val="00912862"/>
    <w:rsid w:val="009246C2"/>
    <w:rsid w:val="009265DB"/>
    <w:rsid w:val="00930BE3"/>
    <w:rsid w:val="009425B1"/>
    <w:rsid w:val="00974A16"/>
    <w:rsid w:val="0098420A"/>
    <w:rsid w:val="00985F13"/>
    <w:rsid w:val="00986BA6"/>
    <w:rsid w:val="009A0F5C"/>
    <w:rsid w:val="009C10B2"/>
    <w:rsid w:val="009C5220"/>
    <w:rsid w:val="009E7A6D"/>
    <w:rsid w:val="00A015BD"/>
    <w:rsid w:val="00A13E93"/>
    <w:rsid w:val="00A1474D"/>
    <w:rsid w:val="00A14D19"/>
    <w:rsid w:val="00A1729A"/>
    <w:rsid w:val="00A17AD2"/>
    <w:rsid w:val="00A241A5"/>
    <w:rsid w:val="00A25D29"/>
    <w:rsid w:val="00A30D96"/>
    <w:rsid w:val="00A36642"/>
    <w:rsid w:val="00A46051"/>
    <w:rsid w:val="00A52770"/>
    <w:rsid w:val="00A56E12"/>
    <w:rsid w:val="00A7023B"/>
    <w:rsid w:val="00A742E0"/>
    <w:rsid w:val="00A83ACC"/>
    <w:rsid w:val="00A84C81"/>
    <w:rsid w:val="00A96A90"/>
    <w:rsid w:val="00AA656A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540"/>
    <w:rsid w:val="00B21737"/>
    <w:rsid w:val="00B26A91"/>
    <w:rsid w:val="00B31D89"/>
    <w:rsid w:val="00B337BB"/>
    <w:rsid w:val="00B37B85"/>
    <w:rsid w:val="00B419FD"/>
    <w:rsid w:val="00B65BA7"/>
    <w:rsid w:val="00B7607C"/>
    <w:rsid w:val="00B7677E"/>
    <w:rsid w:val="00B77A4A"/>
    <w:rsid w:val="00B936D1"/>
    <w:rsid w:val="00B96E3A"/>
    <w:rsid w:val="00BB7EF8"/>
    <w:rsid w:val="00BD4F78"/>
    <w:rsid w:val="00BF39A5"/>
    <w:rsid w:val="00BF7FD9"/>
    <w:rsid w:val="00C01CE9"/>
    <w:rsid w:val="00C03A4E"/>
    <w:rsid w:val="00C040D0"/>
    <w:rsid w:val="00C06BFA"/>
    <w:rsid w:val="00C147C2"/>
    <w:rsid w:val="00C14838"/>
    <w:rsid w:val="00C14B59"/>
    <w:rsid w:val="00C15545"/>
    <w:rsid w:val="00C176F2"/>
    <w:rsid w:val="00C211B4"/>
    <w:rsid w:val="00C24334"/>
    <w:rsid w:val="00C2439C"/>
    <w:rsid w:val="00C322F8"/>
    <w:rsid w:val="00C329A6"/>
    <w:rsid w:val="00C47997"/>
    <w:rsid w:val="00C525AA"/>
    <w:rsid w:val="00C609D1"/>
    <w:rsid w:val="00C73308"/>
    <w:rsid w:val="00C7637B"/>
    <w:rsid w:val="00C84575"/>
    <w:rsid w:val="00CC13C5"/>
    <w:rsid w:val="00CC30E3"/>
    <w:rsid w:val="00CD00A8"/>
    <w:rsid w:val="00CF5F6D"/>
    <w:rsid w:val="00D04B84"/>
    <w:rsid w:val="00D17A50"/>
    <w:rsid w:val="00D25717"/>
    <w:rsid w:val="00D36502"/>
    <w:rsid w:val="00D452D4"/>
    <w:rsid w:val="00D4769C"/>
    <w:rsid w:val="00D479AC"/>
    <w:rsid w:val="00D56FBF"/>
    <w:rsid w:val="00D761F2"/>
    <w:rsid w:val="00D951FC"/>
    <w:rsid w:val="00DA06B0"/>
    <w:rsid w:val="00DB0A2C"/>
    <w:rsid w:val="00DD496C"/>
    <w:rsid w:val="00DF0BE7"/>
    <w:rsid w:val="00DF24D1"/>
    <w:rsid w:val="00E133B0"/>
    <w:rsid w:val="00E15C6D"/>
    <w:rsid w:val="00E16361"/>
    <w:rsid w:val="00E26AF3"/>
    <w:rsid w:val="00E27360"/>
    <w:rsid w:val="00E371DE"/>
    <w:rsid w:val="00E63AF9"/>
    <w:rsid w:val="00E648A7"/>
    <w:rsid w:val="00E66C5C"/>
    <w:rsid w:val="00E80DA2"/>
    <w:rsid w:val="00E8171B"/>
    <w:rsid w:val="00E837C5"/>
    <w:rsid w:val="00E92005"/>
    <w:rsid w:val="00E972A4"/>
    <w:rsid w:val="00EA0F87"/>
    <w:rsid w:val="00EB205B"/>
    <w:rsid w:val="00EC40D6"/>
    <w:rsid w:val="00EC649E"/>
    <w:rsid w:val="00EC7373"/>
    <w:rsid w:val="00EC73A8"/>
    <w:rsid w:val="00EE2EF0"/>
    <w:rsid w:val="00EE552C"/>
    <w:rsid w:val="00EF01E7"/>
    <w:rsid w:val="00F0167C"/>
    <w:rsid w:val="00F117DF"/>
    <w:rsid w:val="00F21F3B"/>
    <w:rsid w:val="00F26D6B"/>
    <w:rsid w:val="00F440BD"/>
    <w:rsid w:val="00F70B4E"/>
    <w:rsid w:val="00F76600"/>
    <w:rsid w:val="00F9335D"/>
    <w:rsid w:val="00FA2B26"/>
    <w:rsid w:val="00FA78CC"/>
    <w:rsid w:val="00FC44F5"/>
    <w:rsid w:val="00FD1B40"/>
    <w:rsid w:val="00FD2B92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  <w15:docId w15:val="{875CF784-9FA1-43B8-AFB4-690AB83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Normal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F0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08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SubtitleChar">
    <w:name w:val="Subtitle Char"/>
    <w:basedOn w:val="DefaultParagraphFont"/>
    <w:link w:val="Subtitle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Strong">
    <w:name w:val="Strong"/>
    <w:basedOn w:val="DefaultParagraphFont"/>
    <w:uiPriority w:val="22"/>
    <w:qFormat/>
    <w:rsid w:val="00766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EE09-34A9-4331-AFB1-36B3076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Mariam Momjyan</cp:lastModifiedBy>
  <cp:revision>80</cp:revision>
  <cp:lastPrinted>2025-04-09T10:11:00Z</cp:lastPrinted>
  <dcterms:created xsi:type="dcterms:W3CDTF">2025-08-22T06:59:00Z</dcterms:created>
  <dcterms:modified xsi:type="dcterms:W3CDTF">2026-01-08T11:39:00Z</dcterms:modified>
</cp:coreProperties>
</file>