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5AE2" w14:textId="77777777" w:rsidR="00DD4342" w:rsidRDefault="00DD4342" w:rsidP="00DD4342">
      <w:pPr>
        <w:pBdr>
          <w:top w:val="nil"/>
          <w:left w:val="nil"/>
          <w:bottom w:val="nil"/>
          <w:right w:val="nil"/>
          <w:between w:val="nil"/>
        </w:pBdr>
        <w:tabs>
          <w:tab w:val="center" w:pos="4320"/>
          <w:tab w:val="right" w:pos="8640"/>
        </w:tabs>
        <w:spacing w:after="0" w:line="360" w:lineRule="auto"/>
        <w:jc w:val="right"/>
        <w:rPr>
          <w:rFonts w:ascii="GHEA Grapalat" w:eastAsia="GHEA Grapalat" w:hAnsi="GHEA Grapalat" w:cs="GHEA Grapalat"/>
          <w:b/>
          <w:bCs/>
          <w:i/>
          <w:iCs/>
          <w:color w:val="000000"/>
          <w:sz w:val="24"/>
          <w:szCs w:val="24"/>
        </w:rPr>
      </w:pPr>
      <w:r>
        <w:rPr>
          <w:rFonts w:ascii="GHEA Grapalat" w:eastAsia="GHEA Grapalat" w:hAnsi="GHEA Grapalat" w:cs="GHEA Grapalat"/>
          <w:b/>
          <w:bCs/>
          <w:i/>
          <w:iCs/>
          <w:color w:val="000000"/>
          <w:sz w:val="24"/>
          <w:szCs w:val="24"/>
        </w:rPr>
        <w:t>ՆԱԽԱԳԻԾ</w:t>
      </w:r>
    </w:p>
    <w:p w14:paraId="640E6DC3" w14:textId="77777777" w:rsidR="00DD4342" w:rsidRDefault="00DD4342" w:rsidP="00DD4342">
      <w:pPr>
        <w:shd w:val="clear" w:color="auto" w:fill="FFFFFF"/>
        <w:spacing w:line="360" w:lineRule="auto"/>
        <w:ind w:firstLine="860"/>
        <w:jc w:val="center"/>
        <w:rPr>
          <w:rFonts w:ascii="GHEA Grapalat" w:eastAsia="GHEA Grapalat" w:hAnsi="GHEA Grapalat" w:cs="GHEA Grapalat"/>
          <w:b/>
          <w:bCs/>
          <w:sz w:val="24"/>
          <w:szCs w:val="24"/>
        </w:rPr>
      </w:pPr>
      <w:r>
        <w:rPr>
          <w:rFonts w:ascii="GHEA Grapalat" w:eastAsia="GHEA Grapalat" w:hAnsi="GHEA Grapalat" w:cs="GHEA Grapalat"/>
          <w:b/>
          <w:bCs/>
          <w:sz w:val="24"/>
          <w:szCs w:val="24"/>
        </w:rPr>
        <w:t>ՀԱՅԱՍՏԱՆԻ ՀԱՆՐԱՊԵՏՈՒԹՅԱՆ ԿԱՌԱՎԱՐՈՒԹՅԱՆ</w:t>
      </w:r>
    </w:p>
    <w:p w14:paraId="1895ADA1" w14:textId="77777777" w:rsidR="00DD4342" w:rsidRDefault="00DD4342" w:rsidP="00DD4342">
      <w:pPr>
        <w:spacing w:before="240" w:line="360" w:lineRule="auto"/>
        <w:ind w:firstLine="860"/>
        <w:jc w:val="center"/>
        <w:rPr>
          <w:rFonts w:ascii="GHEA Grapalat" w:eastAsia="GHEA Grapalat" w:hAnsi="GHEA Grapalat" w:cs="GHEA Grapalat"/>
          <w:b/>
          <w:bCs/>
          <w:sz w:val="24"/>
          <w:szCs w:val="24"/>
        </w:rPr>
      </w:pPr>
      <w:r>
        <w:rPr>
          <w:rFonts w:ascii="GHEA Grapalat" w:eastAsia="GHEA Grapalat" w:hAnsi="GHEA Grapalat" w:cs="GHEA Grapalat"/>
          <w:b/>
          <w:bCs/>
          <w:sz w:val="24"/>
          <w:szCs w:val="24"/>
        </w:rPr>
        <w:t xml:space="preserve">Ո Ր Ո Շ ՈՒ Մ </w:t>
      </w:r>
    </w:p>
    <w:p w14:paraId="4132C085" w14:textId="77777777" w:rsidR="00DD4342" w:rsidRDefault="00DD4342" w:rsidP="00DD4342">
      <w:pPr>
        <w:spacing w:before="240" w:line="360" w:lineRule="auto"/>
        <w:ind w:firstLine="860"/>
        <w:jc w:val="center"/>
        <w:rPr>
          <w:rFonts w:ascii="GHEA Grapalat" w:eastAsia="GHEA Grapalat" w:hAnsi="GHEA Grapalat" w:cs="GHEA Grapalat"/>
          <w:b/>
          <w:bCs/>
          <w:sz w:val="24"/>
          <w:szCs w:val="24"/>
        </w:rPr>
      </w:pPr>
      <w:r>
        <w:rPr>
          <w:b/>
          <w:bCs/>
          <w:sz w:val="24"/>
          <w:szCs w:val="24"/>
        </w:rPr>
        <w:t> </w:t>
      </w:r>
      <w:r>
        <w:rPr>
          <w:rFonts w:ascii="GHEA Grapalat" w:eastAsia="GHEA Grapalat" w:hAnsi="GHEA Grapalat" w:cs="GHEA Grapalat"/>
          <w:b/>
          <w:bCs/>
          <w:sz w:val="24"/>
          <w:szCs w:val="24"/>
        </w:rPr>
        <w:t>_____________ 2025 թվականի N ______ - Ն</w:t>
      </w:r>
    </w:p>
    <w:p w14:paraId="53108FA6" w14:textId="77777777" w:rsidR="00DD4342" w:rsidRDefault="00DD4342" w:rsidP="00DD4342">
      <w:pPr>
        <w:pBdr>
          <w:top w:val="nil"/>
          <w:left w:val="nil"/>
          <w:bottom w:val="nil"/>
          <w:right w:val="nil"/>
          <w:between w:val="nil"/>
        </w:pBdr>
        <w:spacing w:after="0" w:line="276" w:lineRule="auto"/>
        <w:jc w:val="center"/>
        <w:rPr>
          <w:rFonts w:ascii="GHEA Grapalat" w:eastAsia="GHEA Grapalat" w:hAnsi="GHEA Grapalat" w:cs="GHEA Grapalat"/>
          <w:b/>
          <w:bCs/>
          <w:color w:val="000000"/>
          <w:sz w:val="24"/>
          <w:szCs w:val="24"/>
          <w:highlight w:val="white"/>
        </w:rPr>
      </w:pPr>
      <w:r>
        <w:rPr>
          <w:rFonts w:ascii="GHEA Grapalat" w:eastAsia="GHEA Grapalat" w:hAnsi="GHEA Grapalat" w:cs="GHEA Grapalat"/>
          <w:b/>
          <w:bCs/>
          <w:color w:val="000000"/>
          <w:sz w:val="24"/>
          <w:szCs w:val="24"/>
          <w:highlight w:val="white"/>
        </w:rPr>
        <w:t>ՉԱՊԱՀՈՎԱԳՐՎԱԾ ԱՆՁԱՆՑ ՀԱՄԱՐ ԲԺՇԿԱԿԱՆ ՕԳՆՈՒԹՅԱՆ ԵՎ ՍՊԱՍԱՐԿՄԱՆ ԾԱՌԱՅՈՒԹՅՈՒՆՆԵՐԻ ՆՎԱԶԱԳՈՒՅՆ ԾԱՎԱԼԸ ԵՎ ԼՐԱՑՈՒՑԻՉ ԾԱՌԱՅՈՒԹՅՈՒՆՆԵՐԸ, ԴՐԱՆՑԻՑ ՕԳՏՎԵԼՈՒ ԿԱՐԳԸ ԵՎ ՊԱՅՄԱՆՆԵՐԸ, ԻՆՉՊԵՍ ՆԱԵՎ ԴՐԱՆՑԻՑ ՕԳՏՎԵԼՈՒ ԻՐԱՎՈՒՆՔ ՈՒՆԵՑՈՂ ԲՆԱԿՉՈՒԹՅԱՆ ԽՄԲԵՐԻ, ՆՐԱՆՑ ՎԻՃԱԿՆԵՐԻ ԵՎ ԿԱՐԳԱՎԻՃԱԿՆԵՐԻ ՑԱՆԿԵՐԸ ՍԱՀՄԱՆԵԼՈՒ ՄԱՍԻՆ</w:t>
      </w:r>
    </w:p>
    <w:p w14:paraId="3D63AB45" w14:textId="77777777" w:rsidR="00DD4342" w:rsidRDefault="00DD4342" w:rsidP="00DD4342">
      <w:pPr>
        <w:pBdr>
          <w:top w:val="nil"/>
          <w:left w:val="nil"/>
          <w:bottom w:val="nil"/>
          <w:right w:val="nil"/>
          <w:between w:val="nil"/>
        </w:pBdr>
        <w:shd w:val="clear" w:color="auto" w:fill="FFFFFF"/>
        <w:spacing w:after="120" w:line="360" w:lineRule="auto"/>
        <w:ind w:firstLine="468"/>
        <w:jc w:val="center"/>
        <w:rPr>
          <w:rFonts w:ascii="GHEA Grapalat" w:eastAsia="GHEA Grapalat" w:hAnsi="GHEA Grapalat" w:cs="GHEA Grapalat"/>
          <w:b/>
          <w:bCs/>
          <w:color w:val="000000"/>
          <w:sz w:val="24"/>
          <w:szCs w:val="24"/>
        </w:rPr>
      </w:pPr>
    </w:p>
    <w:p w14:paraId="33AE5959" w14:textId="77777777" w:rsidR="00DD4342" w:rsidRDefault="00DD4342" w:rsidP="00DD4342">
      <w:pPr>
        <w:pBdr>
          <w:top w:val="nil"/>
          <w:left w:val="nil"/>
          <w:bottom w:val="nil"/>
          <w:right w:val="nil"/>
          <w:between w:val="nil"/>
        </w:pBdr>
        <w:tabs>
          <w:tab w:val="left" w:pos="9360"/>
        </w:tabs>
        <w:spacing w:after="0" w:line="360"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Հիմք ընդունելով «</w:t>
      </w:r>
      <w:r>
        <w:rPr>
          <w:rFonts w:ascii="GHEA Grapalat" w:eastAsia="GHEA Grapalat" w:hAnsi="GHEA Grapalat" w:cs="GHEA Grapalat"/>
          <w:color w:val="000000"/>
          <w:sz w:val="24"/>
          <w:szCs w:val="24"/>
          <w:highlight w:val="white"/>
        </w:rPr>
        <w:t>Առողջության համընդհանուր ապահովագրության մասին</w:t>
      </w:r>
      <w:r>
        <w:rPr>
          <w:rFonts w:ascii="GHEA Grapalat" w:eastAsia="GHEA Grapalat" w:hAnsi="GHEA Grapalat" w:cs="GHEA Grapalat"/>
          <w:color w:val="000000"/>
          <w:sz w:val="24"/>
          <w:szCs w:val="24"/>
        </w:rPr>
        <w:t xml:space="preserve"> օրենքի 5-րդ հոդվածի 9-րդ մասը՝ Հայաստանի Հանրապետության կառավարությունը որոշում է.</w:t>
      </w:r>
    </w:p>
    <w:p w14:paraId="42A678A8" w14:textId="77777777" w:rsidR="00DD4342" w:rsidRDefault="00DD4342" w:rsidP="00DD4342">
      <w:pPr>
        <w:pBdr>
          <w:top w:val="nil"/>
          <w:left w:val="nil"/>
          <w:bottom w:val="nil"/>
          <w:right w:val="nil"/>
          <w:between w:val="nil"/>
        </w:pBdr>
        <w:shd w:val="clear" w:color="auto" w:fill="FFFFFF"/>
        <w:tabs>
          <w:tab w:val="left" w:pos="9360"/>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Սահմանել՝</w:t>
      </w:r>
    </w:p>
    <w:p w14:paraId="076FB042" w14:textId="77777777" w:rsidR="00DD4342" w:rsidRDefault="00DD4342" w:rsidP="00DD4342">
      <w:pPr>
        <w:pBdr>
          <w:top w:val="nil"/>
          <w:left w:val="nil"/>
          <w:bottom w:val="nil"/>
          <w:right w:val="nil"/>
          <w:between w:val="nil"/>
        </w:pBdr>
        <w:shd w:val="clear" w:color="auto" w:fill="FFFFFF"/>
        <w:tabs>
          <w:tab w:val="left" w:pos="9360"/>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r>
        <w:rPr>
          <w:rFonts w:ascii="GHEA Grapalat" w:eastAsia="GHEA Grapalat" w:hAnsi="GHEA Grapalat" w:cs="GHEA Grapalat"/>
          <w:color w:val="000000"/>
          <w:sz w:val="24"/>
          <w:szCs w:val="24"/>
          <w:highlight w:val="white"/>
        </w:rPr>
        <w:t>բժշկական օգնության և սպասարկման ծառայությունների նվազագույն ծավալից և լրացուցիչ ծառայություններից օգտվելու իրավունք ունեցող բնակչության խմբերի, վիճակների և կարգավիճակների ցանկը</w:t>
      </w:r>
      <w:sdt>
        <w:sdtPr>
          <w:tag w:val="goog_rdk_0"/>
          <w:id w:val="-2064687239"/>
          <w:showingPlcHdr/>
        </w:sdtPr>
        <w:sdtContent>
          <w:r>
            <w:t xml:space="preserve">     </w:t>
          </w:r>
        </w:sdtContent>
      </w:sdt>
      <w:r>
        <w:rPr>
          <w:rFonts w:ascii="GHEA Grapalat" w:eastAsia="GHEA Grapalat" w:hAnsi="GHEA Grapalat" w:cs="GHEA Grapalat"/>
          <w:color w:val="000000"/>
          <w:sz w:val="24"/>
          <w:szCs w:val="24"/>
          <w:highlight w:val="white"/>
        </w:rPr>
        <w:t>՝ համաձայն հավելված 1-ի</w:t>
      </w:r>
      <w:r>
        <w:rPr>
          <w:rFonts w:ascii="MS Mincho" w:eastAsia="MS Mincho" w:hAnsi="MS Mincho" w:cs="MS Mincho"/>
          <w:color w:val="000000"/>
          <w:sz w:val="24"/>
          <w:szCs w:val="24"/>
          <w:highlight w:val="white"/>
        </w:rPr>
        <w:t>․</w:t>
      </w:r>
    </w:p>
    <w:p w14:paraId="62C984AE" w14:textId="77777777" w:rsidR="00DD4342" w:rsidRDefault="00DD4342" w:rsidP="00DD4342">
      <w:pPr>
        <w:pBdr>
          <w:top w:val="nil"/>
          <w:left w:val="nil"/>
          <w:bottom w:val="nil"/>
          <w:right w:val="nil"/>
          <w:between w:val="nil"/>
        </w:pBdr>
        <w:shd w:val="clear" w:color="auto" w:fill="FFFFFF"/>
        <w:tabs>
          <w:tab w:val="left" w:pos="9360"/>
        </w:tabs>
        <w:spacing w:after="0" w:line="360" w:lineRule="auto"/>
        <w:ind w:firstLine="567"/>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w:t>
      </w:r>
      <w:r>
        <w:rPr>
          <w:rFonts w:ascii="GHEA Grapalat" w:eastAsia="GHEA Grapalat" w:hAnsi="GHEA Grapalat" w:cs="GHEA Grapalat"/>
          <w:color w:val="000000"/>
          <w:sz w:val="24"/>
          <w:szCs w:val="24"/>
          <w:highlight w:val="white"/>
        </w:rPr>
        <w:t xml:space="preserve">չապահովագրված անձանց համար բժշկական օգնության և սպասարկման ծառայությունների նվազագույն ծավալը և լրացուցիչ ծառայությունների ցանկը՝ </w:t>
      </w:r>
      <w:r>
        <w:rPr>
          <w:rFonts w:ascii="GHEA Grapalat" w:eastAsia="GHEA Grapalat" w:hAnsi="GHEA Grapalat" w:cs="GHEA Grapalat"/>
          <w:color w:val="000000"/>
          <w:sz w:val="24"/>
          <w:szCs w:val="24"/>
        </w:rPr>
        <w:t>համաձայն հավելված 2-ի</w:t>
      </w:r>
      <w:r>
        <w:rPr>
          <w:rFonts w:ascii="MS Mincho" w:eastAsia="MS Mincho" w:hAnsi="MS Mincho" w:cs="MS Mincho"/>
          <w:color w:val="000000"/>
          <w:sz w:val="24"/>
          <w:szCs w:val="24"/>
        </w:rPr>
        <w:t>․</w:t>
      </w:r>
    </w:p>
    <w:p w14:paraId="67F3E398" w14:textId="77777777" w:rsidR="00DD4342" w:rsidRDefault="00DD4342" w:rsidP="00DD4342">
      <w:pPr>
        <w:pBdr>
          <w:top w:val="nil"/>
          <w:left w:val="nil"/>
          <w:bottom w:val="nil"/>
          <w:right w:val="nil"/>
          <w:between w:val="nil"/>
        </w:pBdr>
        <w:shd w:val="clear" w:color="auto" w:fill="FFFFFF"/>
        <w:tabs>
          <w:tab w:val="left" w:pos="9360"/>
        </w:tabs>
        <w:spacing w:after="0" w:line="360" w:lineRule="auto"/>
        <w:ind w:firstLine="567"/>
        <w:jc w:val="both"/>
        <w:rPr>
          <w:rFonts w:ascii="MS Mincho" w:eastAsia="MS Mincho" w:hAnsi="MS Mincho" w:cs="MS Mincho"/>
          <w:color w:val="000000"/>
          <w:sz w:val="24"/>
          <w:szCs w:val="24"/>
        </w:rPr>
      </w:pPr>
      <w:r>
        <w:rPr>
          <w:rFonts w:ascii="GHEA Grapalat" w:eastAsia="GHEA Grapalat" w:hAnsi="GHEA Grapalat" w:cs="GHEA Grapalat"/>
          <w:color w:val="000000"/>
          <w:sz w:val="24"/>
          <w:szCs w:val="24"/>
        </w:rPr>
        <w:t xml:space="preserve">3) </w:t>
      </w:r>
      <w:r>
        <w:rPr>
          <w:rFonts w:ascii="GHEA Grapalat" w:eastAsia="GHEA Grapalat" w:hAnsi="GHEA Grapalat" w:cs="GHEA Grapalat"/>
          <w:color w:val="000000"/>
          <w:sz w:val="24"/>
          <w:szCs w:val="24"/>
          <w:highlight w:val="white"/>
        </w:rPr>
        <w:t xml:space="preserve">բժշկական օգնության և սպասարկման ծառայությունների նվազագույն ծավալից և լրացուցիչ ծառայություններից օգտվելու կարգը և պայմանները՝ </w:t>
      </w:r>
      <w:r>
        <w:rPr>
          <w:rFonts w:ascii="GHEA Grapalat" w:eastAsia="GHEA Grapalat" w:hAnsi="GHEA Grapalat" w:cs="GHEA Grapalat"/>
          <w:color w:val="000000"/>
          <w:sz w:val="24"/>
          <w:szCs w:val="24"/>
        </w:rPr>
        <w:t>համաձայն հավելված 3-ի</w:t>
      </w:r>
      <w:r>
        <w:rPr>
          <w:rFonts w:ascii="MS Mincho" w:eastAsia="MS Mincho" w:hAnsi="MS Mincho" w:cs="MS Mincho"/>
          <w:color w:val="000000"/>
          <w:sz w:val="24"/>
          <w:szCs w:val="24"/>
        </w:rPr>
        <w:t>․</w:t>
      </w:r>
    </w:p>
    <w:p w14:paraId="126F3D00" w14:textId="77777777" w:rsidR="00DD4342" w:rsidRDefault="00DD4342" w:rsidP="00DD4342">
      <w:pPr>
        <w:pBdr>
          <w:top w:val="nil"/>
          <w:left w:val="nil"/>
          <w:bottom w:val="nil"/>
          <w:right w:val="nil"/>
          <w:between w:val="nil"/>
        </w:pBdr>
        <w:shd w:val="clear" w:color="auto" w:fill="FFFFFF"/>
        <w:tabs>
          <w:tab w:val="left" w:pos="9360"/>
        </w:tabs>
        <w:spacing w:after="0" w:line="360" w:lineRule="auto"/>
        <w:ind w:firstLine="567"/>
        <w:jc w:val="both"/>
        <w:rPr>
          <w:rFonts w:ascii="Merriweather" w:eastAsia="Merriweather" w:hAnsi="Merriweather" w:cs="Merriweather"/>
          <w:color w:val="EE0000"/>
          <w:sz w:val="24"/>
          <w:szCs w:val="24"/>
        </w:rPr>
      </w:pPr>
      <w:r>
        <w:rPr>
          <w:rFonts w:ascii="GHEA Grapalat" w:eastAsia="GHEA Grapalat" w:hAnsi="GHEA Grapalat" w:cs="GHEA Grapalat"/>
          <w:color w:val="000000"/>
          <w:sz w:val="24"/>
          <w:szCs w:val="24"/>
        </w:rPr>
        <w:t>4) առողջության համընդհանուր ապահովագրություն չունեցող</w:t>
      </w:r>
      <w:r>
        <w:rPr>
          <w:rFonts w:ascii="GHEA Grapalat" w:eastAsia="GHEA Grapalat" w:hAnsi="GHEA Grapalat" w:cs="GHEA Grapalat"/>
          <w:b/>
          <w:bCs/>
          <w:color w:val="000000"/>
          <w:sz w:val="24"/>
          <w:szCs w:val="24"/>
          <w:highlight w:val="white"/>
        </w:rPr>
        <w:t xml:space="preserve"> </w:t>
      </w:r>
      <w:r w:rsidRPr="002B7C2F">
        <w:rPr>
          <w:rFonts w:ascii="GHEA Grapalat" w:eastAsia="GHEA Grapalat" w:hAnsi="GHEA Grapalat" w:cs="GHEA Grapalat"/>
          <w:color w:val="000000"/>
          <w:sz w:val="24"/>
          <w:szCs w:val="24"/>
          <w:highlight w:val="white"/>
        </w:rPr>
        <w:t>անձանց համար առողջության պահպանման և բարելավման ծրագրերի շրջանակներում պետական բյուջեի միջոցների հաշվին հատուցման ենթակա</w:t>
      </w:r>
      <w:r>
        <w:rPr>
          <w:rFonts w:ascii="GHEA Grapalat" w:eastAsia="GHEA Grapalat" w:hAnsi="GHEA Grapalat" w:cs="GHEA Grapalat"/>
          <w:color w:val="000000"/>
          <w:sz w:val="24"/>
          <w:szCs w:val="24"/>
        </w:rPr>
        <w:t xml:space="preserve"> սոցիալական փաթեթի շահառուների, ինչպես նաև Հրապարակային օֆերտայի շրջանակներում բժշկական օգնության և սպասարկման ծառայություններ իրականացնող առանձին կազմակերպությունների աշխատողների կատեգորիաները, նրանց տրամադրվող </w:t>
      </w:r>
      <w:r>
        <w:rPr>
          <w:rFonts w:ascii="GHEA Grapalat" w:eastAsia="GHEA Grapalat" w:hAnsi="GHEA Grapalat" w:cs="GHEA Grapalat"/>
          <w:color w:val="000000"/>
          <w:sz w:val="24"/>
          <w:szCs w:val="24"/>
        </w:rPr>
        <w:lastRenderedPageBreak/>
        <w:t>բժշկական օգնության և սպասարկման ծառայությունների փաթեթը՝ համաձայն հավելված 4-ի</w:t>
      </w:r>
      <w:sdt>
        <w:sdtPr>
          <w:tag w:val="goog_rdk_1"/>
          <w:id w:val="-484284697"/>
        </w:sdtPr>
        <w:sdtContent>
          <w:r>
            <w:rPr>
              <w:rFonts w:ascii="Tahoma" w:eastAsia="Tahoma" w:hAnsi="Tahoma" w:cs="Tahoma"/>
              <w:color w:val="000000"/>
              <w:sz w:val="24"/>
              <w:szCs w:val="24"/>
            </w:rPr>
            <w:t>։</w:t>
          </w:r>
        </w:sdtContent>
      </w:sdt>
    </w:p>
    <w:p w14:paraId="5083E95D" w14:textId="77777777" w:rsidR="00DD4342" w:rsidRPr="002B7C2F" w:rsidRDefault="00DD4342" w:rsidP="00DD4342">
      <w:pPr>
        <w:pBdr>
          <w:top w:val="nil"/>
          <w:left w:val="nil"/>
          <w:bottom w:val="nil"/>
          <w:right w:val="nil"/>
          <w:between w:val="nil"/>
        </w:pBdr>
        <w:shd w:val="clear" w:color="auto" w:fill="FFFFFF"/>
        <w:tabs>
          <w:tab w:val="left" w:pos="9360"/>
        </w:tabs>
        <w:spacing w:after="0" w:line="360" w:lineRule="auto"/>
        <w:ind w:firstLine="567"/>
        <w:jc w:val="both"/>
        <w:rPr>
          <w:rFonts w:ascii="GHEA Grapalat" w:eastAsia="Courier New" w:hAnsi="GHEA Grapalat" w:cs="Courier New"/>
          <w:sz w:val="24"/>
          <w:szCs w:val="24"/>
        </w:rPr>
      </w:pPr>
      <w:r w:rsidRPr="002B7C2F">
        <w:rPr>
          <w:rFonts w:ascii="GHEA Grapalat" w:eastAsia="GHEA Grapalat" w:hAnsi="GHEA Grapalat" w:cs="GHEA Grapalat"/>
          <w:color w:val="000000"/>
          <w:sz w:val="24"/>
          <w:szCs w:val="24"/>
        </w:rPr>
        <w:t>2</w:t>
      </w:r>
      <w:r w:rsidRPr="002B7C2F">
        <w:rPr>
          <w:rFonts w:ascii="MS Mincho" w:eastAsia="MS Mincho" w:hAnsi="MS Mincho" w:cs="MS Mincho" w:hint="eastAsia"/>
          <w:color w:val="000000"/>
          <w:sz w:val="24"/>
          <w:szCs w:val="24"/>
        </w:rPr>
        <w:t>․</w:t>
      </w:r>
      <w:r w:rsidRPr="002B7C2F">
        <w:rPr>
          <w:rFonts w:ascii="GHEA Grapalat" w:eastAsia="MS Mincho" w:hAnsi="GHEA Grapalat" w:cs="MS Mincho"/>
          <w:color w:val="000000"/>
          <w:sz w:val="24"/>
          <w:szCs w:val="24"/>
        </w:rPr>
        <w:t>Սույն որոշումն ուժի մեջ մտնելուց հետո ո</w:t>
      </w:r>
      <w:sdt>
        <w:sdtPr>
          <w:rPr>
            <w:rFonts w:ascii="GHEA Grapalat" w:hAnsi="GHEA Grapalat"/>
          </w:rPr>
          <w:tag w:val="goog_rdk_2"/>
          <w:id w:val="14700723"/>
        </w:sdtPr>
        <w:sdtContent>
          <w:r w:rsidRPr="002B7C2F">
            <w:rPr>
              <w:rFonts w:ascii="GHEA Grapalat" w:eastAsia="Tahoma" w:hAnsi="GHEA Grapalat" w:cs="Tahoma"/>
              <w:color w:val="000000"/>
              <w:sz w:val="24"/>
              <w:szCs w:val="24"/>
            </w:rPr>
            <w:t xml:space="preserve">ւժը կորցրած ճանաչել Հայաստանի </w:t>
          </w:r>
        </w:sdtContent>
      </w:sdt>
      <w:sdt>
        <w:sdtPr>
          <w:rPr>
            <w:rFonts w:ascii="GHEA Grapalat" w:hAnsi="GHEA Grapalat"/>
          </w:rPr>
          <w:tag w:val="goog_rdk_3"/>
          <w:id w:val="-979973881"/>
        </w:sdtPr>
        <w:sdtContent>
          <w:r w:rsidRPr="002B7C2F">
            <w:rPr>
              <w:rFonts w:ascii="GHEA Grapalat" w:eastAsia="Tahoma" w:hAnsi="GHEA Grapalat" w:cs="Tahoma"/>
              <w:sz w:val="24"/>
              <w:szCs w:val="24"/>
            </w:rPr>
            <w:t xml:space="preserve">Հանրապետության կառավարության </w:t>
          </w:r>
        </w:sdtContent>
      </w:sdt>
      <w:sdt>
        <w:sdtPr>
          <w:rPr>
            <w:rFonts w:ascii="GHEA Grapalat" w:hAnsi="GHEA Grapalat"/>
          </w:rPr>
          <w:tag w:val="goog_rdk_4"/>
          <w:id w:val="1952848377"/>
        </w:sdtPr>
        <w:sdtContent>
          <w:r w:rsidRPr="002B7C2F">
            <w:rPr>
              <w:rFonts w:ascii="GHEA Grapalat" w:eastAsia="Tahoma" w:hAnsi="GHEA Grapalat" w:cs="Tahoma"/>
              <w:sz w:val="24"/>
              <w:szCs w:val="24"/>
            </w:rPr>
            <w:t>2004 թվականի մարտի 4-ի 318-Ն և 2014 թվականի մարտի 27-ի 375-Ն որոշումները։</w:t>
          </w:r>
        </w:sdtContent>
      </w:sdt>
    </w:p>
    <w:p w14:paraId="6F9C6FBF" w14:textId="77279D90" w:rsidR="00DD4342" w:rsidRPr="002B7C2F" w:rsidRDefault="00DD4342" w:rsidP="00DD4342">
      <w:pPr>
        <w:shd w:val="clear" w:color="auto" w:fill="FFFFFF"/>
        <w:tabs>
          <w:tab w:val="left" w:pos="9360"/>
        </w:tabs>
        <w:spacing w:after="0" w:line="360" w:lineRule="auto"/>
        <w:jc w:val="both"/>
        <w:rPr>
          <w:rFonts w:ascii="GHEA Grapalat" w:eastAsia="GHEA Grapalat" w:hAnsi="GHEA Grapalat" w:cs="GHEA Grapalat"/>
          <w:b/>
          <w:bCs/>
          <w:color w:val="000000"/>
          <w:sz w:val="24"/>
          <w:szCs w:val="24"/>
        </w:rPr>
      </w:pPr>
      <w:r>
        <w:rPr>
          <w:rFonts w:ascii="GHEA Grapalat" w:eastAsia="Courier New" w:hAnsi="GHEA Grapalat" w:cs="Courier New"/>
          <w:color w:val="333333"/>
          <w:sz w:val="24"/>
          <w:szCs w:val="24"/>
        </w:rPr>
        <w:t xml:space="preserve"> </w:t>
      </w:r>
      <w:r w:rsidRPr="002B7C2F">
        <w:rPr>
          <w:rFonts w:ascii="GHEA Grapalat" w:hAnsi="GHEA Grapalat"/>
          <w:color w:val="000000"/>
          <w:sz w:val="24"/>
          <w:szCs w:val="24"/>
        </w:rPr>
        <w:t xml:space="preserve">3. </w:t>
      </w:r>
      <w:r w:rsidRPr="002B7C2F">
        <w:rPr>
          <w:rFonts w:ascii="GHEA Grapalat" w:eastAsia="GHEA Grapalat" w:hAnsi="GHEA Grapalat" w:cs="GHEA Grapalat"/>
          <w:color w:val="000000"/>
          <w:sz w:val="24"/>
          <w:szCs w:val="24"/>
        </w:rPr>
        <w:t>Սույն որոշումն ուժի մեջ է մտնում պաշտոնական հրապարակմանը հաջորդող օրվանից</w:t>
      </w:r>
      <w:r w:rsidRPr="002B7C2F">
        <w:rPr>
          <w:rFonts w:ascii="GHEA Grapalat" w:eastAsia="GHEA Grapalat" w:hAnsi="GHEA Grapalat" w:cs="GHEA Grapalat"/>
          <w:b/>
          <w:bCs/>
          <w:color w:val="000000"/>
          <w:sz w:val="24"/>
          <w:szCs w:val="24"/>
        </w:rPr>
        <w:t>։</w:t>
      </w:r>
    </w:p>
    <w:p w14:paraId="5F77DFDB" w14:textId="77777777" w:rsidR="00DD4342" w:rsidRDefault="00DD4342" w:rsidP="00DD4342">
      <w:pPr>
        <w:spacing w:after="0" w:line="240" w:lineRule="auto"/>
        <w:jc w:val="right"/>
        <w:rPr>
          <w:rFonts w:ascii="GHEA Grapalat" w:eastAsia="GHEA Grapalat" w:hAnsi="GHEA Grapalat" w:cs="GHEA Grapalat"/>
          <w:b/>
          <w:bCs/>
          <w:sz w:val="20"/>
          <w:szCs w:val="20"/>
          <w:highlight w:val="white"/>
        </w:rPr>
      </w:pPr>
    </w:p>
    <w:p w14:paraId="14D3BCF0" w14:textId="77777777" w:rsidR="00DD4342" w:rsidRDefault="00DD4342" w:rsidP="00DD4342">
      <w:pPr>
        <w:spacing w:after="0" w:line="240" w:lineRule="auto"/>
        <w:jc w:val="right"/>
        <w:rPr>
          <w:rFonts w:ascii="GHEA Grapalat" w:eastAsia="GHEA Grapalat" w:hAnsi="GHEA Grapalat" w:cs="GHEA Grapalat"/>
          <w:b/>
          <w:bCs/>
          <w:sz w:val="20"/>
          <w:szCs w:val="20"/>
          <w:highlight w:val="white"/>
        </w:rPr>
      </w:pPr>
    </w:p>
    <w:p w14:paraId="1A03F7A4" w14:textId="77777777" w:rsidR="00DD4342" w:rsidRPr="00264116" w:rsidRDefault="00DD4342" w:rsidP="00DD4342">
      <w:pPr>
        <w:spacing w:after="0" w:line="240" w:lineRule="auto"/>
        <w:ind w:right="-180"/>
        <w:rPr>
          <w:rFonts w:ascii="GHEA Grapalat" w:hAnsi="GHEA Grapalat"/>
          <w:sz w:val="24"/>
          <w:szCs w:val="24"/>
          <w:shd w:val="clear" w:color="auto" w:fill="FFFFFF"/>
          <w:lang w:val="hy-AM"/>
        </w:rPr>
      </w:pPr>
      <w:r w:rsidRPr="00264116">
        <w:rPr>
          <w:rFonts w:ascii="GHEA Grapalat" w:hAnsi="GHEA Grapalat"/>
          <w:sz w:val="24"/>
          <w:szCs w:val="24"/>
          <w:shd w:val="clear" w:color="auto" w:fill="FFFFFF"/>
          <w:lang w:val="hy-AM"/>
        </w:rPr>
        <w:t>ՀԱՅԱՍՏԱՆԻ ՀԱՆՐԱՊԵՏՈՒԹՅԱՆ</w:t>
      </w:r>
    </w:p>
    <w:p w14:paraId="254007C0" w14:textId="05BD6488" w:rsidR="00DD4342" w:rsidRPr="00264116" w:rsidRDefault="00DD4342" w:rsidP="00DD4342">
      <w:pPr>
        <w:spacing w:after="0" w:line="240" w:lineRule="auto"/>
        <w:ind w:right="-180"/>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 xml:space="preserve"> </w:t>
      </w:r>
      <w:r w:rsidRPr="00264116">
        <w:rPr>
          <w:rFonts w:ascii="GHEA Grapalat" w:hAnsi="GHEA Grapalat"/>
          <w:sz w:val="24"/>
          <w:szCs w:val="24"/>
          <w:shd w:val="clear" w:color="auto" w:fill="FFFFFF"/>
          <w:lang w:val="hy-AM"/>
        </w:rPr>
        <w:t>ՎԱՐՉԱՊԵՏ</w:t>
      </w:r>
      <w:r>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ab/>
      </w:r>
      <w:r>
        <w:rPr>
          <w:rFonts w:ascii="GHEA Grapalat" w:hAnsi="GHEA Grapalat"/>
          <w:sz w:val="24"/>
          <w:szCs w:val="24"/>
          <w:shd w:val="clear" w:color="auto" w:fill="FFFFFF"/>
          <w:lang w:val="hy-AM"/>
        </w:rPr>
        <w:tab/>
      </w:r>
      <w:r>
        <w:rPr>
          <w:rFonts w:ascii="GHEA Grapalat" w:hAnsi="GHEA Grapalat"/>
          <w:sz w:val="24"/>
          <w:szCs w:val="24"/>
          <w:shd w:val="clear" w:color="auto" w:fill="FFFFFF"/>
          <w:lang w:val="hy-AM"/>
        </w:rPr>
        <w:tab/>
      </w:r>
      <w:r>
        <w:rPr>
          <w:rFonts w:ascii="GHEA Grapalat" w:hAnsi="GHEA Grapalat"/>
          <w:sz w:val="24"/>
          <w:szCs w:val="24"/>
          <w:shd w:val="clear" w:color="auto" w:fill="FFFFFF"/>
          <w:lang w:val="hy-AM"/>
        </w:rPr>
        <w:tab/>
      </w:r>
      <w:r>
        <w:rPr>
          <w:rFonts w:ascii="GHEA Grapalat" w:hAnsi="GHEA Grapalat"/>
          <w:sz w:val="24"/>
          <w:szCs w:val="24"/>
          <w:shd w:val="clear" w:color="auto" w:fill="FFFFFF"/>
          <w:lang w:val="hy-AM"/>
        </w:rPr>
        <w:tab/>
      </w:r>
      <w:r>
        <w:rPr>
          <w:rFonts w:ascii="GHEA Grapalat" w:hAnsi="GHEA Grapalat"/>
          <w:sz w:val="24"/>
          <w:szCs w:val="24"/>
          <w:shd w:val="clear" w:color="auto" w:fill="FFFFFF"/>
          <w:lang w:val="hy-AM"/>
        </w:rPr>
        <w:tab/>
      </w:r>
      <w:r>
        <w:rPr>
          <w:rFonts w:ascii="GHEA Grapalat" w:hAnsi="GHEA Grapalat"/>
          <w:sz w:val="24"/>
          <w:szCs w:val="24"/>
          <w:shd w:val="clear" w:color="auto" w:fill="FFFFFF"/>
          <w:lang w:val="hy-AM"/>
        </w:rPr>
        <w:tab/>
      </w:r>
      <w:r>
        <w:rPr>
          <w:rFonts w:ascii="GHEA Grapalat" w:hAnsi="GHEA Grapalat"/>
          <w:sz w:val="24"/>
          <w:szCs w:val="24"/>
          <w:shd w:val="clear" w:color="auto" w:fill="FFFFFF"/>
          <w:lang w:val="hy-AM"/>
        </w:rPr>
        <w:tab/>
      </w:r>
      <w:r w:rsidRPr="00264116">
        <w:rPr>
          <w:rFonts w:ascii="GHEA Grapalat" w:hAnsi="GHEA Grapalat"/>
          <w:sz w:val="24"/>
          <w:szCs w:val="24"/>
          <w:shd w:val="clear" w:color="auto" w:fill="FFFFFF"/>
          <w:lang w:val="hy-AM"/>
        </w:rPr>
        <w:t>Ն. ՓԱՇԻՆՅԱՆ</w:t>
      </w:r>
    </w:p>
    <w:p w14:paraId="24761AEE" w14:textId="77777777" w:rsidR="00DD4342" w:rsidRPr="00264116" w:rsidRDefault="00DD4342" w:rsidP="00DD4342">
      <w:pPr>
        <w:spacing w:after="0" w:line="240" w:lineRule="auto"/>
        <w:ind w:right="-180" w:firstLine="864"/>
        <w:jc w:val="right"/>
        <w:rPr>
          <w:rStyle w:val="Strong"/>
          <w:rFonts w:ascii="GHEA Grapalat" w:hAnsi="GHEA Grapalat"/>
          <w:sz w:val="24"/>
          <w:szCs w:val="24"/>
          <w:shd w:val="clear" w:color="auto" w:fill="FFFFFF"/>
          <w:lang w:val="hy-AM"/>
        </w:rPr>
      </w:pPr>
    </w:p>
    <w:p w14:paraId="1368FB61" w14:textId="28710D05" w:rsidR="0089404C" w:rsidRPr="00DD4342" w:rsidRDefault="00DD4342" w:rsidP="00DD4342">
      <w:pPr>
        <w:spacing w:after="0" w:line="240" w:lineRule="auto"/>
        <w:ind w:right="-180" w:firstLine="864"/>
        <w:jc w:val="center"/>
        <w:rPr>
          <w:rFonts w:ascii="GHEA Grapalat" w:eastAsia="GHEA Grapalat" w:hAnsi="GHEA Grapalat" w:cs="GHEA Grapalat"/>
          <w:b/>
          <w:bCs/>
          <w:sz w:val="20"/>
          <w:szCs w:val="20"/>
          <w:highlight w:val="white"/>
        </w:rPr>
      </w:pPr>
      <w:r w:rsidRPr="00264116">
        <w:rPr>
          <w:rFonts w:ascii="GHEA Grapalat" w:hAnsi="GHEA Grapalat"/>
          <w:sz w:val="24"/>
          <w:szCs w:val="24"/>
          <w:shd w:val="clear" w:color="auto" w:fill="FFFFFF"/>
          <w:lang w:val="hy-AM"/>
        </w:rPr>
        <w:t>Երևան</w:t>
      </w:r>
    </w:p>
    <w:sectPr w:rsidR="0089404C" w:rsidRPr="00DD4342" w:rsidSect="00DD4342">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Merriweather">
    <w:altName w:val="Calibri"/>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42"/>
    <w:rsid w:val="0089404C"/>
    <w:rsid w:val="00DD4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C51A"/>
  <w15:chartTrackingRefBased/>
  <w15:docId w15:val="{7C6D2FA4-8F9C-446B-9898-3B4C25CF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42"/>
    <w:rPr>
      <w:rFonts w:ascii="Calibri" w:eastAsia="Calibri" w:hAnsi="Calibri" w:cs="Calibri"/>
      <w:lang w:val="h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Araqsya Hambardzumyan</dc:creator>
  <cp:keywords/>
  <dc:description/>
  <cp:lastModifiedBy>Araqsya Hambardzumyan</cp:lastModifiedBy>
  <cp:revision>1</cp:revision>
  <dcterms:created xsi:type="dcterms:W3CDTF">2025-12-21T09:59:00Z</dcterms:created>
  <dcterms:modified xsi:type="dcterms:W3CDTF">2025-12-21T10:00:00Z</dcterms:modified>
</cp:coreProperties>
</file>