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C97A" w14:textId="7027B106" w:rsidR="00921A3A" w:rsidRPr="00921A3A" w:rsidRDefault="00921A3A" w:rsidP="00921A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 w:cs="Arial"/>
          <w:lang w:val="hy-AM"/>
        </w:rPr>
      </w:pPr>
      <w:r>
        <w:rPr>
          <w:rStyle w:val="Strong"/>
          <w:rFonts w:ascii="GHEA Grapalat" w:hAnsi="GHEA Grapalat" w:cs="Arial"/>
          <w:lang w:val="hy-AM"/>
        </w:rPr>
        <w:t>ՆԱԽԱԳԻԾ</w:t>
      </w:r>
    </w:p>
    <w:p w14:paraId="64003911" w14:textId="77777777" w:rsidR="00921A3A" w:rsidRDefault="00921A3A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</w:p>
    <w:p w14:paraId="6DDB01D2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F3313">
        <w:rPr>
          <w:rStyle w:val="Strong"/>
          <w:rFonts w:ascii="GHEA Grapalat" w:hAnsi="GHEA Grapalat" w:cs="Arial"/>
        </w:rPr>
        <w:t>ՀԱՅԱՍՏԱՆԻ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ՀԱՆՐԱՊԵՏՈՒԹՅԱՆ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ԿԱՌԱՎԱՐՈՒԹՅՈՒՆ</w:t>
      </w:r>
    </w:p>
    <w:p w14:paraId="05E1D7BE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F3313">
        <w:rPr>
          <w:rFonts w:ascii="Calibri" w:hAnsi="Calibri" w:cs="Calibri"/>
        </w:rPr>
        <w:t> </w:t>
      </w:r>
    </w:p>
    <w:p w14:paraId="441E50A4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  <w:r w:rsidRPr="000F3313">
        <w:rPr>
          <w:rStyle w:val="Strong"/>
          <w:rFonts w:ascii="GHEA Grapalat" w:hAnsi="GHEA Grapalat" w:cs="Arial"/>
        </w:rPr>
        <w:t>Ո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Ր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Ո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Շ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ՈՒ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Մ</w:t>
      </w:r>
    </w:p>
    <w:p w14:paraId="5A087B65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</w:p>
    <w:p w14:paraId="5AF506C0" w14:textId="237E28BE" w:rsidR="00FD0430" w:rsidRDefault="00FD0430" w:rsidP="00FD0430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</w:rPr>
      </w:pPr>
      <w:r w:rsidRPr="00AE761F">
        <w:rPr>
          <w:rFonts w:ascii="GHEA Grapalat" w:hAnsi="GHEA Grapalat"/>
          <w:sz w:val="24"/>
          <w:szCs w:val="24"/>
        </w:rPr>
        <w:t xml:space="preserve">«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761F">
        <w:rPr>
          <w:rFonts w:ascii="GHEA Grapalat" w:hAnsi="GHEA Grapalat"/>
          <w:sz w:val="24"/>
          <w:szCs w:val="24"/>
        </w:rPr>
        <w:t xml:space="preserve"> » «              »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E761F">
        <w:rPr>
          <w:rFonts w:ascii="GHEA Grapalat" w:hAnsi="GHEA Grapalat"/>
          <w:sz w:val="24"/>
          <w:szCs w:val="24"/>
        </w:rPr>
        <w:t xml:space="preserve">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AE761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61F">
        <w:rPr>
          <w:rFonts w:ascii="GHEA Grapalat" w:hAnsi="GHEA Grapalat"/>
          <w:sz w:val="24"/>
          <w:szCs w:val="24"/>
        </w:rPr>
        <w:t>թվականի</w:t>
      </w:r>
      <w:proofErr w:type="spellEnd"/>
      <w:r w:rsidRPr="00AE761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AE761F">
        <w:rPr>
          <w:rFonts w:ascii="GHEA Grapalat" w:hAnsi="GHEA Grapalat"/>
          <w:sz w:val="24"/>
          <w:szCs w:val="24"/>
        </w:rPr>
        <w:t>N «         - Ն »</w:t>
      </w:r>
    </w:p>
    <w:p w14:paraId="537ED9D6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  <w:highlight w:val="yellow"/>
        </w:rPr>
      </w:pPr>
    </w:p>
    <w:p w14:paraId="43A20917" w14:textId="155598B5" w:rsidR="00663BE3" w:rsidRPr="00CE0A50" w:rsidRDefault="00F83C4B" w:rsidP="00663BE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  <w:r w:rsidRPr="00F83C4B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ՀԱՆՐԱՅԻՆ ԾԱՌԱՅՈՒԹՅՈՒՆՆԵՐԻ ՀԱՄԱՐԱՆԻՇԻՆ ԱԿՏԻՎ ԿԱՄ ՊԱՍԻՎ ԿԱՐԳԱՎԻՃԱԿ ՏՐԱՄԱԴՐԵԼՈՒ ԿԱՐԳԸ </w:t>
      </w:r>
      <w:r w:rsidR="0067539F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ԵՎ</w:t>
      </w:r>
      <w:r w:rsidRPr="00F83C4B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ՊԱՀԱՆՋՆԵՐԸ</w:t>
      </w:r>
      <w:r w:rsidRPr="00CE0A50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CE0A50" w:rsidRPr="00CE0A50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ՍԱՀՄԱՆԵԼՈՒ ՄԱՍԻՆ</w:t>
      </w:r>
    </w:p>
    <w:p w14:paraId="291C601D" w14:textId="77777777" w:rsidR="00CE0A50" w:rsidRPr="00CE0A50" w:rsidRDefault="00CE0A50" w:rsidP="00663BE3">
      <w:pPr>
        <w:spacing w:after="0" w:line="360" w:lineRule="auto"/>
        <w:jc w:val="center"/>
        <w:rPr>
          <w:rFonts w:ascii="GHEA Grapalat" w:eastAsia="Arial Unicode" w:hAnsi="GHEA Grapalat" w:cs="Arial Unicode"/>
          <w:kern w:val="0"/>
          <w:sz w:val="24"/>
          <w:szCs w:val="24"/>
          <w:highlight w:val="yellow"/>
          <w:shd w:val="clear" w:color="auto" w:fill="FFFFFF"/>
          <w14:ligatures w14:val="none"/>
        </w:rPr>
      </w:pPr>
    </w:p>
    <w:p w14:paraId="3A439697" w14:textId="74D8ACE5" w:rsidR="00663BE3" w:rsidRPr="000F3313" w:rsidRDefault="00663BE3" w:rsidP="006D11E6">
      <w:pPr>
        <w:spacing w:after="0" w:line="360" w:lineRule="auto"/>
        <w:ind w:firstLine="360"/>
        <w:jc w:val="both"/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</w:pPr>
      <w:r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Հիմք ընդունելով «Բնակչության պետական ռեգիստրի մասին» օրենքի </w:t>
      </w:r>
      <w:r w:rsidR="00122177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13</w:t>
      </w:r>
      <w:r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-րդ հոդվածի </w:t>
      </w:r>
      <w:r w:rsidR="00122177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11</w:t>
      </w:r>
      <w:r w:rsidR="000F3313"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-րդ մասը</w:t>
      </w:r>
      <w:r w:rsidRPr="000F33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Fonts w:ascii="Calibri" w:eastAsia="Arial Unicode" w:hAnsi="Calibri" w:cs="Calibri"/>
          <w:sz w:val="24"/>
          <w:szCs w:val="24"/>
          <w:shd w:val="clear" w:color="auto" w:fill="FFFFFF"/>
          <w:lang w:val="hy-AM"/>
        </w:rPr>
        <w:t> </w:t>
      </w:r>
      <w:r w:rsidRPr="000F3313">
        <w:rPr>
          <w:rFonts w:ascii="GHEA Grapalat" w:eastAsia="Arial Unicode" w:hAnsi="GHEA Grapalat" w:cs="Arial"/>
          <w:sz w:val="24"/>
          <w:szCs w:val="24"/>
          <w:shd w:val="clear" w:color="auto" w:fill="FFFFFF"/>
          <w:lang w:val="hy-AM"/>
        </w:rPr>
        <w:t>Հայաստանի</w:t>
      </w:r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Fonts w:ascii="GHEA Grapalat" w:eastAsia="Arial Unicode" w:hAnsi="GHEA Grapalat" w:cs="Arial"/>
          <w:sz w:val="24"/>
          <w:szCs w:val="24"/>
          <w:shd w:val="clear" w:color="auto" w:fill="FFFFFF"/>
          <w:lang w:val="hy-AM"/>
        </w:rPr>
        <w:t>Հանրապետության</w:t>
      </w:r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Fonts w:ascii="GHEA Grapalat" w:eastAsia="Arial Unicode" w:hAnsi="GHEA Grapalat" w:cs="Arial"/>
          <w:sz w:val="24"/>
          <w:szCs w:val="24"/>
          <w:shd w:val="clear" w:color="auto" w:fill="FFFFFF"/>
          <w:lang w:val="hy-AM"/>
        </w:rPr>
        <w:t>կառավարությունը</w:t>
      </w:r>
      <w:r w:rsidRPr="000F3313">
        <w:rPr>
          <w:rFonts w:ascii="Calibri" w:eastAsia="Arial Unicode" w:hAnsi="Calibri" w:cs="Calibri"/>
          <w:sz w:val="24"/>
          <w:szCs w:val="24"/>
          <w:shd w:val="clear" w:color="auto" w:fill="FFFFFF"/>
          <w:lang w:val="hy-AM"/>
        </w:rPr>
        <w:t> </w:t>
      </w:r>
      <w:r w:rsidRPr="000F3313">
        <w:rPr>
          <w:rStyle w:val="Emphasis"/>
          <w:rFonts w:ascii="GHEA Grapalat" w:eastAsia="Arial Unicode" w:hAnsi="GHEA Grapalat" w:cs="Arial"/>
          <w:i w:val="0"/>
          <w:iCs w:val="0"/>
          <w:sz w:val="24"/>
          <w:szCs w:val="24"/>
          <w:shd w:val="clear" w:color="auto" w:fill="FFFFFF"/>
          <w:lang w:val="hy-AM"/>
        </w:rPr>
        <w:t>որոշում</w:t>
      </w:r>
      <w:r w:rsidRPr="000F331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Style w:val="Emphasis"/>
          <w:rFonts w:ascii="GHEA Grapalat" w:eastAsia="Arial Unicode" w:hAnsi="GHEA Grapalat" w:cs="Arial"/>
          <w:i w:val="0"/>
          <w:iCs w:val="0"/>
          <w:sz w:val="24"/>
          <w:szCs w:val="24"/>
          <w:shd w:val="clear" w:color="auto" w:fill="FFFFFF"/>
          <w:lang w:val="hy-AM"/>
        </w:rPr>
        <w:t>է</w:t>
      </w:r>
      <w:r w:rsidRPr="000F331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>.</w:t>
      </w:r>
    </w:p>
    <w:p w14:paraId="4DF4F386" w14:textId="0DE3DF65" w:rsidR="00663BE3" w:rsidRPr="000F3313" w:rsidRDefault="00663BE3" w:rsidP="006D11E6">
      <w:pPr>
        <w:spacing w:after="0" w:line="360" w:lineRule="auto"/>
        <w:ind w:firstLine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F331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 xml:space="preserve">1. Սահմանել </w:t>
      </w:r>
      <w:r w:rsidR="0073367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>հ</w:t>
      </w:r>
      <w:r w:rsidR="00122177" w:rsidRPr="00122177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անրային ծառայությունների համարանիշին ակտիվ կամ պասիվ կարգավիճակ տրամադրելու կարգը </w:t>
      </w:r>
      <w:r w:rsidR="00122177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և</w:t>
      </w:r>
      <w:r w:rsidR="00122177" w:rsidRPr="00122177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պահանջները</w:t>
      </w:r>
      <w:r w:rsidRPr="000F331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 xml:space="preserve">՝ </w:t>
      </w:r>
      <w:r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համաձայն հավելվածի։</w:t>
      </w:r>
    </w:p>
    <w:p w14:paraId="600491AF" w14:textId="532AD374" w:rsidR="00FD0430" w:rsidRDefault="00663BE3" w:rsidP="006D11E6">
      <w:pPr>
        <w:spacing w:after="0" w:line="360" w:lineRule="auto"/>
        <w:ind w:firstLine="360"/>
        <w:jc w:val="both"/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</w:pPr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2. </w:t>
      </w:r>
      <w:bookmarkStart w:id="0" w:name="_Hlk202904201"/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0F3313"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բնակչության պետական ռեգիստրի տվյալների շտեմարանի գործարկմանը հաջորդող օրվանից</w:t>
      </w:r>
      <w:r w:rsid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։</w:t>
      </w:r>
      <w:r w:rsidR="000F3313"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bookmarkEnd w:id="0"/>
    </w:p>
    <w:p w14:paraId="2CFEE527" w14:textId="0ED70052" w:rsidR="00FD0430" w:rsidRDefault="00FD0430" w:rsidP="006D11E6">
      <w:pPr>
        <w:spacing w:after="0" w:line="360" w:lineRule="auto"/>
        <w:ind w:firstLine="360"/>
        <w:jc w:val="both"/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</w:pPr>
    </w:p>
    <w:p w14:paraId="6933FFA9" w14:textId="77777777" w:rsidR="00FD0430" w:rsidRDefault="00FD0430" w:rsidP="006D11E6">
      <w:pPr>
        <w:spacing w:after="0" w:line="360" w:lineRule="auto"/>
        <w:ind w:firstLine="360"/>
        <w:jc w:val="both"/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</w:pPr>
    </w:p>
    <w:p w14:paraId="375EAD32" w14:textId="77777777" w:rsidR="00FD0430" w:rsidRDefault="00FD0430" w:rsidP="006D11E6">
      <w:pPr>
        <w:spacing w:after="0" w:line="360" w:lineRule="auto"/>
        <w:ind w:firstLine="360"/>
        <w:jc w:val="both"/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1"/>
        <w:gridCol w:w="5807"/>
      </w:tblGrid>
      <w:tr w:rsidR="00FD0430" w:rsidRPr="00FD0430" w14:paraId="5FFB7AF0" w14:textId="77777777" w:rsidTr="0018618C">
        <w:trPr>
          <w:trHeight w:val="666"/>
          <w:tblCellSpacing w:w="7" w:type="dxa"/>
        </w:trPr>
        <w:tc>
          <w:tcPr>
            <w:tcW w:w="4613" w:type="dxa"/>
            <w:shd w:val="clear" w:color="auto" w:fill="FFFFFF"/>
            <w:vAlign w:val="center"/>
            <w:hideMark/>
          </w:tcPr>
          <w:p w14:paraId="48EE792A" w14:textId="77777777" w:rsidR="00FD0430" w:rsidRPr="00FD0430" w:rsidRDefault="00FD0430" w:rsidP="00FD0430">
            <w:pPr>
              <w:spacing w:after="0" w:line="276" w:lineRule="auto"/>
              <w:ind w:firstLine="567"/>
              <w:jc w:val="center"/>
              <w:rPr>
                <w:rFonts w:ascii="GHEA Grapalat" w:eastAsia="Calibri" w:hAnsi="GHEA Grapalat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0430">
              <w:rPr>
                <w:rFonts w:ascii="GHEA Grapalat" w:eastAsia="Calibri" w:hAnsi="GHEA Grapalat" w:cs="Times New Roman"/>
                <w:b/>
                <w:bCs/>
                <w:kern w:val="0"/>
                <w:sz w:val="24"/>
                <w:szCs w:val="24"/>
                <w14:ligatures w14:val="none"/>
              </w:rPr>
              <w:t>Հայաստանի</w:t>
            </w:r>
            <w:proofErr w:type="spellEnd"/>
            <w:r w:rsidRPr="00FD0430">
              <w:rPr>
                <w:rFonts w:ascii="GHEA Grapalat" w:eastAsia="Calibri" w:hAnsi="GHEA Grapalat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0430">
              <w:rPr>
                <w:rFonts w:ascii="GHEA Grapalat" w:eastAsia="Calibri" w:hAnsi="GHEA Grapalat" w:cs="Times New Roman"/>
                <w:b/>
                <w:bCs/>
                <w:kern w:val="0"/>
                <w:sz w:val="24"/>
                <w:szCs w:val="24"/>
                <w14:ligatures w14:val="none"/>
              </w:rPr>
              <w:t>Հանրապետության</w:t>
            </w:r>
            <w:proofErr w:type="spellEnd"/>
            <w:r w:rsidRPr="00FD0430">
              <w:rPr>
                <w:rFonts w:ascii="GHEA Grapalat" w:eastAsia="Calibri" w:hAnsi="GHEA Grapalat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FD0430">
              <w:rPr>
                <w:rFonts w:ascii="GHEA Grapalat" w:eastAsia="Calibri" w:hAnsi="GHEA Grapalat" w:cs="Times New Roman"/>
                <w:b/>
                <w:bCs/>
                <w:kern w:val="0"/>
                <w:sz w:val="24"/>
                <w:szCs w:val="24"/>
                <w14:ligatures w14:val="none"/>
              </w:rPr>
              <w:t>վարչապետ</w:t>
            </w:r>
            <w:proofErr w:type="spellEnd"/>
          </w:p>
        </w:tc>
        <w:tc>
          <w:tcPr>
            <w:tcW w:w="5839" w:type="dxa"/>
            <w:shd w:val="clear" w:color="auto" w:fill="FFFFFF"/>
            <w:vAlign w:val="bottom"/>
            <w:hideMark/>
          </w:tcPr>
          <w:p w14:paraId="7FAB0C15" w14:textId="77777777" w:rsidR="00FD0430" w:rsidRPr="00FD0430" w:rsidRDefault="00FD0430" w:rsidP="00FD0430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FD0430">
              <w:rPr>
                <w:rFonts w:ascii="GHEA Grapalat" w:eastAsia="Calibri" w:hAnsi="GHEA Grapalat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               </w:t>
            </w:r>
            <w:proofErr w:type="spellStart"/>
            <w:proofErr w:type="gramStart"/>
            <w:r w:rsidRPr="00FD0430">
              <w:rPr>
                <w:rFonts w:ascii="GHEA Grapalat" w:eastAsia="Calibri" w:hAnsi="GHEA Grapalat" w:cs="Times New Roman"/>
                <w:b/>
                <w:bCs/>
                <w:kern w:val="0"/>
                <w:sz w:val="24"/>
                <w:szCs w:val="24"/>
                <w14:ligatures w14:val="none"/>
              </w:rPr>
              <w:t>Ն.Փաշինյան</w:t>
            </w:r>
            <w:proofErr w:type="spellEnd"/>
            <w:proofErr w:type="gramEnd"/>
          </w:p>
        </w:tc>
      </w:tr>
      <w:tr w:rsidR="00FD0430" w:rsidRPr="00FD0430" w14:paraId="6C84EAD8" w14:textId="77777777" w:rsidTr="0018618C">
        <w:trPr>
          <w:trHeight w:val="1020"/>
          <w:tblCellSpacing w:w="7" w:type="dxa"/>
        </w:trPr>
        <w:tc>
          <w:tcPr>
            <w:tcW w:w="4613" w:type="dxa"/>
            <w:shd w:val="clear" w:color="auto" w:fill="FFFFFF"/>
            <w:vAlign w:val="center"/>
          </w:tcPr>
          <w:p w14:paraId="4DA82606" w14:textId="77777777" w:rsidR="00FD0430" w:rsidRPr="00FD0430" w:rsidRDefault="00FD0430" w:rsidP="00FD0430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39" w:type="dxa"/>
            <w:shd w:val="clear" w:color="auto" w:fill="FFFFFF"/>
            <w:vAlign w:val="center"/>
          </w:tcPr>
          <w:p w14:paraId="46C7900B" w14:textId="53C54D14" w:rsidR="00FD0430" w:rsidRPr="00FD0430" w:rsidRDefault="00FD0430" w:rsidP="00FD0430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FD0430">
              <w:rPr>
                <w:rFonts w:ascii="GHEA Grapalat" w:eastAsia="Calibri" w:hAnsi="GHEA Grapalat" w:cs="Times New Roman"/>
                <w:kern w:val="0"/>
                <w:sz w:val="24"/>
                <w:szCs w:val="24"/>
                <w14:ligatures w14:val="none"/>
              </w:rPr>
              <w:t xml:space="preserve">                           </w:t>
            </w:r>
            <w:r w:rsidRPr="00FD0430">
              <w:rPr>
                <w:rFonts w:ascii="GHEA Grapalat" w:eastAsia="Calibri" w:hAnsi="GHEA Grapalat" w:cs="Times New Roman"/>
                <w:kern w:val="0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FD0430">
              <w:rPr>
                <w:rFonts w:ascii="GHEA Grapalat" w:eastAsia="Calibri" w:hAnsi="GHEA Grapalat" w:cs="Times New Roman"/>
                <w:kern w:val="0"/>
                <w:sz w:val="24"/>
                <w:szCs w:val="24"/>
                <w14:ligatures w14:val="none"/>
              </w:rPr>
              <w:t xml:space="preserve">      «       »_________202</w:t>
            </w:r>
            <w:r>
              <w:rPr>
                <w:rFonts w:ascii="GHEA Grapalat" w:eastAsia="Calibri" w:hAnsi="GHEA Grapalat" w:cs="Times New Roman"/>
                <w:kern w:val="0"/>
                <w:sz w:val="24"/>
                <w:szCs w:val="24"/>
                <w:lang w:val="hy-AM"/>
                <w14:ligatures w14:val="none"/>
              </w:rPr>
              <w:t>5</w:t>
            </w:r>
            <w:r w:rsidRPr="00FD0430">
              <w:rPr>
                <w:rFonts w:ascii="GHEA Grapalat" w:eastAsia="Calibri" w:hAnsi="GHEA Grapalat" w:cs="Times New Roman"/>
                <w:kern w:val="0"/>
                <w:sz w:val="24"/>
                <w:szCs w:val="24"/>
                <w14:ligatures w14:val="none"/>
              </w:rPr>
              <w:t>թ.</w:t>
            </w:r>
          </w:p>
          <w:p w14:paraId="70EDC3FE" w14:textId="77777777" w:rsidR="00FD0430" w:rsidRPr="00FD0430" w:rsidRDefault="00FD0430" w:rsidP="00FD0430">
            <w:pPr>
              <w:spacing w:after="0" w:line="276" w:lineRule="auto"/>
              <w:ind w:firstLine="567"/>
              <w:jc w:val="both"/>
              <w:rPr>
                <w:rFonts w:ascii="GHEA Grapalat" w:eastAsia="Calibri" w:hAnsi="GHEA Grapalat" w:cs="Times New Roman"/>
                <w:kern w:val="0"/>
                <w:sz w:val="24"/>
                <w:szCs w:val="24"/>
                <w14:ligatures w14:val="none"/>
              </w:rPr>
            </w:pPr>
            <w:r w:rsidRPr="00FD0430">
              <w:rPr>
                <w:rFonts w:ascii="GHEA Grapalat" w:eastAsia="Calibri" w:hAnsi="GHEA Grapalat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ք. </w:t>
            </w:r>
            <w:proofErr w:type="spellStart"/>
            <w:r w:rsidRPr="00FD0430">
              <w:rPr>
                <w:rFonts w:ascii="GHEA Grapalat" w:eastAsia="Calibri" w:hAnsi="GHEA Grapalat" w:cs="Times New Roman"/>
                <w:kern w:val="0"/>
                <w:sz w:val="24"/>
                <w:szCs w:val="24"/>
                <w14:ligatures w14:val="none"/>
              </w:rPr>
              <w:t>Երևան</w:t>
            </w:r>
            <w:proofErr w:type="spellEnd"/>
          </w:p>
        </w:tc>
      </w:tr>
    </w:tbl>
    <w:p w14:paraId="349AB02D" w14:textId="2A55C476" w:rsidR="00663BE3" w:rsidRPr="009E5A4C" w:rsidRDefault="00663BE3" w:rsidP="006D11E6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E5A4C">
        <w:rPr>
          <w:rFonts w:ascii="GHEA Grapalat" w:hAnsi="GHEA Grapalat"/>
          <w:sz w:val="24"/>
          <w:szCs w:val="24"/>
          <w:lang w:val="hy-AM"/>
        </w:rPr>
        <w:br w:type="page"/>
      </w:r>
    </w:p>
    <w:p w14:paraId="63D01218" w14:textId="77777777" w:rsidR="001A0124" w:rsidRPr="001A0124" w:rsidRDefault="001A0124" w:rsidP="001A012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sz w:val="20"/>
          <w:szCs w:val="20"/>
          <w:lang w:val="hy-AM"/>
        </w:rPr>
      </w:pPr>
      <w:r w:rsidRPr="001A0124">
        <w:rPr>
          <w:rFonts w:ascii="GHEA Grapalat" w:eastAsia="Times New Roman" w:hAnsi="GHEA Grapalat" w:cs="Calibri"/>
          <w:sz w:val="20"/>
          <w:szCs w:val="20"/>
          <w:lang w:val="hy-AM"/>
        </w:rPr>
        <w:lastRenderedPageBreak/>
        <w:t>Հավելված</w:t>
      </w:r>
    </w:p>
    <w:p w14:paraId="40530CBE" w14:textId="77777777" w:rsidR="001A0124" w:rsidRPr="00895785" w:rsidRDefault="001A0124" w:rsidP="001A012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sz w:val="20"/>
          <w:szCs w:val="20"/>
          <w:lang w:val="hy-AM"/>
        </w:rPr>
      </w:pPr>
      <w:r w:rsidRPr="00895785">
        <w:rPr>
          <w:rFonts w:ascii="GHEA Grapalat" w:eastAsia="Times New Roman" w:hAnsi="GHEA Grapalat" w:cs="Calibri"/>
          <w:sz w:val="20"/>
          <w:szCs w:val="20"/>
          <w:lang w:val="hy-AM"/>
        </w:rPr>
        <w:t>ՀՀ</w:t>
      </w:r>
      <w:r w:rsidRPr="001A0124">
        <w:rPr>
          <w:rFonts w:ascii="GHEA Grapalat" w:eastAsia="Times New Roman" w:hAnsi="GHEA Grapalat" w:cs="Calibri"/>
          <w:sz w:val="20"/>
          <w:szCs w:val="20"/>
          <w:lang w:val="hy-AM"/>
        </w:rPr>
        <w:t xml:space="preserve"> կառավարության</w:t>
      </w:r>
      <w:r w:rsidRPr="00895785">
        <w:rPr>
          <w:rFonts w:ascii="GHEA Grapalat" w:eastAsia="Times New Roman" w:hAnsi="GHEA Grapalat" w:cs="Calibri"/>
          <w:sz w:val="20"/>
          <w:szCs w:val="20"/>
          <w:lang w:val="hy-AM"/>
        </w:rPr>
        <w:t xml:space="preserve"> </w:t>
      </w:r>
      <w:r w:rsidRPr="001A0124">
        <w:rPr>
          <w:rFonts w:ascii="GHEA Grapalat" w:eastAsia="Times New Roman" w:hAnsi="GHEA Grapalat" w:cs="Calibri"/>
          <w:sz w:val="20"/>
          <w:szCs w:val="20"/>
          <w:lang w:val="hy-AM"/>
        </w:rPr>
        <w:t>2025 թվականի</w:t>
      </w:r>
    </w:p>
    <w:p w14:paraId="4D1CAFB0" w14:textId="352CD654" w:rsidR="001A0124" w:rsidRPr="00895785" w:rsidRDefault="001A0124" w:rsidP="001A012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sz w:val="20"/>
          <w:szCs w:val="20"/>
          <w:lang w:val="hy-AM"/>
        </w:rPr>
      </w:pPr>
      <w:r w:rsidRPr="00895785">
        <w:rPr>
          <w:rFonts w:ascii="GHEA Grapalat" w:eastAsia="Times New Roman" w:hAnsi="GHEA Grapalat" w:cs="Calibri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Calibri"/>
          <w:sz w:val="20"/>
          <w:szCs w:val="20"/>
          <w:lang w:val="hy-AM"/>
        </w:rPr>
        <w:t xml:space="preserve">   </w:t>
      </w:r>
      <w:r w:rsidRPr="00895785">
        <w:rPr>
          <w:rFonts w:ascii="GHEA Grapalat" w:eastAsia="Times New Roman" w:hAnsi="GHEA Grapalat" w:cs="Calibri"/>
          <w:sz w:val="20"/>
          <w:szCs w:val="20"/>
          <w:lang w:val="hy-AM"/>
        </w:rPr>
        <w:t>_______-ի ________-ի թիվ ___-Ն որոշման</w:t>
      </w:r>
    </w:p>
    <w:p w14:paraId="32B226F9" w14:textId="77777777" w:rsidR="00663BE3" w:rsidRPr="00996C79" w:rsidRDefault="00663BE3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78DE64F" w14:textId="77777777" w:rsidR="00663BE3" w:rsidRPr="00996C79" w:rsidRDefault="00663BE3" w:rsidP="00663BE3">
      <w:pPr>
        <w:spacing w:after="0" w:line="240" w:lineRule="auto"/>
        <w:jc w:val="center"/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</w:pPr>
    </w:p>
    <w:p w14:paraId="19C96C52" w14:textId="77777777" w:rsidR="00663BE3" w:rsidRPr="00996C79" w:rsidRDefault="00663BE3" w:rsidP="00663BE3">
      <w:pPr>
        <w:spacing w:after="0" w:line="240" w:lineRule="auto"/>
        <w:jc w:val="center"/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</w:pPr>
    </w:p>
    <w:p w14:paraId="5E08FC2B" w14:textId="52226466" w:rsidR="002173F8" w:rsidRDefault="00122177" w:rsidP="00122177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22177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ՀԱՆՐԱՅԻՆ ԾԱՌԱՅՈՒԹՅՈՒՆՆԵՐԻ ՀԱՄԱՐԱՆԻՇԻՆ ԱԿՏԻՎ ԿԱՄ ՊԱՍԻՎ ԿԱՐԳԱՎԻՃԱԿ ՏՐԱՄԱԴՐԵԼՈՒ ԿԱՐԳԸ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122177">
        <w:rPr>
          <w:rFonts w:ascii="GHEA Grapalat" w:hAnsi="GHEA Grapalat"/>
          <w:b/>
          <w:bCs/>
          <w:sz w:val="24"/>
          <w:szCs w:val="24"/>
          <w:lang w:val="hy-AM"/>
        </w:rPr>
        <w:t xml:space="preserve"> ՊԱՀԱՆՋՆԵՐԸ</w:t>
      </w:r>
    </w:p>
    <w:p w14:paraId="2C317538" w14:textId="77777777" w:rsidR="00122177" w:rsidRDefault="00122177" w:rsidP="00122177">
      <w:pPr>
        <w:spacing w:after="0" w:line="360" w:lineRule="auto"/>
        <w:jc w:val="both"/>
        <w:rPr>
          <w:rFonts w:ascii="GHEA Grapalat" w:hAnsi="GHEA Grapalat" w:cs="Arial"/>
          <w:shd w:val="clear" w:color="auto" w:fill="FFFFFF"/>
          <w:lang w:val="hy-AM"/>
        </w:rPr>
      </w:pPr>
    </w:p>
    <w:p w14:paraId="477FA57B" w14:textId="46140C6C" w:rsidR="00122177" w:rsidRPr="00F83C4B" w:rsidRDefault="00122177" w:rsidP="00122177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hd w:val="clear" w:color="auto" w:fill="FFFFFF"/>
          <w:lang w:val="hy-AM"/>
        </w:rPr>
        <w:t xml:space="preserve">1. </w:t>
      </w:r>
      <w:r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Սույն կարգը սահմանում է բնակչության պետական ռեգիստրում հանրային ծառայությունների համարանիշին (այսուհետ՝ ՀԾՀ) ակտիվ կամ պասիվ կարգավիճակ տրամադրելու հիմքերը, գործընթացը և հետևանքները։</w:t>
      </w:r>
    </w:p>
    <w:p w14:paraId="3BD47E09" w14:textId="09ED42B1" w:rsidR="00122177" w:rsidRPr="00F83C4B" w:rsidRDefault="00122177" w:rsidP="00122177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F83C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2. ՀԾՀ-ին տրամադրվում է ա</w:t>
      </w:r>
      <w:r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կտիվ կարգավիճակ, </w:t>
      </w:r>
      <w:r w:rsidRPr="00F83C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եթե բնակչության հաշվառման </w:t>
      </w:r>
      <w:r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տվյալները բնակչության պետական ռեգիստրում համարվում են ամբողջական, օրինական և համապատասխանում են «Բնակչության պետական ռեգիստրի մասին» օրենքով սահմանված պահանջներին։</w:t>
      </w:r>
    </w:p>
    <w:p w14:paraId="2F7CA053" w14:textId="7D4AD1D1" w:rsidR="00122177" w:rsidRPr="00122177" w:rsidRDefault="00122177" w:rsidP="00122177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F83C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3. ՀԾՀ-ին տրամադրվում է պ</w:t>
      </w:r>
      <w:r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ասիվ</w:t>
      </w:r>
      <w:r w:rsidRPr="00F83C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կար</w:t>
      </w:r>
      <w:r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գավիճակ է</w:t>
      </w:r>
      <w:r w:rsidRPr="00F83C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 եթե</w:t>
      </w:r>
      <w:r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անձը</w:t>
      </w:r>
      <w:r w:rsidRPr="00F83C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</w:p>
    <w:p w14:paraId="613C50AC" w14:textId="21BA667A" w:rsidR="00122177" w:rsidRPr="00F83C4B" w:rsidRDefault="00122177" w:rsidP="00576BCE">
      <w:pPr>
        <w:pStyle w:val="ListParagraph"/>
        <w:numPr>
          <w:ilvl w:val="1"/>
          <w:numId w:val="18"/>
        </w:numPr>
        <w:tabs>
          <w:tab w:val="clear" w:pos="1440"/>
          <w:tab w:val="num" w:pos="180"/>
        </w:tabs>
        <w:spacing w:after="0" w:line="360" w:lineRule="auto"/>
        <w:ind w:left="0"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F83C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չունի գրանցված հիմնական հասցե</w:t>
      </w:r>
      <w:r w:rsidR="00D34253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027E3854" w14:textId="42118060" w:rsidR="00122177" w:rsidRDefault="00122177" w:rsidP="00576BCE">
      <w:pPr>
        <w:pStyle w:val="ListParagraph"/>
        <w:numPr>
          <w:ilvl w:val="1"/>
          <w:numId w:val="18"/>
        </w:numPr>
        <w:tabs>
          <w:tab w:val="clear" w:pos="1440"/>
          <w:tab w:val="num" w:pos="180"/>
        </w:tabs>
        <w:spacing w:after="0" w:line="360" w:lineRule="auto"/>
        <w:ind w:left="0"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F83C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տրամադրված անձնական տվյալները չեն</w:t>
      </w:r>
      <w:r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համապատասխանում օրենքով սահմանված ծավալին կամ ստուգման արդյունքում ճանաչվել են կեղծ կամ ոչ հավաստի</w:t>
      </w:r>
      <w:r w:rsidR="00D34253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7476CA36" w14:textId="5C3CA17A" w:rsidR="00122177" w:rsidRPr="00122177" w:rsidRDefault="00122177" w:rsidP="00576BCE">
      <w:pPr>
        <w:pStyle w:val="ListParagraph"/>
        <w:numPr>
          <w:ilvl w:val="1"/>
          <w:numId w:val="18"/>
        </w:numPr>
        <w:tabs>
          <w:tab w:val="clear" w:pos="1440"/>
          <w:tab w:val="num" w:pos="180"/>
        </w:tabs>
        <w:spacing w:after="0" w:line="360" w:lineRule="auto"/>
        <w:ind w:left="0"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դուրս է եկել Հ</w:t>
      </w:r>
      <w:r w:rsidR="007336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այաստանի </w:t>
      </w:r>
      <w:r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</w:t>
      </w:r>
      <w:r w:rsidR="007336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անրապետության</w:t>
      </w:r>
      <w:r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տարածքից և հյուպատոսական հաշվառման չի կանգնել 183 օրվանից ավելի ժամկետով</w:t>
      </w:r>
      <w:r w:rsidR="00733673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7A675FA2" w14:textId="77777777" w:rsidR="00F83C4B" w:rsidRDefault="00122177" w:rsidP="00576BCE">
      <w:pPr>
        <w:numPr>
          <w:ilvl w:val="1"/>
          <w:numId w:val="18"/>
        </w:numPr>
        <w:tabs>
          <w:tab w:val="clear" w:pos="1440"/>
          <w:tab w:val="num" w:pos="180"/>
        </w:tabs>
        <w:spacing w:after="0" w:line="360" w:lineRule="auto"/>
        <w:ind w:left="0"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մահացած է, քաղաքացիությունից հրաժարված է, կամ ճանաչվել է անհայտ բացակայող:</w:t>
      </w:r>
    </w:p>
    <w:p w14:paraId="24524A00" w14:textId="77777777" w:rsidR="00F83C4B" w:rsidRDefault="00F83C4B" w:rsidP="00F83C4B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4. </w:t>
      </w:r>
      <w:r w:rsidR="00122177"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ՀԾՀ-ի կարգավիճակը ավտոմատ ձևով սահմանվում կամ թարմացվում է բնակչության պետական ռեգիստրում տվյալների մուտքագրման, թարմացման, հստակեցման կամ հեռացման գործընթացների արդյունքում։</w:t>
      </w:r>
    </w:p>
    <w:p w14:paraId="0D27B7D8" w14:textId="77777777" w:rsidR="00F83C4B" w:rsidRDefault="00F83C4B" w:rsidP="00F83C4B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5. ՀԾՀ-ի կ</w:t>
      </w:r>
      <w:r w:rsidR="00122177"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արգավիճակի փոփոխման իրավունք ունի միայն միգրացիայի և քաղաքացիության բնագավառի պետական լիազոր մարմինը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14:paraId="6C0A704D" w14:textId="77777777" w:rsidR="00F83C4B" w:rsidRDefault="00F83C4B" w:rsidP="00F83C4B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 xml:space="preserve">6. </w:t>
      </w:r>
      <w:r w:rsidR="00122177"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Կարգավիճակի փոփոխության դեպքում այդ մասին ավտոմատ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ացված եղանակով</w:t>
      </w:r>
      <w:r w:rsidR="00122177"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ծանուցում է ուղարկվում տվյալ սուբյեկտին՝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տեղեկատվական </w:t>
      </w:r>
      <w:r w:rsidR="00122177"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մուտքի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հարթակի միջոցով, </w:t>
      </w:r>
      <w:r w:rsidR="00122177"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եթե առկա է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էլեկտրոնային փոստի հասցե։</w:t>
      </w:r>
    </w:p>
    <w:p w14:paraId="18BB2CCC" w14:textId="1790FBB0" w:rsidR="00F83C4B" w:rsidRDefault="00F83C4B" w:rsidP="00F83C4B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F83C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7.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Ընտրողների ռեգիստրը ձևավորելու համար հիմք են ընդունվում միայն ակտիվ կարգավիճակ ունեցող ՀԾՀ-ները։</w:t>
      </w:r>
    </w:p>
    <w:p w14:paraId="053CD408" w14:textId="3014585E" w:rsidR="00F83C4B" w:rsidRDefault="00F83C4B" w:rsidP="00F83C4B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F83C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8. </w:t>
      </w:r>
      <w:r w:rsidR="00122177"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Պասիվ կարգավիճակ ունեցող ՀԾՀ ունեցող անձը չի կարող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22177"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ծառայություն ստանալ այն մարմիններից, որոնց համար ՀԾՀ ակտիվ կարգավիճակով նույնականացումը պարտադիր է։</w:t>
      </w:r>
    </w:p>
    <w:p w14:paraId="4FCD63ED" w14:textId="77777777" w:rsidR="00F83C4B" w:rsidRDefault="00F83C4B" w:rsidP="00F83C4B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F83C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9.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Մ</w:t>
      </w:r>
      <w:r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իգրացիայի և քաղաքացիության բնագավառի պետական լիազոր մարմինը </w:t>
      </w:r>
      <w:r w:rsidR="00122177"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իրականացնում է պարբերական մոնիթորինգ՝ պարզելու ՀԾՀ կարգավիճակների համապատասխանությունը բնակչության իրական տվյալներին։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</w:p>
    <w:p w14:paraId="45E0C500" w14:textId="77777777" w:rsidR="00F83C4B" w:rsidRDefault="00F83C4B" w:rsidP="00F83C4B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F83C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10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="00122177"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Պասիվ կարգավիճակ ունեցող անձին </w:t>
      </w:r>
      <w:r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միգրացիայի և քաղաքացիության բնագավառի պետական լիազոր մարմ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նի կողմից </w:t>
      </w:r>
      <w:r w:rsidR="00122177"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կարող են ուղարկվել ծանուցումներ՝ կարգավիճակի վերականգնման համար անհրաժեշտ գործողությունների վերաբերյալ։</w:t>
      </w:r>
    </w:p>
    <w:p w14:paraId="1FCA0A29" w14:textId="77777777" w:rsidR="00F83C4B" w:rsidRDefault="00F83C4B" w:rsidP="00F83C4B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F83C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11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="00122177"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Սույն կարգի կիրառմամբ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ՀԾՀ</w:t>
      </w:r>
      <w:r w:rsidR="00122177"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կարգավիճակի տրամադրումը, փոփոխումը կարող է վերանայվել վարչական կարգով՝ ըստ անձի դիմումի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կամ </w:t>
      </w:r>
      <w:r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միգրացիայի և քաղաքացիության բնագավառի պետական լիազոր մարմ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նի նախաձեռնությամբ</w:t>
      </w:r>
      <w:r w:rsidR="00122177"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14:paraId="0258BB32" w14:textId="7BE2353D" w:rsidR="00122177" w:rsidRPr="00122177" w:rsidRDefault="00F83C4B" w:rsidP="00F83C4B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F83C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12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 ՀԾՀ կ</w:t>
      </w:r>
      <w:r w:rsidR="00122177" w:rsidRPr="0012217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արգավիճակի վերաբերյալ բոլոր տվյալները ենթակա են պահպանման և արխիվացման՝ «Արխիվների մասին» օրենքով սահմանված կարգով։</w:t>
      </w:r>
    </w:p>
    <w:p w14:paraId="6DC63502" w14:textId="77777777" w:rsidR="008974D5" w:rsidRPr="00F83C4B" w:rsidRDefault="008974D5" w:rsidP="001F0938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</w:p>
    <w:sectPr w:rsidR="008974D5" w:rsidRPr="00F83C4B" w:rsidSect="006D11E6">
      <w:pgSz w:w="12240" w:h="15840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544"/>
    <w:multiLevelType w:val="multilevel"/>
    <w:tmpl w:val="128C0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Grapalat" w:eastAsiaTheme="minorHAnsi" w:hAnsi="GHEA Grapalat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57CCE"/>
    <w:multiLevelType w:val="multilevel"/>
    <w:tmpl w:val="9DB484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F5007"/>
    <w:multiLevelType w:val="multilevel"/>
    <w:tmpl w:val="BACE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70CDA"/>
    <w:multiLevelType w:val="multilevel"/>
    <w:tmpl w:val="9820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62B08"/>
    <w:multiLevelType w:val="multilevel"/>
    <w:tmpl w:val="1BA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C6357"/>
    <w:multiLevelType w:val="multilevel"/>
    <w:tmpl w:val="7A3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8665B"/>
    <w:multiLevelType w:val="multilevel"/>
    <w:tmpl w:val="0952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B3EA8"/>
    <w:multiLevelType w:val="multilevel"/>
    <w:tmpl w:val="D9B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C2492"/>
    <w:multiLevelType w:val="multilevel"/>
    <w:tmpl w:val="4E26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C92BA1"/>
    <w:multiLevelType w:val="hybridMultilevel"/>
    <w:tmpl w:val="A8B6D7B6"/>
    <w:lvl w:ilvl="0" w:tplc="80B6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E60ED9"/>
    <w:multiLevelType w:val="multilevel"/>
    <w:tmpl w:val="AD2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37E61"/>
    <w:multiLevelType w:val="multilevel"/>
    <w:tmpl w:val="2A28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672FC0"/>
    <w:multiLevelType w:val="multilevel"/>
    <w:tmpl w:val="3FEC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0D215F"/>
    <w:multiLevelType w:val="multilevel"/>
    <w:tmpl w:val="BDEECF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65652E"/>
    <w:multiLevelType w:val="multilevel"/>
    <w:tmpl w:val="A71E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E462F"/>
    <w:multiLevelType w:val="multilevel"/>
    <w:tmpl w:val="95EA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80336"/>
    <w:multiLevelType w:val="multilevel"/>
    <w:tmpl w:val="BFCE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5B53E6"/>
    <w:multiLevelType w:val="multilevel"/>
    <w:tmpl w:val="BDB8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861CE2"/>
    <w:multiLevelType w:val="multilevel"/>
    <w:tmpl w:val="7230F6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B46387"/>
    <w:multiLevelType w:val="multilevel"/>
    <w:tmpl w:val="1076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57705"/>
    <w:multiLevelType w:val="multilevel"/>
    <w:tmpl w:val="777E8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AF1DFF"/>
    <w:multiLevelType w:val="multilevel"/>
    <w:tmpl w:val="01B0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965900">
    <w:abstractNumId w:val="9"/>
  </w:num>
  <w:num w:numId="2" w16cid:durableId="91779196">
    <w:abstractNumId w:val="14"/>
  </w:num>
  <w:num w:numId="3" w16cid:durableId="467207752">
    <w:abstractNumId w:val="12"/>
  </w:num>
  <w:num w:numId="4" w16cid:durableId="149442755">
    <w:abstractNumId w:val="4"/>
  </w:num>
  <w:num w:numId="5" w16cid:durableId="968437204">
    <w:abstractNumId w:val="16"/>
  </w:num>
  <w:num w:numId="6" w16cid:durableId="179587862">
    <w:abstractNumId w:val="19"/>
  </w:num>
  <w:num w:numId="7" w16cid:durableId="1344942717">
    <w:abstractNumId w:val="15"/>
  </w:num>
  <w:num w:numId="8" w16cid:durableId="1654407799">
    <w:abstractNumId w:val="2"/>
  </w:num>
  <w:num w:numId="9" w16cid:durableId="1355106970">
    <w:abstractNumId w:val="5"/>
  </w:num>
  <w:num w:numId="10" w16cid:durableId="2055542554">
    <w:abstractNumId w:val="17"/>
  </w:num>
  <w:num w:numId="11" w16cid:durableId="674070060">
    <w:abstractNumId w:val="21"/>
  </w:num>
  <w:num w:numId="12" w16cid:durableId="899364954">
    <w:abstractNumId w:val="3"/>
  </w:num>
  <w:num w:numId="13" w16cid:durableId="499853677">
    <w:abstractNumId w:val="10"/>
  </w:num>
  <w:num w:numId="14" w16cid:durableId="2024015907">
    <w:abstractNumId w:val="8"/>
  </w:num>
  <w:num w:numId="15" w16cid:durableId="2014068973">
    <w:abstractNumId w:val="7"/>
  </w:num>
  <w:num w:numId="16" w16cid:durableId="1720321324">
    <w:abstractNumId w:val="11"/>
  </w:num>
  <w:num w:numId="17" w16cid:durableId="383330426">
    <w:abstractNumId w:val="6"/>
  </w:num>
  <w:num w:numId="18" w16cid:durableId="135495530">
    <w:abstractNumId w:val="0"/>
  </w:num>
  <w:num w:numId="19" w16cid:durableId="423494454">
    <w:abstractNumId w:val="20"/>
  </w:num>
  <w:num w:numId="20" w16cid:durableId="2031107354">
    <w:abstractNumId w:val="13"/>
  </w:num>
  <w:num w:numId="21" w16cid:durableId="961377496">
    <w:abstractNumId w:val="18"/>
  </w:num>
  <w:num w:numId="22" w16cid:durableId="1165509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59A"/>
    <w:rsid w:val="00003C8A"/>
    <w:rsid w:val="0004181F"/>
    <w:rsid w:val="000F3313"/>
    <w:rsid w:val="00115ADC"/>
    <w:rsid w:val="00122177"/>
    <w:rsid w:val="00173D29"/>
    <w:rsid w:val="001A0124"/>
    <w:rsid w:val="001E6BB1"/>
    <w:rsid w:val="001F0938"/>
    <w:rsid w:val="00202746"/>
    <w:rsid w:val="002173F8"/>
    <w:rsid w:val="002D1414"/>
    <w:rsid w:val="00364266"/>
    <w:rsid w:val="003C3C5A"/>
    <w:rsid w:val="003E51FA"/>
    <w:rsid w:val="00435DEF"/>
    <w:rsid w:val="004B31F6"/>
    <w:rsid w:val="004C0204"/>
    <w:rsid w:val="004F29BD"/>
    <w:rsid w:val="0056263B"/>
    <w:rsid w:val="00576BCE"/>
    <w:rsid w:val="005A4277"/>
    <w:rsid w:val="005E659A"/>
    <w:rsid w:val="00663BE3"/>
    <w:rsid w:val="0067539F"/>
    <w:rsid w:val="006C44D3"/>
    <w:rsid w:val="006D11E6"/>
    <w:rsid w:val="00733673"/>
    <w:rsid w:val="007A3674"/>
    <w:rsid w:val="008715D1"/>
    <w:rsid w:val="008974D5"/>
    <w:rsid w:val="008B3041"/>
    <w:rsid w:val="008C7F9C"/>
    <w:rsid w:val="00921A3A"/>
    <w:rsid w:val="0095693C"/>
    <w:rsid w:val="00996C79"/>
    <w:rsid w:val="009E1F4B"/>
    <w:rsid w:val="00AD789E"/>
    <w:rsid w:val="00B9357D"/>
    <w:rsid w:val="00C33351"/>
    <w:rsid w:val="00CB2653"/>
    <w:rsid w:val="00CE0A50"/>
    <w:rsid w:val="00D34253"/>
    <w:rsid w:val="00D34C4C"/>
    <w:rsid w:val="00DA4AE2"/>
    <w:rsid w:val="00DF100D"/>
    <w:rsid w:val="00E52CF8"/>
    <w:rsid w:val="00F11DDB"/>
    <w:rsid w:val="00F83C4B"/>
    <w:rsid w:val="00FA7EE1"/>
    <w:rsid w:val="00FD0430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8183"/>
  <w15:docId w15:val="{3BF5BFB0-C0FC-4540-93F4-45E03290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9A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663BE3"/>
    <w:rPr>
      <w:i/>
      <w:iCs/>
    </w:rPr>
  </w:style>
  <w:style w:type="paragraph" w:styleId="NormalWeb">
    <w:name w:val="Normal (Web)"/>
    <w:basedOn w:val="Normal"/>
    <w:uiPriority w:val="99"/>
    <w:unhideWhenUsed/>
    <w:rsid w:val="0066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63BE3"/>
    <w:rPr>
      <w:b/>
      <w:bCs/>
    </w:rPr>
  </w:style>
  <w:style w:type="paragraph" w:styleId="NoSpacing">
    <w:name w:val="No Spacing"/>
    <w:uiPriority w:val="1"/>
    <w:qFormat/>
    <w:rsid w:val="00FD043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0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391</Words>
  <Characters>2719</Characters>
  <Application>Microsoft Office Word</Application>
  <DocSecurity>0</DocSecurity>
  <Lines>74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>https://mul2-mia.gov.am/tasks/5045253/oneclick?token=9be6c1984d44d3938de5c1a4d241b8c3</cp:keywords>
  <dc:description/>
  <cp:lastModifiedBy>Ruslan Marandyan</cp:lastModifiedBy>
  <cp:revision>37</cp:revision>
  <dcterms:created xsi:type="dcterms:W3CDTF">2025-07-08T16:25:00Z</dcterms:created>
  <dcterms:modified xsi:type="dcterms:W3CDTF">2025-10-08T11:48:00Z</dcterms:modified>
</cp:coreProperties>
</file>