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6B476" w14:textId="77777777" w:rsidR="005E47FC" w:rsidRPr="00947B51" w:rsidRDefault="005E47FC" w:rsidP="005E47FC">
      <w:pPr>
        <w:pStyle w:val="BodyA"/>
        <w:spacing w:after="0" w:line="360" w:lineRule="auto"/>
        <w:jc w:val="center"/>
        <w:rPr>
          <w:rFonts w:ascii="GHEA Grapalat" w:eastAsia="GHEA Grapalat" w:hAnsi="GHEA Grapalat" w:cs="GHEA Grapalat"/>
          <w:b/>
          <w:bCs/>
          <w:color w:val="auto"/>
          <w:sz w:val="24"/>
          <w:szCs w:val="24"/>
          <w:lang w:val="hy-AM"/>
        </w:rPr>
      </w:pPr>
      <w:r w:rsidRPr="00947B51">
        <w:rPr>
          <w:rFonts w:ascii="GHEA Grapalat" w:eastAsia="GHEA Grapalat" w:hAnsi="GHEA Grapalat" w:cs="GHEA Grapalat"/>
          <w:b/>
          <w:bCs/>
          <w:color w:val="auto"/>
          <w:sz w:val="24"/>
          <w:szCs w:val="24"/>
          <w:lang w:val="hy-AM"/>
        </w:rPr>
        <w:t>ՀԻՄՆԱՎՈՐՈՒՄ</w:t>
      </w:r>
    </w:p>
    <w:p w14:paraId="6E460B6D" w14:textId="77777777" w:rsidR="005E47FC" w:rsidRPr="00947B51" w:rsidRDefault="005E47FC" w:rsidP="005E47FC">
      <w:pPr>
        <w:pStyle w:val="NormalWeb"/>
        <w:spacing w:before="0" w:beforeAutospacing="0" w:after="0" w:afterAutospacing="0" w:line="360" w:lineRule="auto"/>
        <w:ind w:firstLine="375"/>
        <w:jc w:val="center"/>
        <w:rPr>
          <w:rFonts w:ascii="GHEA Grapalat" w:hAnsi="GHEA Grapalat"/>
          <w:lang w:val="hy-AM"/>
        </w:rPr>
      </w:pPr>
      <w:r w:rsidRPr="00947B51">
        <w:rPr>
          <w:rStyle w:val="Strong"/>
          <w:rFonts w:ascii="GHEA Grapalat" w:eastAsia="Sylfaen" w:hAnsi="GHEA Grapalat"/>
          <w:lang w:val="pt-PT"/>
        </w:rPr>
        <w:t>«</w:t>
      </w:r>
      <w:r w:rsidRPr="00947B51">
        <w:rPr>
          <w:rFonts w:ascii="GHEA Grapalat" w:hAnsi="GHEA Grapalat"/>
          <w:b/>
          <w:bCs/>
          <w:lang w:val="hy-AM"/>
        </w:rPr>
        <w:t xml:space="preserve">ՀԱՅԱՍՏԱՆԻ ՀԱՆՐԱՊԵՏՈՒԹՅԱՆ ԿԱՌԱՎԱՐՈՒԹՅԱՆ 2022 ԹՎԱԿԱՆԻ ԱՊՐԻԼԻ </w:t>
      </w:r>
      <w:r w:rsidRPr="008C6AC1">
        <w:rPr>
          <w:rFonts w:ascii="GHEA Grapalat" w:hAnsi="GHEA Grapalat"/>
          <w:b/>
          <w:bCs/>
          <w:lang w:val="hy-AM"/>
        </w:rPr>
        <w:t xml:space="preserve"> </w:t>
      </w:r>
      <w:r w:rsidRPr="00947B51">
        <w:rPr>
          <w:rFonts w:ascii="GHEA Grapalat" w:hAnsi="GHEA Grapalat"/>
          <w:b/>
          <w:bCs/>
          <w:lang w:val="hy-AM"/>
        </w:rPr>
        <w:t>28-Ի N 596-Ն ՈՐՈՇՄԱՆ ՄԵՋ ՓՈՓՈԽՈՒԹՅՈՒՆՆԵՐ ԵՎ ԼՐԱՑՈՒՄՆԵՐ ԿԱՏԱՐԵԼՈՒ ՄԱՍԻՆ</w:t>
      </w:r>
      <w:r w:rsidRPr="00947B51">
        <w:rPr>
          <w:rStyle w:val="Strong"/>
          <w:rFonts w:ascii="GHEA Grapalat" w:eastAsia="Sylfaen" w:hAnsi="GHEA Grapalat"/>
          <w:lang w:val="pt-PT"/>
        </w:rPr>
        <w:t>»</w:t>
      </w:r>
      <w:r w:rsidRPr="00947B51">
        <w:rPr>
          <w:rFonts w:ascii="GHEA Grapalat" w:hAnsi="GHEA Grapalat"/>
          <w:b/>
          <w:lang w:val="hy-AM"/>
        </w:rPr>
        <w:t xml:space="preserve"> </w:t>
      </w:r>
      <w:r w:rsidRPr="00947B51">
        <w:rPr>
          <w:rFonts w:ascii="GHEA Grapalat" w:hAnsi="GHEA Grapalat"/>
          <w:b/>
          <w:bCs/>
          <w:lang w:val="hy-AM"/>
        </w:rPr>
        <w:t>ՀԱՅԱՍՏԱՆԻ ՀԱՆՐԱՊԵՏՈՒԹՅԱՆ ԿԱՌԱՎԱՐՈՒԹՅԱՆ ՈՐՈՇՄԱՆ ՆԱԽԱԳԾԻ</w:t>
      </w:r>
    </w:p>
    <w:p w14:paraId="1031387B" w14:textId="77777777" w:rsidR="005E47FC" w:rsidRPr="00811522" w:rsidRDefault="005E47FC" w:rsidP="005E47FC">
      <w:pPr>
        <w:spacing w:after="0" w:line="360" w:lineRule="auto"/>
        <w:jc w:val="center"/>
        <w:rPr>
          <w:rFonts w:ascii="GHEA Grapalat" w:hAnsi="GHEA Grapalat"/>
          <w:b/>
          <w:sz w:val="24"/>
          <w:szCs w:val="24"/>
          <w:lang w:val="hy-AM"/>
        </w:rPr>
      </w:pPr>
    </w:p>
    <w:p w14:paraId="4B507F1B" w14:textId="77777777" w:rsidR="005E47FC" w:rsidRPr="00811522" w:rsidRDefault="005E47FC" w:rsidP="001B62DF">
      <w:pPr>
        <w:pStyle w:val="BodyA"/>
        <w:numPr>
          <w:ilvl w:val="0"/>
          <w:numId w:val="2"/>
        </w:numPr>
        <w:tabs>
          <w:tab w:val="left" w:pos="284"/>
          <w:tab w:val="left" w:pos="426"/>
        </w:tabs>
        <w:spacing w:after="0" w:line="360" w:lineRule="auto"/>
        <w:ind w:left="0" w:firstLine="142"/>
        <w:jc w:val="both"/>
        <w:rPr>
          <w:rFonts w:ascii="GHEA Grapalat" w:eastAsia="GHEA Grapalat" w:hAnsi="GHEA Grapalat" w:cs="GHEA Grapalat"/>
          <w:b/>
          <w:bCs/>
          <w:color w:val="auto"/>
          <w:sz w:val="24"/>
          <w:szCs w:val="24"/>
        </w:rPr>
      </w:pPr>
      <w:proofErr w:type="spellStart"/>
      <w:r w:rsidRPr="00811522">
        <w:rPr>
          <w:rFonts w:ascii="GHEA Grapalat" w:eastAsia="GHEA Grapalat" w:hAnsi="GHEA Grapalat" w:cs="GHEA Grapalat"/>
          <w:b/>
          <w:bCs/>
          <w:color w:val="auto"/>
          <w:sz w:val="24"/>
          <w:szCs w:val="24"/>
          <w:lang w:val="en-US"/>
        </w:rPr>
        <w:t>Իրավական</w:t>
      </w:r>
      <w:proofErr w:type="spellEnd"/>
      <w:r w:rsidRPr="00811522">
        <w:rPr>
          <w:rFonts w:ascii="GHEA Grapalat" w:eastAsia="GHEA Grapalat" w:hAnsi="GHEA Grapalat" w:cs="GHEA Grapalat"/>
          <w:b/>
          <w:bCs/>
          <w:color w:val="auto"/>
          <w:sz w:val="24"/>
          <w:szCs w:val="24"/>
        </w:rPr>
        <w:t xml:space="preserve"> </w:t>
      </w:r>
      <w:proofErr w:type="spellStart"/>
      <w:r w:rsidRPr="00811522">
        <w:rPr>
          <w:rFonts w:ascii="GHEA Grapalat" w:eastAsia="GHEA Grapalat" w:hAnsi="GHEA Grapalat" w:cs="GHEA Grapalat"/>
          <w:b/>
          <w:bCs/>
          <w:color w:val="auto"/>
          <w:sz w:val="24"/>
          <w:szCs w:val="24"/>
          <w:lang w:val="en-US"/>
        </w:rPr>
        <w:t>ակտի</w:t>
      </w:r>
      <w:proofErr w:type="spellEnd"/>
      <w:r w:rsidRPr="00811522">
        <w:rPr>
          <w:rFonts w:ascii="GHEA Grapalat" w:eastAsia="GHEA Grapalat" w:hAnsi="GHEA Grapalat" w:cs="GHEA Grapalat"/>
          <w:b/>
          <w:bCs/>
          <w:color w:val="auto"/>
          <w:sz w:val="24"/>
          <w:szCs w:val="24"/>
        </w:rPr>
        <w:t xml:space="preserve"> </w:t>
      </w:r>
      <w:proofErr w:type="spellStart"/>
      <w:r w:rsidRPr="00811522">
        <w:rPr>
          <w:rFonts w:ascii="GHEA Grapalat" w:eastAsia="GHEA Grapalat" w:hAnsi="GHEA Grapalat" w:cs="GHEA Grapalat"/>
          <w:b/>
          <w:bCs/>
          <w:color w:val="auto"/>
          <w:sz w:val="24"/>
          <w:szCs w:val="24"/>
          <w:lang w:val="en-US"/>
        </w:rPr>
        <w:t>անհրաժեշտությունը</w:t>
      </w:r>
      <w:proofErr w:type="spellEnd"/>
      <w:r w:rsidRPr="00811522">
        <w:rPr>
          <w:rFonts w:ascii="GHEA Grapalat" w:eastAsia="GHEA Grapalat" w:hAnsi="GHEA Grapalat" w:cs="GHEA Grapalat"/>
          <w:b/>
          <w:bCs/>
          <w:color w:val="auto"/>
          <w:sz w:val="24"/>
          <w:szCs w:val="24"/>
        </w:rPr>
        <w:t xml:space="preserve"> (</w:t>
      </w:r>
      <w:proofErr w:type="spellStart"/>
      <w:r w:rsidRPr="00811522">
        <w:rPr>
          <w:rFonts w:ascii="GHEA Grapalat" w:eastAsia="GHEA Grapalat" w:hAnsi="GHEA Grapalat" w:cs="GHEA Grapalat"/>
          <w:b/>
          <w:bCs/>
          <w:color w:val="auto"/>
          <w:sz w:val="24"/>
          <w:szCs w:val="24"/>
          <w:lang w:val="en-US"/>
        </w:rPr>
        <w:t>նպատակը</w:t>
      </w:r>
      <w:proofErr w:type="spellEnd"/>
      <w:r w:rsidRPr="00811522">
        <w:rPr>
          <w:rFonts w:ascii="GHEA Grapalat" w:eastAsia="GHEA Grapalat" w:hAnsi="GHEA Grapalat" w:cs="GHEA Grapalat"/>
          <w:b/>
          <w:bCs/>
          <w:color w:val="auto"/>
          <w:sz w:val="24"/>
          <w:szCs w:val="24"/>
        </w:rPr>
        <w:t>)</w:t>
      </w:r>
    </w:p>
    <w:p w14:paraId="15FD091D" w14:textId="77777777" w:rsidR="0019553C" w:rsidRDefault="005E47FC" w:rsidP="001B62DF">
      <w:pPr>
        <w:pStyle w:val="BodyA"/>
        <w:tabs>
          <w:tab w:val="left" w:pos="284"/>
          <w:tab w:val="left" w:pos="426"/>
        </w:tabs>
        <w:spacing w:after="0" w:line="360" w:lineRule="auto"/>
        <w:ind w:firstLine="142"/>
        <w:jc w:val="both"/>
        <w:rPr>
          <w:rFonts w:ascii="GHEA Grapalat" w:hAnsi="GHEA Grapalat" w:cs="Sylfaen"/>
          <w:color w:val="auto"/>
          <w:sz w:val="24"/>
          <w:szCs w:val="24"/>
        </w:rPr>
      </w:pPr>
      <w:r w:rsidRPr="00811522">
        <w:rPr>
          <w:rFonts w:ascii="GHEA Grapalat" w:hAnsi="GHEA Grapalat" w:cs="Sylfaen"/>
          <w:color w:val="auto"/>
          <w:sz w:val="24"/>
          <w:szCs w:val="24"/>
        </w:rPr>
        <w:t>Նախագծի մշակումը նպատակ ունի կարգավորել</w:t>
      </w:r>
      <w:proofErr w:type="spellStart"/>
      <w:r w:rsidRPr="00811522">
        <w:rPr>
          <w:rFonts w:ascii="GHEA Grapalat" w:hAnsi="GHEA Grapalat" w:cs="Sylfaen"/>
          <w:color w:val="auto"/>
          <w:sz w:val="24"/>
          <w:szCs w:val="24"/>
          <w:lang w:val="en-US"/>
        </w:rPr>
        <w:t>ու</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ուսուցչի</w:t>
      </w:r>
      <w:proofErr w:type="spellEnd"/>
      <w:r w:rsidRPr="00811522">
        <w:rPr>
          <w:rFonts w:ascii="GHEA Grapalat" w:hAnsi="GHEA Grapalat"/>
          <w:color w:val="auto"/>
          <w:sz w:val="24"/>
          <w:szCs w:val="24"/>
          <w:lang w:val="af-ZA"/>
        </w:rPr>
        <w:t xml:space="preserve"> </w:t>
      </w:r>
      <w:r w:rsidRPr="00811522">
        <w:rPr>
          <w:rFonts w:ascii="GHEA Grapalat" w:hAnsi="GHEA Grapalat" w:cs="Sylfaen"/>
          <w:color w:val="auto"/>
          <w:sz w:val="24"/>
          <w:szCs w:val="24"/>
        </w:rPr>
        <w:t xml:space="preserve">կամավոր ատեստավորման գործընթացի կազմակերպման </w:t>
      </w:r>
      <w:r w:rsidRPr="00811522">
        <w:rPr>
          <w:rFonts w:ascii="GHEA Grapalat" w:hAnsi="GHEA Grapalat" w:cs="Sylfaen"/>
          <w:color w:val="auto"/>
          <w:sz w:val="24"/>
          <w:szCs w:val="24"/>
          <w:lang w:val="en-US"/>
        </w:rPr>
        <w:t>և</w:t>
      </w:r>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իրականացման</w:t>
      </w:r>
      <w:proofErr w:type="spellEnd"/>
      <w:r w:rsidRPr="00811522">
        <w:rPr>
          <w:rFonts w:ascii="GHEA Grapalat" w:hAnsi="GHEA Grapalat" w:cs="Sylfaen"/>
          <w:color w:val="auto"/>
          <w:sz w:val="24"/>
          <w:szCs w:val="24"/>
        </w:rPr>
        <w:t xml:space="preserve"> ընթացքում ի հայտ եկած խնդիրները</w:t>
      </w:r>
      <w:r>
        <w:rPr>
          <w:rFonts w:ascii="GHEA Grapalat" w:hAnsi="GHEA Grapalat" w:cs="Sylfaen"/>
          <w:color w:val="auto"/>
          <w:sz w:val="24"/>
          <w:szCs w:val="24"/>
          <w:lang w:val="hy-AM"/>
        </w:rPr>
        <w:t>՝</w:t>
      </w:r>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բացառել</w:t>
      </w:r>
      <w:proofErr w:type="spellEnd"/>
      <w:r>
        <w:rPr>
          <w:rFonts w:ascii="GHEA Grapalat" w:hAnsi="GHEA Grapalat" w:cs="Sylfaen"/>
          <w:color w:val="auto"/>
          <w:sz w:val="24"/>
          <w:szCs w:val="24"/>
          <w:lang w:val="hy-AM"/>
        </w:rPr>
        <w:t>ով</w:t>
      </w:r>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գործընթացի</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կազմակերպման</w:t>
      </w:r>
      <w:proofErr w:type="spellEnd"/>
      <w:r w:rsidRPr="00811522">
        <w:rPr>
          <w:rFonts w:ascii="GHEA Grapalat" w:hAnsi="GHEA Grapalat" w:cs="Sylfaen"/>
          <w:color w:val="auto"/>
          <w:sz w:val="24"/>
          <w:szCs w:val="24"/>
        </w:rPr>
        <w:t xml:space="preserve"> </w:t>
      </w:r>
      <w:r w:rsidRPr="00811522">
        <w:rPr>
          <w:rFonts w:ascii="GHEA Grapalat" w:hAnsi="GHEA Grapalat" w:cs="Sylfaen"/>
          <w:color w:val="auto"/>
          <w:sz w:val="24"/>
          <w:szCs w:val="24"/>
          <w:lang w:val="en-US"/>
        </w:rPr>
        <w:t>և</w:t>
      </w:r>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իրականացման</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ընթացքում</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ծագած</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խնդրահարույց</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հարցերն</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ու</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դրանց</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ոչ</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միանշանակ</w:t>
      </w:r>
      <w:proofErr w:type="spellEnd"/>
      <w:r w:rsidRPr="00811522">
        <w:rPr>
          <w:rFonts w:ascii="GHEA Grapalat" w:hAnsi="GHEA Grapalat" w:cs="Sylfaen"/>
          <w:color w:val="auto"/>
          <w:sz w:val="24"/>
          <w:szCs w:val="24"/>
        </w:rPr>
        <w:t xml:space="preserve"> </w:t>
      </w:r>
      <w:proofErr w:type="spellStart"/>
      <w:r w:rsidRPr="00811522">
        <w:rPr>
          <w:rFonts w:ascii="GHEA Grapalat" w:hAnsi="GHEA Grapalat" w:cs="Sylfaen"/>
          <w:color w:val="auto"/>
          <w:sz w:val="24"/>
          <w:szCs w:val="24"/>
          <w:lang w:val="en-US"/>
        </w:rPr>
        <w:t>հետևանքները</w:t>
      </w:r>
      <w:proofErr w:type="spellEnd"/>
      <w:r>
        <w:rPr>
          <w:rFonts w:ascii="GHEA Grapalat" w:hAnsi="GHEA Grapalat" w:cs="Sylfaen"/>
          <w:color w:val="auto"/>
          <w:sz w:val="24"/>
          <w:szCs w:val="24"/>
          <w:lang w:val="hy-AM"/>
        </w:rPr>
        <w:t>:</w:t>
      </w:r>
      <w:r w:rsidR="0019553C" w:rsidRPr="0019553C">
        <w:rPr>
          <w:rFonts w:ascii="GHEA Grapalat" w:hAnsi="GHEA Grapalat" w:cs="Sylfaen"/>
          <w:color w:val="auto"/>
          <w:sz w:val="24"/>
          <w:szCs w:val="24"/>
        </w:rPr>
        <w:t xml:space="preserve"> </w:t>
      </w:r>
    </w:p>
    <w:p w14:paraId="37A91958" w14:textId="1E47E78F" w:rsidR="0019553C" w:rsidRDefault="0019553C"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hAnsi="GHEA Grapalat" w:cs="Sylfaen"/>
          <w:color w:val="auto"/>
          <w:sz w:val="24"/>
          <w:szCs w:val="24"/>
          <w:lang w:val="hy-AM"/>
        </w:rPr>
        <w:t xml:space="preserve">Մասնավորապես անհրաժեշտություն է առաջացել սահմանելու կարգավորում չաշխատող ուսուցիչների այն հատվածի համար, ովքեր </w:t>
      </w:r>
      <w:r>
        <w:rPr>
          <w:rFonts w:ascii="GHEA Grapalat" w:hAnsi="GHEA Grapalat" w:cs="Arial"/>
          <w:sz w:val="24"/>
          <w:szCs w:val="24"/>
          <w:shd w:val="clear" w:color="auto" w:fill="FFFFFF"/>
          <w:lang w:val="hy-AM"/>
        </w:rPr>
        <w:t>ունեն</w:t>
      </w:r>
      <w:r w:rsidRPr="0022056F">
        <w:rPr>
          <w:rFonts w:ascii="GHEA Grapalat" w:hAnsi="GHEA Grapalat" w:cs="Arial"/>
          <w:sz w:val="24"/>
          <w:szCs w:val="24"/>
          <w:shd w:val="clear" w:color="auto" w:fill="FFFFFF"/>
          <w:lang w:val="hy-AM"/>
        </w:rPr>
        <w:t xml:space="preserve"> </w:t>
      </w:r>
      <w:r w:rsidRPr="0022056F">
        <w:rPr>
          <w:rFonts w:ascii="GHEA Grapalat" w:eastAsia="Times New Roman" w:hAnsi="GHEA Grapalat" w:cs="Arial"/>
          <w:sz w:val="24"/>
          <w:szCs w:val="24"/>
          <w:lang w:val="hy-AM"/>
        </w:rPr>
        <w:t xml:space="preserve">բարձրագույն կրթություն և </w:t>
      </w:r>
      <w:r w:rsidRPr="0022056F">
        <w:rPr>
          <w:rFonts w:ascii="GHEA Grapalat" w:hAnsi="GHEA Grapalat" w:cs="Arial"/>
          <w:sz w:val="24"/>
          <w:szCs w:val="24"/>
          <w:shd w:val="clear" w:color="auto" w:fill="FFFFFF"/>
          <w:lang w:val="hy-AM"/>
        </w:rPr>
        <w:t>տվյալ առարկայի ոլորտի առնվազն 40-79 կրեդիտ</w:t>
      </w:r>
      <w:r>
        <w:rPr>
          <w:rFonts w:ascii="GHEA Grapalat" w:hAnsi="GHEA Grapalat" w:cs="Arial"/>
          <w:sz w:val="24"/>
          <w:szCs w:val="24"/>
          <w:shd w:val="clear" w:color="auto" w:fill="FFFFFF"/>
          <w:lang w:val="hy-AM"/>
        </w:rPr>
        <w:t>: Անհրաժեշտ է սահմանել նաև, թե ինչ փաստաթուղթ է հիմք ընդունվելու կրեդիտների հաշվարկման համար:</w:t>
      </w:r>
    </w:p>
    <w:p w14:paraId="2191B027" w14:textId="2F898D0E" w:rsidR="0019553C" w:rsidRDefault="005E47FC"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eastAsia="Times New Roman" w:hAnsi="GHEA Grapalat"/>
          <w:sz w:val="24"/>
          <w:szCs w:val="24"/>
          <w:lang w:val="hy-AM" w:eastAsia="en-GB"/>
        </w:rPr>
        <w:t>Ի</w:t>
      </w:r>
      <w:r w:rsidRPr="0019553C">
        <w:rPr>
          <w:rFonts w:ascii="GHEA Grapalat" w:eastAsia="Times New Roman" w:hAnsi="GHEA Grapalat"/>
          <w:sz w:val="24"/>
          <w:szCs w:val="24"/>
          <w:lang w:val="hy-AM" w:eastAsia="en-GB"/>
        </w:rPr>
        <w:t xml:space="preserve">րավակիրառ պրակտիկայում </w:t>
      </w:r>
      <w:r w:rsidR="0019553C" w:rsidRPr="0019553C">
        <w:rPr>
          <w:rFonts w:ascii="GHEA Grapalat" w:eastAsia="Times New Roman" w:hAnsi="GHEA Grapalat"/>
          <w:color w:val="auto"/>
          <w:sz w:val="24"/>
          <w:szCs w:val="24"/>
          <w:lang w:val="hy-AM" w:eastAsia="en-GB"/>
        </w:rPr>
        <w:t>կանոնակարգված</w:t>
      </w:r>
      <w:r w:rsidR="0019553C" w:rsidRPr="0019553C">
        <w:rPr>
          <w:rFonts w:ascii="GHEA Grapalat" w:eastAsia="Times New Roman" w:hAnsi="GHEA Grapalat"/>
          <w:sz w:val="24"/>
          <w:szCs w:val="24"/>
          <w:lang w:val="hy-AM" w:eastAsia="en-GB"/>
        </w:rPr>
        <w:t xml:space="preserve"> </w:t>
      </w:r>
      <w:r w:rsidR="0019553C">
        <w:rPr>
          <w:rFonts w:ascii="GHEA Grapalat" w:eastAsia="Times New Roman" w:hAnsi="GHEA Grapalat"/>
          <w:sz w:val="24"/>
          <w:szCs w:val="24"/>
          <w:lang w:val="hy-AM" w:eastAsia="en-GB"/>
        </w:rPr>
        <w:t xml:space="preserve">մոտեցման ապահովման անհրաժեշտությունից ելնելով՝ կարևոր է հստակեցնել </w:t>
      </w:r>
      <w:r w:rsidR="0019553C" w:rsidRPr="0022056F">
        <w:rPr>
          <w:rFonts w:ascii="GHEA Grapalat" w:hAnsi="GHEA Grapalat" w:cs="Arial"/>
          <w:sz w:val="24"/>
          <w:szCs w:val="24"/>
          <w:shd w:val="clear" w:color="auto" w:fill="FFFFFF"/>
          <w:lang w:val="hy-AM"/>
        </w:rPr>
        <w:t xml:space="preserve">դրական արդյունք ցուցաբերելու դեպքում </w:t>
      </w:r>
      <w:r w:rsidR="0019553C">
        <w:rPr>
          <w:rFonts w:ascii="GHEA Grapalat" w:hAnsi="GHEA Grapalat" w:cs="Arial"/>
          <w:sz w:val="24"/>
          <w:szCs w:val="24"/>
          <w:shd w:val="clear" w:color="auto" w:fill="FFFFFF"/>
          <w:lang w:val="hy-AM"/>
        </w:rPr>
        <w:t>անձի</w:t>
      </w:r>
      <w:r w:rsidR="0019553C" w:rsidRPr="0022056F">
        <w:rPr>
          <w:rFonts w:ascii="GHEA Grapalat" w:hAnsi="GHEA Grapalat" w:cs="Arial"/>
          <w:sz w:val="24"/>
          <w:szCs w:val="24"/>
          <w:shd w:val="clear" w:color="auto" w:fill="FFFFFF"/>
          <w:lang w:val="hy-AM"/>
        </w:rPr>
        <w:t xml:space="preserve"> դրույքաչափի փոփոխության և հավելավճարի տրամադրման</w:t>
      </w:r>
      <w:r w:rsidR="0019553C">
        <w:rPr>
          <w:rFonts w:ascii="GHEA Grapalat" w:hAnsi="GHEA Grapalat" w:cs="Arial"/>
          <w:sz w:val="24"/>
          <w:szCs w:val="24"/>
          <w:shd w:val="clear" w:color="auto" w:fill="FFFFFF"/>
          <w:lang w:val="hy-AM"/>
        </w:rPr>
        <w:t xml:space="preserve"> գործընթացը:</w:t>
      </w:r>
      <w:r w:rsidR="0019553C" w:rsidRPr="0022056F">
        <w:rPr>
          <w:rFonts w:ascii="GHEA Grapalat" w:hAnsi="GHEA Grapalat" w:cs="Arial"/>
          <w:sz w:val="24"/>
          <w:szCs w:val="24"/>
          <w:shd w:val="clear" w:color="auto" w:fill="FFFFFF"/>
          <w:lang w:val="hy-AM"/>
        </w:rPr>
        <w:t xml:space="preserve"> </w:t>
      </w:r>
    </w:p>
    <w:p w14:paraId="17ACB822" w14:textId="6D32B9B3" w:rsidR="00EC08A3" w:rsidRDefault="00EC08A3"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Անհրաժեշտ է սահմանել նաև, թե </w:t>
      </w:r>
      <w:r w:rsidR="00CF30B9">
        <w:rPr>
          <w:rFonts w:ascii="GHEA Grapalat" w:hAnsi="GHEA Grapalat" w:cs="Arial"/>
          <w:sz w:val="24"/>
          <w:szCs w:val="24"/>
          <w:shd w:val="clear" w:color="auto" w:fill="FFFFFF"/>
          <w:lang w:val="hy-AM"/>
        </w:rPr>
        <w:t>է</w:t>
      </w:r>
      <w:r>
        <w:rPr>
          <w:rFonts w:ascii="GHEA Grapalat" w:hAnsi="GHEA Grapalat" w:cs="Arial"/>
          <w:sz w:val="24"/>
          <w:szCs w:val="24"/>
          <w:shd w:val="clear" w:color="auto" w:fill="FFFFFF"/>
          <w:lang w:val="hy-AM"/>
        </w:rPr>
        <w:t xml:space="preserve">լեկտրոնային թեստավորման դեպքում բողոքարկման դիմումը ինչ հարթակի միջոցով է </w:t>
      </w:r>
      <w:r w:rsidR="005B5144">
        <w:rPr>
          <w:rFonts w:ascii="GHEA Grapalat" w:hAnsi="GHEA Grapalat" w:cs="Arial"/>
          <w:sz w:val="24"/>
          <w:szCs w:val="24"/>
          <w:shd w:val="clear" w:color="auto" w:fill="FFFFFF"/>
          <w:lang w:val="hy-AM"/>
        </w:rPr>
        <w:t>ներկայա</w:t>
      </w:r>
      <w:r>
        <w:rPr>
          <w:rFonts w:ascii="GHEA Grapalat" w:hAnsi="GHEA Grapalat" w:cs="Arial"/>
          <w:sz w:val="24"/>
          <w:szCs w:val="24"/>
          <w:shd w:val="clear" w:color="auto" w:fill="FFFFFF"/>
          <w:lang w:val="hy-AM"/>
        </w:rPr>
        <w:t>ցվում:</w:t>
      </w:r>
    </w:p>
    <w:p w14:paraId="5F54A892" w14:textId="5F4D2C1E" w:rsidR="00EC08A3" w:rsidRDefault="00EC08A3"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Իրավակիրառ պրակտիկայում առաջացող խնդիրների լուծման համատեքստում կարևոր է նաև հստակեցնել, թե արդյոք ուսումնական խմբակները նույնպես հաշվարկվում են որպես ուսուցչի կողմից դասավանդվող ժամեր, թե՝ ոչ:</w:t>
      </w:r>
    </w:p>
    <w:p w14:paraId="2EA269CB" w14:textId="779FEEAF" w:rsidR="00EC08A3" w:rsidRDefault="00EC08A3"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Անհրաժեշտ է նաև հստակեցնել, թե ինչ ժամկետներ և հավելավճարի տրամադրման մեխանիզմներ են գործում, երբ ուսուցիչն իր նախաձեռնությամբ կրկին դիմում է կամավոր ատեստավորման և ցուցաբերում նախորդի համեմատ ավելի ցածր կամ բարձր արդյունք:</w:t>
      </w:r>
    </w:p>
    <w:p w14:paraId="4AF52615" w14:textId="77777777" w:rsidR="0019553C" w:rsidRDefault="0019553C" w:rsidP="001B62DF">
      <w:pPr>
        <w:pStyle w:val="BodyA"/>
        <w:tabs>
          <w:tab w:val="left" w:pos="284"/>
          <w:tab w:val="left" w:pos="426"/>
        </w:tabs>
        <w:spacing w:after="0" w:line="360" w:lineRule="auto"/>
        <w:ind w:firstLine="142"/>
        <w:jc w:val="both"/>
        <w:rPr>
          <w:rFonts w:ascii="GHEA Grapalat" w:hAnsi="GHEA Grapalat" w:cs="Sylfaen"/>
          <w:color w:val="auto"/>
          <w:sz w:val="24"/>
          <w:szCs w:val="24"/>
          <w:lang w:val="hy-AM"/>
        </w:rPr>
      </w:pPr>
      <w:bookmarkStart w:id="0" w:name="_GoBack"/>
      <w:bookmarkEnd w:id="0"/>
    </w:p>
    <w:p w14:paraId="71E8A922" w14:textId="566470FF" w:rsidR="00EC08A3" w:rsidRDefault="005E47FC" w:rsidP="001B62DF">
      <w:pPr>
        <w:pStyle w:val="NoSpacing"/>
        <w:numPr>
          <w:ilvl w:val="0"/>
          <w:numId w:val="2"/>
        </w:numPr>
        <w:tabs>
          <w:tab w:val="left" w:pos="284"/>
          <w:tab w:val="left" w:pos="426"/>
        </w:tabs>
        <w:spacing w:line="360" w:lineRule="auto"/>
        <w:ind w:left="0" w:firstLine="142"/>
        <w:jc w:val="both"/>
        <w:rPr>
          <w:rFonts w:ascii="GHEA Grapalat" w:eastAsia="GHEA Grapalat" w:hAnsi="GHEA Grapalat" w:cs="GHEA Grapalat"/>
          <w:b/>
          <w:bCs/>
          <w:sz w:val="24"/>
          <w:szCs w:val="24"/>
          <w:lang w:val="hy-AM"/>
        </w:rPr>
      </w:pPr>
      <w:r w:rsidRPr="00811522">
        <w:rPr>
          <w:rFonts w:ascii="GHEA Grapalat" w:eastAsia="GHEA Grapalat" w:hAnsi="GHEA Grapalat" w:cs="GHEA Grapalat"/>
          <w:b/>
          <w:bCs/>
          <w:sz w:val="24"/>
          <w:szCs w:val="24"/>
          <w:lang w:val="hy-AM"/>
        </w:rPr>
        <w:t>Կարգավորման հարաբերությունների ներկա վիճակը և առկա խնդիրները, առաջարկվող լուծումները</w:t>
      </w:r>
    </w:p>
    <w:p w14:paraId="43633600" w14:textId="77777777" w:rsidR="004F6D8B" w:rsidRDefault="004F6D8B" w:rsidP="001B62DF">
      <w:pPr>
        <w:pStyle w:val="BodyA"/>
        <w:tabs>
          <w:tab w:val="left" w:pos="284"/>
          <w:tab w:val="left" w:pos="426"/>
        </w:tabs>
        <w:spacing w:after="0" w:line="360" w:lineRule="auto"/>
        <w:ind w:firstLine="142"/>
        <w:jc w:val="both"/>
        <w:rPr>
          <w:rFonts w:ascii="GHEA Grapalat" w:hAnsi="GHEA Grapalat" w:cs="Sylfaen"/>
          <w:color w:val="auto"/>
          <w:sz w:val="24"/>
          <w:szCs w:val="24"/>
          <w:lang w:val="hy-AM"/>
        </w:rPr>
      </w:pPr>
    </w:p>
    <w:p w14:paraId="1A8CC20B" w14:textId="67D914C9" w:rsidR="009E6A0F" w:rsidRPr="004A42AA" w:rsidRDefault="006E252A" w:rsidP="00780CFB">
      <w:pPr>
        <w:pStyle w:val="BodyA"/>
        <w:tabs>
          <w:tab w:val="left" w:pos="284"/>
          <w:tab w:val="left" w:pos="426"/>
        </w:tabs>
        <w:spacing w:after="0" w:line="360" w:lineRule="auto"/>
        <w:jc w:val="both"/>
        <w:rPr>
          <w:rFonts w:ascii="GHEA Grapalat" w:hAnsi="GHEA Grapalat" w:cs="Sylfaen"/>
          <w:color w:val="auto"/>
          <w:sz w:val="24"/>
          <w:szCs w:val="24"/>
          <w:lang w:val="hy-AM"/>
        </w:rPr>
      </w:pPr>
      <w:r>
        <w:rPr>
          <w:rFonts w:ascii="GHEA Grapalat" w:hAnsi="GHEA Grapalat" w:cs="Sylfaen"/>
          <w:color w:val="auto"/>
          <w:sz w:val="24"/>
          <w:szCs w:val="24"/>
          <w:lang w:val="hy-AM"/>
        </w:rPr>
        <w:lastRenderedPageBreak/>
        <w:t xml:space="preserve">   </w:t>
      </w:r>
      <w:r w:rsidR="009E1936" w:rsidRPr="004A42AA">
        <w:rPr>
          <w:rFonts w:ascii="GHEA Grapalat" w:hAnsi="GHEA Grapalat" w:cs="Sylfaen"/>
          <w:color w:val="auto"/>
          <w:sz w:val="24"/>
          <w:szCs w:val="24"/>
          <w:lang w:val="hy-AM"/>
        </w:rPr>
        <w:t xml:space="preserve">Հաշվի առնելով, որ հանրակրթության ոլորտում իրականացվող ծրագրերի արդյունքում թեև մեկ տարում ավելի քան  3000 նոր ուսուցիչ է համակարգ մուտք գործել, այնուամենայնիվ, ուսուցչի թափուր տեղը համալրելու գործընթացը դեռևս լուծված համարել չի կարելի, </w:t>
      </w:r>
      <w:r w:rsidR="00780CFB" w:rsidRPr="004A42AA">
        <w:rPr>
          <w:rFonts w:ascii="GHEA Grapalat" w:hAnsi="GHEA Grapalat" w:cs="Sylfaen"/>
          <w:color w:val="auto"/>
          <w:sz w:val="24"/>
          <w:szCs w:val="24"/>
          <w:lang w:val="hy-AM"/>
        </w:rPr>
        <w:t>հետևաբար, ԱԺ 2-րդ ընթերցմանը ներկայացվող «Հանրակրթության»</w:t>
      </w:r>
      <w:r w:rsidR="009E1936" w:rsidRPr="004A42AA">
        <w:rPr>
          <w:rFonts w:ascii="GHEA Grapalat" w:hAnsi="GHEA Grapalat" w:cs="Sylfaen"/>
          <w:color w:val="auto"/>
          <w:sz w:val="24"/>
          <w:szCs w:val="24"/>
          <w:lang w:val="hy-AM"/>
        </w:rPr>
        <w:t xml:space="preserve"> </w:t>
      </w:r>
      <w:r w:rsidR="00780CFB" w:rsidRPr="004A42AA">
        <w:rPr>
          <w:rFonts w:ascii="GHEA Grapalat" w:hAnsi="GHEA Grapalat" w:cs="Sylfaen"/>
          <w:color w:val="auto"/>
          <w:sz w:val="24"/>
          <w:szCs w:val="24"/>
          <w:lang w:val="hy-AM"/>
        </w:rPr>
        <w:t xml:space="preserve">մասին օրենքում ընդունվելուց հետո առաջիկայում հնարավորություն է տրվելու 30 կրեդիտ </w:t>
      </w:r>
      <w:r w:rsidR="009E6A0F" w:rsidRPr="004A42AA">
        <w:rPr>
          <w:rFonts w:ascii="GHEA Grapalat" w:hAnsi="GHEA Grapalat" w:cs="Sylfaen"/>
          <w:color w:val="auto"/>
          <w:sz w:val="24"/>
          <w:szCs w:val="24"/>
          <w:lang w:val="hy-AM"/>
        </w:rPr>
        <w:t xml:space="preserve">ստանալ նաև </w:t>
      </w:r>
      <w:r w:rsidR="00780CFB" w:rsidRPr="004A42AA">
        <w:rPr>
          <w:rFonts w:ascii="GHEA Grapalat" w:hAnsi="GHEA Grapalat" w:cs="Arial"/>
          <w:color w:val="auto"/>
          <w:sz w:val="24"/>
          <w:szCs w:val="24"/>
          <w:shd w:val="clear" w:color="auto" w:fill="FFFFFF"/>
          <w:lang w:val="hy-AM"/>
        </w:rPr>
        <w:t xml:space="preserve">տվյալ առարկայի </w:t>
      </w:r>
      <w:r w:rsidR="00780CFB" w:rsidRPr="004A42AA">
        <w:rPr>
          <w:rFonts w:ascii="GHEA Grapalat" w:eastAsia="Times New Roman" w:hAnsi="GHEA Grapalat" w:cs="Arial"/>
          <w:color w:val="auto"/>
          <w:sz w:val="24"/>
          <w:szCs w:val="24"/>
          <w:lang w:val="hy-AM"/>
        </w:rPr>
        <w:t xml:space="preserve">հարակից մասնագիտական ոլորտում բարձրագույն կրթություն և </w:t>
      </w:r>
      <w:r w:rsidR="00780CFB" w:rsidRPr="004A42AA">
        <w:rPr>
          <w:rFonts w:ascii="GHEA Grapalat" w:hAnsi="GHEA Grapalat" w:cs="Arial"/>
          <w:color w:val="auto"/>
          <w:sz w:val="24"/>
          <w:szCs w:val="24"/>
          <w:shd w:val="clear" w:color="auto" w:fill="FFFFFF"/>
          <w:lang w:val="hy-AM"/>
        </w:rPr>
        <w:t>տվյալ առարկայի ոլորտի առնվազն 40-79 կրեդիտ</w:t>
      </w:r>
      <w:r w:rsidR="009E6A0F" w:rsidRPr="004A42AA">
        <w:rPr>
          <w:rFonts w:ascii="GHEA Grapalat" w:hAnsi="GHEA Grapalat" w:cs="Arial"/>
          <w:color w:val="auto"/>
          <w:sz w:val="24"/>
          <w:szCs w:val="24"/>
          <w:shd w:val="clear" w:color="auto" w:fill="FFFFFF"/>
          <w:lang w:val="hy-AM"/>
        </w:rPr>
        <w:t xml:space="preserve"> (կրեդիտների մասով բուհից տեղեկանքի ներբեռնումը պարտադիր է)</w:t>
      </w:r>
      <w:r w:rsidR="00780CFB" w:rsidRPr="004A42AA">
        <w:rPr>
          <w:rFonts w:ascii="GHEA Grapalat" w:hAnsi="GHEA Grapalat" w:cs="Arial"/>
          <w:color w:val="auto"/>
          <w:sz w:val="24"/>
          <w:szCs w:val="24"/>
          <w:shd w:val="clear" w:color="auto" w:fill="FFFFFF"/>
          <w:lang w:val="hy-AM"/>
        </w:rPr>
        <w:t xml:space="preserve"> </w:t>
      </w:r>
      <w:r w:rsidR="009E6A0F" w:rsidRPr="004A42AA">
        <w:rPr>
          <w:rFonts w:ascii="GHEA Grapalat" w:hAnsi="GHEA Grapalat" w:cs="Sylfaen"/>
          <w:color w:val="auto"/>
          <w:sz w:val="24"/>
          <w:szCs w:val="24"/>
          <w:lang w:val="hy-AM"/>
        </w:rPr>
        <w:t xml:space="preserve">կամավոր ատեստավորմանը մասնակցել նաև ուսուցիչ չաշխատող անձանց: </w:t>
      </w:r>
    </w:p>
    <w:p w14:paraId="337ED4B7" w14:textId="77A17B8F" w:rsidR="00A37DF1" w:rsidRDefault="00780CFB" w:rsidP="00780CFB">
      <w:pPr>
        <w:pStyle w:val="BodyA"/>
        <w:tabs>
          <w:tab w:val="left" w:pos="284"/>
          <w:tab w:val="left" w:pos="426"/>
        </w:tabs>
        <w:spacing w:after="0" w:line="360" w:lineRule="auto"/>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Նախագծով առաջարկվում է</w:t>
      </w:r>
      <w:r w:rsidR="009E6A0F">
        <w:rPr>
          <w:rFonts w:ascii="GHEA Grapalat" w:hAnsi="GHEA Grapalat" w:cs="Arial"/>
          <w:sz w:val="24"/>
          <w:szCs w:val="24"/>
          <w:shd w:val="clear" w:color="auto" w:fill="FFFFFF"/>
          <w:lang w:val="hy-AM"/>
        </w:rPr>
        <w:t xml:space="preserve"> նաև, որ </w:t>
      </w:r>
      <w:r w:rsidR="009E6A0F" w:rsidRPr="00EC08A3">
        <w:rPr>
          <w:rFonts w:ascii="GHEA Grapalat" w:hAnsi="GHEA Grapalat" w:cs="Arial"/>
          <w:sz w:val="24"/>
          <w:szCs w:val="24"/>
          <w:shd w:val="clear" w:color="auto" w:fill="FFFFFF"/>
          <w:lang w:val="hy-AM"/>
        </w:rPr>
        <w:t xml:space="preserve">բուհից կրեդիտների մասին հավաստող տեղեկանք </w:t>
      </w:r>
      <w:r w:rsidR="00A37DF1">
        <w:rPr>
          <w:rFonts w:ascii="GHEA Grapalat" w:hAnsi="GHEA Grapalat" w:cs="Arial"/>
          <w:sz w:val="24"/>
          <w:szCs w:val="24"/>
          <w:shd w:val="clear" w:color="auto" w:fill="FFFFFF"/>
          <w:lang w:val="hy-AM"/>
        </w:rPr>
        <w:t xml:space="preserve">է </w:t>
      </w:r>
      <w:r w:rsidR="009E6A0F">
        <w:rPr>
          <w:rFonts w:ascii="GHEA Grapalat" w:hAnsi="GHEA Grapalat" w:cs="Arial"/>
          <w:sz w:val="24"/>
          <w:szCs w:val="24"/>
          <w:shd w:val="clear" w:color="auto" w:fill="FFFFFF"/>
          <w:lang w:val="hy-AM"/>
        </w:rPr>
        <w:t>ներկայացնելու նաև նույն օրենք</w:t>
      </w:r>
      <w:r w:rsidR="00A37DF1">
        <w:rPr>
          <w:rFonts w:ascii="GHEA Grapalat" w:hAnsi="GHEA Grapalat" w:cs="Arial"/>
          <w:sz w:val="24"/>
          <w:szCs w:val="24"/>
          <w:shd w:val="clear" w:color="auto" w:fill="FFFFFF"/>
          <w:lang w:val="hy-AM"/>
        </w:rPr>
        <w:t>ի նախագծ</w:t>
      </w:r>
      <w:r w:rsidR="009E6A0F">
        <w:rPr>
          <w:rFonts w:ascii="GHEA Grapalat" w:hAnsi="GHEA Grapalat" w:cs="Arial"/>
          <w:sz w:val="24"/>
          <w:szCs w:val="24"/>
          <w:shd w:val="clear" w:color="auto" w:fill="FFFFFF"/>
          <w:lang w:val="hy-AM"/>
        </w:rPr>
        <w:t xml:space="preserve">ում սահմանվող՝ </w:t>
      </w:r>
      <w:r w:rsidR="00A37DF1">
        <w:rPr>
          <w:rFonts w:ascii="GHEA Grapalat" w:hAnsi="GHEA Grapalat" w:cs="Arial"/>
          <w:sz w:val="24"/>
          <w:szCs w:val="24"/>
          <w:shd w:val="clear" w:color="auto" w:fill="FFFFFF"/>
          <w:lang w:val="hy-AM"/>
        </w:rPr>
        <w:t>80 և ավելի կրեդիտ</w:t>
      </w:r>
      <w:r>
        <w:rPr>
          <w:rFonts w:ascii="GHEA Grapalat" w:hAnsi="GHEA Grapalat" w:cs="Arial"/>
          <w:sz w:val="24"/>
          <w:szCs w:val="24"/>
          <w:shd w:val="clear" w:color="auto" w:fill="FFFFFF"/>
          <w:lang w:val="hy-AM"/>
        </w:rPr>
        <w:t xml:space="preserve"> ունեցող անձ</w:t>
      </w:r>
      <w:r w:rsidR="004A42AA">
        <w:rPr>
          <w:rFonts w:ascii="GHEA Grapalat" w:hAnsi="GHEA Grapalat" w:cs="Arial"/>
          <w:sz w:val="24"/>
          <w:szCs w:val="24"/>
          <w:shd w:val="clear" w:color="auto" w:fill="FFFFFF"/>
          <w:lang w:val="hy-AM"/>
        </w:rPr>
        <w:t>ը</w:t>
      </w:r>
      <w:r w:rsidR="00A37DF1">
        <w:rPr>
          <w:rFonts w:ascii="GHEA Grapalat" w:hAnsi="GHEA Grapalat" w:cs="Arial"/>
          <w:sz w:val="24"/>
          <w:szCs w:val="24"/>
          <w:shd w:val="clear" w:color="auto" w:fill="FFFFFF"/>
          <w:lang w:val="hy-AM"/>
        </w:rPr>
        <w:t>՝ գործընթացի թափանցիկությունն ու հավաստիությունն ապահովելու նկատառումներից ելնելով:</w:t>
      </w:r>
    </w:p>
    <w:p w14:paraId="1C4C3F6C" w14:textId="2F2F0C7A" w:rsidR="00EC08A3" w:rsidRPr="00CF30B9" w:rsidRDefault="00CF30B9" w:rsidP="001B62DF">
      <w:pPr>
        <w:pStyle w:val="BodyA"/>
        <w:tabs>
          <w:tab w:val="left" w:pos="284"/>
          <w:tab w:val="left" w:pos="426"/>
        </w:tabs>
        <w:spacing w:after="0" w:line="360" w:lineRule="auto"/>
        <w:ind w:firstLine="142"/>
        <w:jc w:val="both"/>
        <w:rPr>
          <w:rFonts w:ascii="GHEA Grapalat" w:hAnsi="GHEA Grapalat"/>
          <w:sz w:val="24"/>
          <w:szCs w:val="24"/>
          <w:lang w:val="hy-AM"/>
        </w:rPr>
      </w:pPr>
      <w:r>
        <w:rPr>
          <w:rFonts w:ascii="GHEA Grapalat" w:hAnsi="GHEA Grapalat" w:cs="Arial"/>
          <w:sz w:val="24"/>
          <w:szCs w:val="24"/>
          <w:shd w:val="clear" w:color="auto" w:fill="FFFFFF"/>
          <w:lang w:val="hy-AM"/>
        </w:rPr>
        <w:t>Սահմանվում է, որ է</w:t>
      </w:r>
      <w:r w:rsidR="00EC08A3">
        <w:rPr>
          <w:rFonts w:ascii="GHEA Grapalat" w:hAnsi="GHEA Grapalat" w:cs="Arial"/>
          <w:sz w:val="24"/>
          <w:szCs w:val="24"/>
          <w:shd w:val="clear" w:color="auto" w:fill="FFFFFF"/>
          <w:lang w:val="hy-AM"/>
        </w:rPr>
        <w:t xml:space="preserve">լեկտրոնային թեստավորման </w:t>
      </w:r>
      <w:r w:rsidR="00EC08A3" w:rsidRPr="00CF30B9">
        <w:rPr>
          <w:rFonts w:ascii="GHEA Grapalat" w:hAnsi="GHEA Grapalat"/>
          <w:sz w:val="24"/>
          <w:szCs w:val="24"/>
          <w:lang w:val="hy-AM"/>
        </w:rPr>
        <w:t xml:space="preserve">դեպքում </w:t>
      </w:r>
      <w:r>
        <w:rPr>
          <w:rFonts w:ascii="GHEA Grapalat" w:hAnsi="GHEA Grapalat"/>
          <w:sz w:val="24"/>
          <w:szCs w:val="24"/>
          <w:lang w:val="hy-AM"/>
        </w:rPr>
        <w:t xml:space="preserve">բողոքարկումը մասնակցի կողմից  իրականացվում է </w:t>
      </w:r>
      <w:r w:rsidRPr="00CF30B9">
        <w:rPr>
          <w:rFonts w:ascii="GHEA Grapalat" w:hAnsi="GHEA Grapalat"/>
          <w:sz w:val="24"/>
          <w:szCs w:val="24"/>
          <w:lang w:val="hy-AM"/>
        </w:rPr>
        <w:t>արդյունքի մասին ամփոփաթերթը ստանալուց հետո «Կրթական տեխնոլոգիաների ազգային կենտրոն» (ԿՏԱԿ) պետական ոչ առևտրային կազմակերպության կողմից վարվող կրթության կառավարման տեղեկատվական համակարգում</w:t>
      </w:r>
      <w:r>
        <w:rPr>
          <w:rFonts w:ascii="GHEA Grapalat" w:hAnsi="GHEA Grapalat"/>
          <w:sz w:val="24"/>
          <w:szCs w:val="24"/>
          <w:lang w:val="hy-AM"/>
        </w:rPr>
        <w:t xml:space="preserve"> գործող</w:t>
      </w:r>
      <w:r w:rsidRPr="00CF30B9">
        <w:rPr>
          <w:rFonts w:ascii="GHEA Grapalat" w:hAnsi="GHEA Grapalat"/>
          <w:sz w:val="24"/>
          <w:szCs w:val="24"/>
          <w:lang w:val="hy-AM"/>
        </w:rPr>
        <w:t xml:space="preserve"> հարթակի միջոցով</w:t>
      </w:r>
      <w:r>
        <w:rPr>
          <w:rFonts w:ascii="GHEA Grapalat" w:hAnsi="GHEA Grapalat"/>
          <w:sz w:val="24"/>
          <w:szCs w:val="24"/>
          <w:lang w:val="hy-AM"/>
        </w:rPr>
        <w:t>:</w:t>
      </w:r>
      <w:r w:rsidRPr="00CF30B9">
        <w:rPr>
          <w:rFonts w:ascii="GHEA Grapalat" w:hAnsi="GHEA Grapalat"/>
          <w:sz w:val="24"/>
          <w:szCs w:val="24"/>
          <w:lang w:val="hy-AM"/>
        </w:rPr>
        <w:t xml:space="preserve"> </w:t>
      </w:r>
    </w:p>
    <w:p w14:paraId="3429E209" w14:textId="506E3C4D" w:rsidR="00EC08A3" w:rsidRDefault="00CF30B9" w:rsidP="001B62DF">
      <w:pPr>
        <w:pStyle w:val="BodyA"/>
        <w:tabs>
          <w:tab w:val="left" w:pos="284"/>
          <w:tab w:val="left" w:pos="426"/>
        </w:tabs>
        <w:spacing w:after="0" w:line="360" w:lineRule="auto"/>
        <w:ind w:firstLine="142"/>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Նախագծով հստակեցվում է, որ </w:t>
      </w:r>
      <w:r w:rsidR="00EC08A3">
        <w:rPr>
          <w:rFonts w:ascii="GHEA Grapalat" w:hAnsi="GHEA Grapalat" w:cs="Arial"/>
          <w:sz w:val="24"/>
          <w:szCs w:val="24"/>
          <w:shd w:val="clear" w:color="auto" w:fill="FFFFFF"/>
          <w:lang w:val="hy-AM"/>
        </w:rPr>
        <w:t>ուսումնական խմբակները նույնպես հաշվարկվում են որպես ուսուցչի կողմից դասավանդվող ժամեր</w:t>
      </w:r>
      <w:r>
        <w:rPr>
          <w:rFonts w:ascii="GHEA Grapalat" w:hAnsi="GHEA Grapalat" w:cs="Arial"/>
          <w:sz w:val="24"/>
          <w:szCs w:val="24"/>
          <w:shd w:val="clear" w:color="auto" w:fill="FFFFFF"/>
          <w:lang w:val="hy-AM"/>
        </w:rPr>
        <w:t>, և դրանց նկատմամբ ևս կիրառվում են հավելավճարի սկզբունքները</w:t>
      </w:r>
      <w:r w:rsidR="00EC08A3">
        <w:rPr>
          <w:rFonts w:ascii="GHEA Grapalat" w:hAnsi="GHEA Grapalat" w:cs="Arial"/>
          <w:sz w:val="24"/>
          <w:szCs w:val="24"/>
          <w:shd w:val="clear" w:color="auto" w:fill="FFFFFF"/>
          <w:lang w:val="hy-AM"/>
        </w:rPr>
        <w:t>:</w:t>
      </w:r>
      <w:r>
        <w:rPr>
          <w:rFonts w:ascii="GHEA Grapalat" w:hAnsi="GHEA Grapalat" w:cs="Arial"/>
          <w:sz w:val="24"/>
          <w:szCs w:val="24"/>
          <w:shd w:val="clear" w:color="auto" w:fill="FFFFFF"/>
          <w:lang w:val="hy-AM"/>
        </w:rPr>
        <w:t xml:space="preserve"> Հարկ է նշել, որ ֆինանսավորումն իրականացվում է խմբակների ժամերի ներառմամբ, և սույն փոփոխությամբ դա ամրագրվում է նաև որոշման մեջ, ինչը լրացուցիչ ֆինանսական միջոցների ծախս չի նախատեսում:</w:t>
      </w:r>
    </w:p>
    <w:p w14:paraId="215F7416" w14:textId="69666782" w:rsidR="007A1E81" w:rsidRDefault="007A1E81" w:rsidP="00CB550C">
      <w:pPr>
        <w:pStyle w:val="BodyA"/>
        <w:tabs>
          <w:tab w:val="left" w:pos="284"/>
          <w:tab w:val="left" w:pos="426"/>
        </w:tabs>
        <w:spacing w:after="0" w:line="360" w:lineRule="auto"/>
        <w:ind w:firstLine="142"/>
        <w:jc w:val="both"/>
        <w:rPr>
          <w:rFonts w:ascii="GHEA Grapalat" w:hAnsi="GHEA Grapalat"/>
          <w:sz w:val="24"/>
          <w:szCs w:val="24"/>
          <w:lang w:val="hy-AM"/>
        </w:rPr>
      </w:pPr>
      <w:r>
        <w:rPr>
          <w:rFonts w:ascii="GHEA Grapalat" w:hAnsi="GHEA Grapalat" w:cs="Arial"/>
          <w:sz w:val="24"/>
          <w:szCs w:val="24"/>
          <w:shd w:val="clear" w:color="auto" w:fill="FFFFFF"/>
          <w:lang w:val="hy-AM"/>
        </w:rPr>
        <w:t>Հստակեցվում է</w:t>
      </w:r>
      <w:r w:rsidR="00CF30B9">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 xml:space="preserve">կրկին ատեստավորվելու արդյունքում </w:t>
      </w:r>
      <w:r w:rsidR="00CF30B9" w:rsidRPr="00F169E7">
        <w:rPr>
          <w:rFonts w:ascii="GHEA Grapalat" w:hAnsi="GHEA Grapalat"/>
          <w:sz w:val="24"/>
          <w:szCs w:val="24"/>
          <w:lang w:val="hy-AM"/>
        </w:rPr>
        <w:t xml:space="preserve">ավելի բարձր </w:t>
      </w:r>
      <w:r>
        <w:rPr>
          <w:rFonts w:ascii="GHEA Grapalat" w:hAnsi="GHEA Grapalat"/>
          <w:sz w:val="24"/>
          <w:szCs w:val="24"/>
          <w:lang w:val="hy-AM"/>
        </w:rPr>
        <w:t>և ավելի ցածր արդյունքը, որն ըստ նախագծի</w:t>
      </w:r>
      <w:r w:rsidR="00CB550C">
        <w:rPr>
          <w:rFonts w:ascii="GHEA Grapalat" w:hAnsi="GHEA Grapalat"/>
          <w:sz w:val="24"/>
          <w:szCs w:val="24"/>
          <w:lang w:val="hy-AM"/>
        </w:rPr>
        <w:t>՝</w:t>
      </w:r>
      <w:r>
        <w:rPr>
          <w:rFonts w:ascii="GHEA Grapalat" w:hAnsi="GHEA Grapalat"/>
          <w:sz w:val="24"/>
          <w:szCs w:val="24"/>
          <w:lang w:val="hy-AM"/>
        </w:rPr>
        <w:t xml:space="preserve"> սահմանվում է կետերով: </w:t>
      </w:r>
    </w:p>
    <w:p w14:paraId="4D1A25C5" w14:textId="38A36F45" w:rsidR="00EE61D7" w:rsidRPr="00CB550C" w:rsidRDefault="00EE61D7" w:rsidP="00CB550C">
      <w:pPr>
        <w:pStyle w:val="BodyA"/>
        <w:tabs>
          <w:tab w:val="left" w:pos="284"/>
          <w:tab w:val="left" w:pos="426"/>
        </w:tabs>
        <w:spacing w:after="0" w:line="360" w:lineRule="auto"/>
        <w:ind w:firstLine="142"/>
        <w:jc w:val="both"/>
        <w:rPr>
          <w:rFonts w:ascii="GHEA Grapalat" w:eastAsiaTheme="minorHAnsi" w:hAnsi="GHEA Grapalat" w:cstheme="minorBidi"/>
          <w:color w:val="auto"/>
          <w:sz w:val="24"/>
          <w:szCs w:val="24"/>
          <w:lang w:val="hy-AM"/>
        </w:rPr>
      </w:pPr>
      <w:r>
        <w:rPr>
          <w:rFonts w:ascii="GHEA Grapalat" w:hAnsi="GHEA Grapalat"/>
          <w:sz w:val="24"/>
          <w:szCs w:val="24"/>
          <w:lang w:val="hy-AM"/>
        </w:rPr>
        <w:t xml:space="preserve">Առնվազն  </w:t>
      </w:r>
      <w:r w:rsidRPr="004A42AA">
        <w:rPr>
          <w:rFonts w:ascii="GHEA Grapalat" w:hAnsi="GHEA Grapalat" w:cs="Arial"/>
          <w:color w:val="auto"/>
          <w:sz w:val="24"/>
          <w:szCs w:val="24"/>
          <w:shd w:val="clear" w:color="auto" w:fill="FFFFFF"/>
          <w:lang w:val="hy-AM"/>
        </w:rPr>
        <w:t>40-79 կրեդիտ</w:t>
      </w:r>
      <w:r>
        <w:rPr>
          <w:rFonts w:ascii="GHEA Grapalat" w:hAnsi="GHEA Grapalat" w:cs="Arial"/>
          <w:color w:val="auto"/>
          <w:sz w:val="24"/>
          <w:szCs w:val="24"/>
          <w:shd w:val="clear" w:color="auto" w:fill="FFFFFF"/>
          <w:lang w:val="hy-AM"/>
        </w:rPr>
        <w:t>, իսկ մյուս դեպքում՝</w:t>
      </w:r>
      <w:r w:rsidRPr="00EE61D7">
        <w:rPr>
          <w:rFonts w:ascii="GHEA Grapalat" w:hAnsi="GHEA Grapalat"/>
          <w:sz w:val="24"/>
          <w:szCs w:val="24"/>
          <w:lang w:val="hy-AM"/>
        </w:rPr>
        <w:t xml:space="preserve"> </w:t>
      </w:r>
      <w:r>
        <w:rPr>
          <w:rFonts w:ascii="GHEA Grapalat" w:hAnsi="GHEA Grapalat"/>
          <w:sz w:val="24"/>
          <w:szCs w:val="24"/>
          <w:lang w:val="hy-AM"/>
        </w:rPr>
        <w:t xml:space="preserve">80 կրեդիտի </w:t>
      </w:r>
      <w:r w:rsidR="0033665B">
        <w:rPr>
          <w:rFonts w:ascii="GHEA Grapalat" w:hAnsi="GHEA Grapalat"/>
          <w:sz w:val="24"/>
          <w:szCs w:val="24"/>
          <w:lang w:val="hy-AM"/>
        </w:rPr>
        <w:t xml:space="preserve">մասով կարգավորումները </w:t>
      </w:r>
      <w:r w:rsidR="002E74B1">
        <w:rPr>
          <w:rFonts w:ascii="GHEA Grapalat" w:hAnsi="GHEA Grapalat"/>
          <w:sz w:val="24"/>
          <w:szCs w:val="24"/>
          <w:lang w:val="hy-AM"/>
        </w:rPr>
        <w:t xml:space="preserve">նախագծում </w:t>
      </w:r>
      <w:r w:rsidR="0033665B">
        <w:rPr>
          <w:rFonts w:ascii="GHEA Grapalat" w:hAnsi="GHEA Grapalat"/>
          <w:sz w:val="24"/>
          <w:szCs w:val="24"/>
          <w:lang w:val="hy-AM"/>
        </w:rPr>
        <w:t>ներառվել</w:t>
      </w:r>
      <w:r w:rsidR="002E74B1">
        <w:rPr>
          <w:rFonts w:ascii="GHEA Grapalat" w:hAnsi="GHEA Grapalat"/>
          <w:sz w:val="24"/>
          <w:szCs w:val="24"/>
          <w:lang w:val="hy-AM"/>
        </w:rPr>
        <w:t>ու արդյունքում բյուջեից</w:t>
      </w:r>
      <w:r w:rsidR="0033665B">
        <w:rPr>
          <w:rFonts w:ascii="GHEA Grapalat" w:hAnsi="GHEA Grapalat"/>
          <w:sz w:val="24"/>
          <w:szCs w:val="24"/>
          <w:lang w:val="hy-AM"/>
        </w:rPr>
        <w:t xml:space="preserve"> </w:t>
      </w:r>
      <w:r w:rsidR="002E74B1">
        <w:rPr>
          <w:rFonts w:ascii="GHEA Grapalat" w:hAnsi="GHEA Grapalat"/>
          <w:sz w:val="24"/>
          <w:szCs w:val="24"/>
          <w:lang w:val="hy-AM"/>
        </w:rPr>
        <w:t xml:space="preserve">լրացուցիչ ֆինանսավորում չի պահանջվի՝ հաշվի առնելով, որ այդ շահառուներին կամավոր ատեստավորման դրական արդյունքի դեպքում  ֆինանսական միջոցներ տրամադրելը նախատեսված բյուջեի շրջանակից դուրս չի գա: </w:t>
      </w:r>
    </w:p>
    <w:p w14:paraId="42699DBA" w14:textId="77777777" w:rsidR="005E47FC" w:rsidRPr="00811522" w:rsidRDefault="005E47FC" w:rsidP="001B62DF">
      <w:pPr>
        <w:pStyle w:val="BodyA"/>
        <w:numPr>
          <w:ilvl w:val="0"/>
          <w:numId w:val="2"/>
        </w:numPr>
        <w:tabs>
          <w:tab w:val="left" w:pos="284"/>
          <w:tab w:val="left" w:pos="426"/>
        </w:tabs>
        <w:spacing w:after="0" w:line="360" w:lineRule="auto"/>
        <w:ind w:left="0" w:firstLine="142"/>
        <w:jc w:val="both"/>
        <w:rPr>
          <w:rFonts w:ascii="GHEA Grapalat" w:eastAsia="GHEA Grapalat" w:hAnsi="GHEA Grapalat" w:cs="GHEA Grapalat"/>
          <w:b/>
          <w:bCs/>
          <w:color w:val="auto"/>
          <w:sz w:val="24"/>
          <w:szCs w:val="24"/>
          <w:lang w:val="hy-AM"/>
        </w:rPr>
      </w:pPr>
      <w:r w:rsidRPr="00811522">
        <w:rPr>
          <w:rFonts w:ascii="GHEA Grapalat" w:eastAsia="GHEA Grapalat" w:hAnsi="GHEA Grapalat" w:cs="GHEA Grapalat"/>
          <w:b/>
          <w:bCs/>
          <w:color w:val="auto"/>
          <w:sz w:val="24"/>
          <w:szCs w:val="24"/>
          <w:lang w:val="hy-AM"/>
        </w:rPr>
        <w:t>Իրավական ակտի կիրառման դեպքում ակնկալվող արդյունքը</w:t>
      </w:r>
    </w:p>
    <w:p w14:paraId="68D4CD59" w14:textId="77777777" w:rsidR="005E47FC" w:rsidRPr="0040744C" w:rsidRDefault="005E47FC" w:rsidP="001B62DF">
      <w:pPr>
        <w:pStyle w:val="NoSpacing"/>
        <w:tabs>
          <w:tab w:val="left" w:pos="284"/>
          <w:tab w:val="left" w:pos="426"/>
        </w:tabs>
        <w:spacing w:line="360" w:lineRule="auto"/>
        <w:ind w:firstLine="142"/>
        <w:jc w:val="both"/>
        <w:rPr>
          <w:rFonts w:ascii="GHEA Grapalat" w:eastAsia="GHEA Grapalat" w:hAnsi="GHEA Grapalat"/>
          <w:sz w:val="24"/>
          <w:szCs w:val="24"/>
          <w:lang w:val="hy-AM"/>
        </w:rPr>
      </w:pPr>
      <w:r w:rsidRPr="00811522">
        <w:rPr>
          <w:rFonts w:ascii="GHEA Grapalat" w:eastAsia="GHEA Grapalat" w:hAnsi="GHEA Grapalat"/>
          <w:sz w:val="24"/>
          <w:szCs w:val="24"/>
          <w:lang w:val="hy-AM"/>
        </w:rPr>
        <w:lastRenderedPageBreak/>
        <w:t>Նախագծով առաջարկվող փոփոխությունները կամավոր ատեստավորման գործընթաց</w:t>
      </w:r>
      <w:r>
        <w:rPr>
          <w:rFonts w:ascii="GHEA Grapalat" w:eastAsia="GHEA Grapalat" w:hAnsi="GHEA Grapalat"/>
          <w:sz w:val="24"/>
          <w:szCs w:val="24"/>
          <w:lang w:val="hy-AM"/>
        </w:rPr>
        <w:t>ի</w:t>
      </w:r>
      <w:r w:rsidRPr="00811522">
        <w:rPr>
          <w:rFonts w:ascii="GHEA Grapalat" w:eastAsia="GHEA Grapalat" w:hAnsi="GHEA Grapalat"/>
          <w:sz w:val="24"/>
          <w:szCs w:val="24"/>
          <w:lang w:val="hy-AM"/>
        </w:rPr>
        <w:t xml:space="preserve"> </w:t>
      </w:r>
      <w:r>
        <w:rPr>
          <w:rFonts w:ascii="GHEA Grapalat" w:eastAsia="GHEA Grapalat" w:hAnsi="GHEA Grapalat"/>
          <w:sz w:val="24"/>
          <w:szCs w:val="24"/>
          <w:lang w:val="hy-AM"/>
        </w:rPr>
        <w:t xml:space="preserve">իրավակարգավորումը </w:t>
      </w:r>
      <w:r w:rsidRPr="00811522">
        <w:rPr>
          <w:rFonts w:ascii="GHEA Grapalat" w:eastAsia="GHEA Grapalat" w:hAnsi="GHEA Grapalat"/>
          <w:sz w:val="24"/>
          <w:szCs w:val="24"/>
          <w:lang w:val="hy-AM"/>
        </w:rPr>
        <w:t xml:space="preserve">կդարձնեն ավելի </w:t>
      </w:r>
      <w:r>
        <w:rPr>
          <w:rFonts w:ascii="GHEA Grapalat" w:eastAsia="GHEA Grapalat" w:hAnsi="GHEA Grapalat"/>
          <w:sz w:val="24"/>
          <w:szCs w:val="24"/>
          <w:lang w:val="hy-AM"/>
        </w:rPr>
        <w:t>հստակ, իսկ</w:t>
      </w:r>
      <w:r w:rsidRPr="00811522">
        <w:rPr>
          <w:rFonts w:ascii="GHEA Grapalat" w:eastAsia="GHEA Grapalat" w:hAnsi="GHEA Grapalat"/>
          <w:sz w:val="24"/>
          <w:szCs w:val="24"/>
          <w:lang w:val="hy-AM"/>
        </w:rPr>
        <w:t xml:space="preserve"> </w:t>
      </w:r>
      <w:r>
        <w:rPr>
          <w:rFonts w:ascii="GHEA Grapalat" w:eastAsia="GHEA Grapalat" w:hAnsi="GHEA Grapalat"/>
          <w:sz w:val="24"/>
          <w:szCs w:val="24"/>
          <w:lang w:val="hy-AM"/>
        </w:rPr>
        <w:t>ստեղծվող այլ իրավահարաբերությունները՝ հնարավորինս իրավաչափ</w:t>
      </w:r>
      <w:r w:rsidRPr="00811522">
        <w:rPr>
          <w:rFonts w:ascii="GHEA Grapalat" w:eastAsia="GHEA Grapalat" w:hAnsi="GHEA Grapalat"/>
          <w:sz w:val="24"/>
          <w:szCs w:val="24"/>
          <w:lang w:val="hy-AM"/>
        </w:rPr>
        <w:t>։</w:t>
      </w:r>
      <w:r>
        <w:rPr>
          <w:rFonts w:ascii="GHEA Grapalat" w:eastAsia="GHEA Grapalat" w:hAnsi="GHEA Grapalat"/>
          <w:sz w:val="24"/>
          <w:szCs w:val="24"/>
          <w:lang w:val="hy-AM"/>
        </w:rPr>
        <w:t xml:space="preserve"> </w:t>
      </w:r>
    </w:p>
    <w:p w14:paraId="46D6B4EF" w14:textId="77777777" w:rsidR="005E47FC" w:rsidRPr="0040744C" w:rsidRDefault="005E47FC" w:rsidP="001B62DF">
      <w:pPr>
        <w:pStyle w:val="NoSpacing"/>
        <w:tabs>
          <w:tab w:val="left" w:pos="284"/>
          <w:tab w:val="left" w:pos="426"/>
        </w:tabs>
        <w:spacing w:line="360" w:lineRule="auto"/>
        <w:ind w:firstLine="142"/>
        <w:rPr>
          <w:rFonts w:ascii="GHEA Grapalat" w:eastAsia="GHEA Grapalat" w:hAnsi="GHEA Grapalat" w:cs="GHEA Grapalat"/>
          <w:b/>
          <w:bCs/>
          <w:sz w:val="24"/>
          <w:szCs w:val="24"/>
          <w:lang w:val="hy-AM"/>
        </w:rPr>
      </w:pPr>
      <w:r w:rsidRPr="00811522">
        <w:rPr>
          <w:rFonts w:ascii="GHEA Grapalat" w:eastAsia="GHEA Grapalat" w:hAnsi="GHEA Grapalat" w:cs="GHEA Grapalat"/>
          <w:b/>
          <w:bCs/>
          <w:sz w:val="24"/>
          <w:szCs w:val="24"/>
          <w:lang w:val="hy-AM"/>
        </w:rPr>
        <w:t>4</w:t>
      </w:r>
      <w:r w:rsidRPr="00811522">
        <w:rPr>
          <w:rFonts w:ascii="Cambria Math" w:eastAsia="GHEA Grapalat" w:hAnsi="Cambria Math" w:cs="Cambria Math"/>
          <w:b/>
          <w:bCs/>
          <w:sz w:val="24"/>
          <w:szCs w:val="24"/>
          <w:lang w:val="hy-AM"/>
        </w:rPr>
        <w:t>․</w:t>
      </w:r>
      <w:r w:rsidRPr="00811522">
        <w:rPr>
          <w:rFonts w:ascii="GHEA Grapalat" w:eastAsia="GHEA Grapalat" w:hAnsi="GHEA Grapalat" w:cs="GHEA Grapalat"/>
          <w:b/>
          <w:bCs/>
          <w:sz w:val="24"/>
          <w:szCs w:val="24"/>
          <w:lang w:val="hy-AM"/>
        </w:rPr>
        <w:t xml:space="preserve"> Կապը ռազմավարական փաստաթղթերի հետ</w:t>
      </w:r>
    </w:p>
    <w:p w14:paraId="35E81A5A" w14:textId="77777777" w:rsidR="005E47FC" w:rsidRPr="00811522" w:rsidRDefault="005E47FC" w:rsidP="001B62DF">
      <w:pPr>
        <w:tabs>
          <w:tab w:val="left" w:pos="284"/>
          <w:tab w:val="left" w:pos="426"/>
        </w:tabs>
        <w:autoSpaceDE w:val="0"/>
        <w:autoSpaceDN w:val="0"/>
        <w:adjustRightInd w:val="0"/>
        <w:spacing w:after="0" w:line="360" w:lineRule="auto"/>
        <w:ind w:firstLine="142"/>
        <w:jc w:val="both"/>
        <w:rPr>
          <w:rFonts w:ascii="GHEA Grapalat" w:eastAsia="CIDFont+F2" w:hAnsi="GHEA Grapalat" w:cs="CIDFont+F2"/>
          <w:sz w:val="24"/>
          <w:szCs w:val="24"/>
          <w:lang w:val="af-ZA"/>
        </w:rPr>
      </w:pPr>
      <w:r>
        <w:rPr>
          <w:rFonts w:ascii="GHEA Grapalat" w:eastAsia="CIDFont+F2" w:hAnsi="GHEA Grapalat" w:cs="Sylfaen"/>
          <w:sz w:val="24"/>
          <w:szCs w:val="24"/>
          <w:lang w:val="hy-AM"/>
        </w:rPr>
        <w:t>Նախագծի մշակում</w:t>
      </w:r>
      <w:r w:rsidRPr="00811522">
        <w:rPr>
          <w:rFonts w:ascii="GHEA Grapalat" w:eastAsia="CIDFont+F2" w:hAnsi="GHEA Grapalat" w:cs="Sylfaen"/>
          <w:sz w:val="24"/>
          <w:szCs w:val="24"/>
          <w:lang w:val="hy-AM"/>
        </w:rPr>
        <w:t>ը</w:t>
      </w:r>
      <w:r w:rsidRPr="00811522">
        <w:rPr>
          <w:rFonts w:ascii="GHEA Grapalat" w:eastAsia="CIDFont+F2" w:hAnsi="GHEA Grapalat" w:cs="CIDFont+F2"/>
          <w:sz w:val="24"/>
          <w:szCs w:val="24"/>
          <w:lang w:val="af-ZA"/>
        </w:rPr>
        <w:t xml:space="preserve"> </w:t>
      </w:r>
      <w:r w:rsidRPr="00811522">
        <w:rPr>
          <w:rFonts w:ascii="GHEA Grapalat" w:eastAsia="CIDFont+F2" w:hAnsi="GHEA Grapalat" w:cs="Sylfaen"/>
          <w:sz w:val="24"/>
          <w:szCs w:val="24"/>
          <w:lang w:val="hy-AM"/>
        </w:rPr>
        <w:t>բխում</w:t>
      </w:r>
      <w:r w:rsidRPr="00811522">
        <w:rPr>
          <w:rFonts w:ascii="GHEA Grapalat" w:eastAsia="CIDFont+F2" w:hAnsi="GHEA Grapalat" w:cs="CIDFont+F2"/>
          <w:sz w:val="24"/>
          <w:szCs w:val="24"/>
          <w:lang w:val="af-ZA"/>
        </w:rPr>
        <w:t xml:space="preserve"> </w:t>
      </w:r>
      <w:r w:rsidRPr="00811522">
        <w:rPr>
          <w:rFonts w:ascii="GHEA Grapalat" w:eastAsia="CIDFont+F2" w:hAnsi="GHEA Grapalat" w:cs="Sylfaen"/>
          <w:sz w:val="24"/>
          <w:szCs w:val="24"/>
          <w:lang w:val="hy-AM"/>
        </w:rPr>
        <w:t>է</w:t>
      </w:r>
      <w:r w:rsidRPr="00811522">
        <w:rPr>
          <w:rFonts w:ascii="GHEA Grapalat" w:eastAsia="CIDFont+F2" w:hAnsi="GHEA Grapalat" w:cs="CIDFont+F2"/>
          <w:sz w:val="24"/>
          <w:szCs w:val="24"/>
          <w:lang w:val="af-ZA"/>
        </w:rPr>
        <w:t xml:space="preserve"> </w:t>
      </w:r>
    </w:p>
    <w:p w14:paraId="2447CD42" w14:textId="77777777" w:rsidR="005E47FC" w:rsidRPr="00811522" w:rsidRDefault="005E47FC" w:rsidP="001B62DF">
      <w:pPr>
        <w:pStyle w:val="ListParagraph"/>
        <w:numPr>
          <w:ilvl w:val="0"/>
          <w:numId w:val="3"/>
        </w:numPr>
        <w:tabs>
          <w:tab w:val="left" w:pos="284"/>
          <w:tab w:val="left" w:pos="426"/>
        </w:tabs>
        <w:autoSpaceDE w:val="0"/>
        <w:autoSpaceDN w:val="0"/>
        <w:adjustRightInd w:val="0"/>
        <w:spacing w:after="0" w:line="360" w:lineRule="auto"/>
        <w:ind w:left="90" w:firstLine="142"/>
        <w:jc w:val="both"/>
        <w:rPr>
          <w:rFonts w:ascii="GHEA Grapalat" w:eastAsia="CIDFont+F2" w:hAnsi="GHEA Grapalat" w:cs="Sylfaen"/>
          <w:sz w:val="24"/>
          <w:szCs w:val="24"/>
          <w:lang w:val="af-ZA"/>
        </w:rPr>
      </w:pPr>
      <w:r w:rsidRPr="00811522">
        <w:rPr>
          <w:rFonts w:ascii="GHEA Grapalat" w:hAnsi="GHEA Grapalat"/>
          <w:sz w:val="24"/>
          <w:szCs w:val="24"/>
          <w:shd w:val="clear" w:color="auto" w:fill="FFFFFF"/>
          <w:lang w:val="af-ZA"/>
        </w:rPr>
        <w:t xml:space="preserve">«2050 </w:t>
      </w:r>
      <w:r w:rsidRPr="00811522">
        <w:rPr>
          <w:rFonts w:ascii="GHEA Grapalat" w:hAnsi="GHEA Grapalat" w:cs="Sylfaen"/>
          <w:sz w:val="24"/>
          <w:szCs w:val="24"/>
          <w:shd w:val="clear" w:color="auto" w:fill="FFFFFF"/>
          <w:lang w:val="hy-AM"/>
        </w:rPr>
        <w:t>ՀԱՅԱՍՏԱՆԻ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ՎԵՐԱՓՈԽՄԱՆ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ՌԱԶՄԱՎԱՐՈՒԹՅՈՒՆ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ծրագրի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ՄԻՆՉԵՎ</w:t>
      </w:r>
      <w:r w:rsidRPr="00811522">
        <w:rPr>
          <w:rFonts w:ascii="GHEA Grapalat" w:hAnsi="GHEA Grapalat"/>
          <w:sz w:val="24"/>
          <w:szCs w:val="24"/>
          <w:shd w:val="clear" w:color="auto" w:fill="FFFFFF"/>
          <w:lang w:val="af-ZA"/>
        </w:rPr>
        <w:t xml:space="preserve"> 2030 </w:t>
      </w:r>
      <w:r w:rsidRPr="00811522">
        <w:rPr>
          <w:rFonts w:ascii="GHEA Grapalat" w:hAnsi="GHEA Grapalat" w:cs="Sylfaen"/>
          <w:sz w:val="24"/>
          <w:szCs w:val="24"/>
          <w:shd w:val="clear" w:color="auto" w:fill="FFFFFF"/>
          <w:lang w:val="hy-AM"/>
        </w:rPr>
        <w:t>ԹՎԱԿԱՆԻ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ՄԵԳԱՆՊԱՏԱԿՆԵՐԻ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ԳՈՐԾՈՂՈՒԹՅՈՒՆՆԵՐԻ</w:t>
      </w:r>
      <w:r w:rsidRPr="00811522">
        <w:rPr>
          <w:rFonts w:ascii="GHEA Grapalat" w:hAnsi="GHEA Grapalat"/>
          <w:sz w:val="24"/>
          <w:szCs w:val="24"/>
          <w:shd w:val="clear" w:color="auto" w:fill="FFFFFF"/>
          <w:lang w:val="af-ZA"/>
        </w:rPr>
        <w:t xml:space="preserve"> «1</w:t>
      </w:r>
      <w:r w:rsidRPr="00811522">
        <w:rPr>
          <w:rFonts w:ascii="Cambria Math" w:eastAsia="MS Gothic" w:hAnsi="Cambria Math" w:cs="Cambria Math"/>
          <w:sz w:val="24"/>
          <w:szCs w:val="24"/>
          <w:shd w:val="clear" w:color="auto" w:fill="FFFFFF"/>
          <w:lang w:val="af-ZA"/>
        </w:rPr>
        <w:t>․</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ԿԻՐԹ</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ԵՎ</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ԿԱՐՈՂՈՒՆԱԿ</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ՔԱՂԱՔԱՑԻ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ԺՈՂՈՎՈՒՐԴ</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lang w:val="hy-AM"/>
        </w:rPr>
        <w:t>համար</w:t>
      </w:r>
      <w:r w:rsidRPr="00811522">
        <w:rPr>
          <w:rFonts w:ascii="GHEA Grapalat" w:hAnsi="GHEA Grapalat"/>
          <w:sz w:val="24"/>
          <w:szCs w:val="24"/>
          <w:shd w:val="clear" w:color="auto" w:fill="FFFFFF"/>
          <w:lang w:val="af-ZA"/>
        </w:rPr>
        <w:t xml:space="preserve"> 1</w:t>
      </w:r>
      <w:r w:rsidRPr="00811522">
        <w:rPr>
          <w:rFonts w:ascii="GHEA Grapalat" w:eastAsia="MS Gothic" w:hAnsi="GHEA Grapalat" w:cs="MS Gothic"/>
          <w:sz w:val="24"/>
          <w:szCs w:val="24"/>
          <w:shd w:val="clear" w:color="auto" w:fill="FFFFFF"/>
          <w:lang w:val="af-ZA"/>
        </w:rPr>
        <w:t xml:space="preserve"> </w:t>
      </w:r>
      <w:r w:rsidRPr="00811522">
        <w:rPr>
          <w:rFonts w:ascii="GHEA Grapalat" w:eastAsia="MS Gothic" w:hAnsi="GHEA Grapalat" w:cs="MS Gothic"/>
          <w:sz w:val="24"/>
          <w:szCs w:val="24"/>
          <w:shd w:val="clear" w:color="auto" w:fill="FFFFFF"/>
          <w:lang w:val="hy-AM"/>
        </w:rPr>
        <w:t>մեգանպատակի</w:t>
      </w:r>
      <w:r w:rsidRPr="00811522">
        <w:rPr>
          <w:rFonts w:ascii="GHEA Grapalat" w:eastAsia="CIDFont+F2" w:hAnsi="GHEA Grapalat" w:cs="Sylfaen"/>
          <w:sz w:val="24"/>
          <w:szCs w:val="24"/>
          <w:lang w:val="af-ZA"/>
        </w:rPr>
        <w:t xml:space="preserve"> </w:t>
      </w:r>
      <w:r w:rsidRPr="00811522">
        <w:rPr>
          <w:rFonts w:ascii="GHEA Grapalat" w:hAnsi="GHEA Grapalat" w:cs="Sylfaen"/>
          <w:sz w:val="24"/>
          <w:szCs w:val="24"/>
          <w:shd w:val="clear" w:color="auto" w:fill="FFFFFF"/>
          <w:lang w:val="hy-AM"/>
        </w:rPr>
        <w:t>թիրախային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արդյունքի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ցուցանիշի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ապահովման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lang w:val="hy-AM"/>
        </w:rPr>
        <w:t>պահանջից</w:t>
      </w:r>
      <w:r w:rsidRPr="00811522">
        <w:rPr>
          <w:rFonts w:ascii="GHEA Grapalat" w:eastAsia="CIDFont+F2" w:hAnsi="GHEA Grapalat" w:cs="Sylfaen"/>
          <w:sz w:val="24"/>
          <w:szCs w:val="24"/>
          <w:lang w:val="af-ZA"/>
        </w:rPr>
        <w:t xml:space="preserve">՝ </w:t>
      </w:r>
      <w:r w:rsidRPr="00811522">
        <w:rPr>
          <w:rFonts w:ascii="GHEA Grapalat" w:hAnsi="GHEA Grapalat" w:cs="Sylfaen"/>
          <w:sz w:val="24"/>
          <w:szCs w:val="24"/>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811522">
        <w:rPr>
          <w:rFonts w:ascii="GHEA Grapalat" w:eastAsia="CIDFont+F2" w:hAnsi="GHEA Grapalat" w:cs="Sylfaen"/>
          <w:sz w:val="24"/>
          <w:szCs w:val="24"/>
          <w:lang w:val="af-ZA"/>
        </w:rPr>
        <w:t>:</w:t>
      </w:r>
    </w:p>
    <w:p w14:paraId="719A194B" w14:textId="77777777" w:rsidR="005E47FC" w:rsidRPr="00811522" w:rsidRDefault="005E47FC" w:rsidP="001B62DF">
      <w:pPr>
        <w:pStyle w:val="ListParagraph"/>
        <w:numPr>
          <w:ilvl w:val="0"/>
          <w:numId w:val="3"/>
        </w:numPr>
        <w:tabs>
          <w:tab w:val="left" w:pos="284"/>
          <w:tab w:val="left" w:pos="426"/>
        </w:tabs>
        <w:autoSpaceDE w:val="0"/>
        <w:autoSpaceDN w:val="0"/>
        <w:adjustRightInd w:val="0"/>
        <w:spacing w:after="0" w:line="360" w:lineRule="auto"/>
        <w:ind w:left="0" w:firstLine="142"/>
        <w:jc w:val="both"/>
        <w:rPr>
          <w:rFonts w:ascii="GHEA Grapalat" w:eastAsia="CIDFont+F2" w:hAnsi="GHEA Grapalat" w:cs="Sylfaen"/>
          <w:sz w:val="24"/>
          <w:szCs w:val="24"/>
          <w:lang w:val="af-ZA"/>
        </w:rPr>
      </w:pPr>
      <w:r w:rsidRPr="00811522">
        <w:rPr>
          <w:rFonts w:ascii="GHEA Grapalat" w:hAnsi="GHEA Grapalat"/>
          <w:sz w:val="24"/>
          <w:szCs w:val="24"/>
          <w:shd w:val="clear" w:color="auto" w:fill="FFFFFF"/>
          <w:lang w:val="af-ZA"/>
        </w:rPr>
        <w:t>«</w:t>
      </w:r>
      <w:r w:rsidRPr="00811522">
        <w:rPr>
          <w:rFonts w:ascii="GHEA Grapalat" w:hAnsi="GHEA Grapalat"/>
          <w:sz w:val="24"/>
          <w:szCs w:val="24"/>
          <w:shd w:val="clear" w:color="auto" w:fill="FFFFFF"/>
        </w:rPr>
        <w:t>Հայաստանի</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Հանրապետության</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կրթության</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մինչև</w:t>
      </w:r>
      <w:r w:rsidRPr="00811522">
        <w:rPr>
          <w:rFonts w:ascii="GHEA Grapalat" w:hAnsi="GHEA Grapalat"/>
          <w:sz w:val="24"/>
          <w:szCs w:val="24"/>
          <w:shd w:val="clear" w:color="auto" w:fill="FFFFFF"/>
          <w:lang w:val="af-ZA"/>
        </w:rPr>
        <w:t xml:space="preserve"> 2030 </w:t>
      </w:r>
      <w:r w:rsidRPr="00811522">
        <w:rPr>
          <w:rFonts w:ascii="GHEA Grapalat" w:hAnsi="GHEA Grapalat"/>
          <w:sz w:val="24"/>
          <w:szCs w:val="24"/>
          <w:shd w:val="clear" w:color="auto" w:fill="FFFFFF"/>
        </w:rPr>
        <w:t>թվականը</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զարգացման</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պետական</w:t>
      </w:r>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ծրագ</w:t>
      </w:r>
      <w:proofErr w:type="spellStart"/>
      <w:r w:rsidRPr="00811522">
        <w:rPr>
          <w:rFonts w:ascii="GHEA Grapalat" w:hAnsi="GHEA Grapalat"/>
          <w:sz w:val="24"/>
          <w:szCs w:val="24"/>
          <w:shd w:val="clear" w:color="auto" w:fill="FFFFFF"/>
          <w:lang w:val="en-US"/>
        </w:rPr>
        <w:t>րի</w:t>
      </w:r>
      <w:proofErr w:type="spellEnd"/>
      <w:r w:rsidRPr="00811522">
        <w:rPr>
          <w:rFonts w:ascii="GHEA Grapalat" w:hAnsi="GHEA Grapalat"/>
          <w:sz w:val="24"/>
          <w:szCs w:val="24"/>
          <w:shd w:val="clear" w:color="auto" w:fill="FFFFFF"/>
          <w:lang w:val="af-ZA"/>
        </w:rPr>
        <w:t xml:space="preserve">» </w:t>
      </w:r>
      <w:r w:rsidRPr="00811522">
        <w:rPr>
          <w:rFonts w:ascii="GHEA Grapalat" w:hAnsi="GHEA Grapalat"/>
          <w:sz w:val="24"/>
          <w:szCs w:val="24"/>
          <w:shd w:val="clear" w:color="auto" w:fill="FFFFFF"/>
        </w:rPr>
        <w:t>հավելվածի</w:t>
      </w:r>
      <w:r w:rsidRPr="00811522">
        <w:rPr>
          <w:rFonts w:ascii="GHEA Grapalat" w:hAnsi="GHEA Grapalat"/>
          <w:sz w:val="24"/>
          <w:szCs w:val="24"/>
          <w:shd w:val="clear" w:color="auto" w:fill="FFFFFF"/>
          <w:lang w:val="af-ZA"/>
        </w:rPr>
        <w:t xml:space="preserve"> 2-</w:t>
      </w:r>
      <w:r w:rsidRPr="00811522">
        <w:rPr>
          <w:rFonts w:ascii="GHEA Grapalat" w:hAnsi="GHEA Grapalat"/>
          <w:sz w:val="24"/>
          <w:szCs w:val="24"/>
          <w:shd w:val="clear" w:color="auto" w:fill="FFFFFF"/>
        </w:rPr>
        <w:t>րդ</w:t>
      </w:r>
      <w:r w:rsidRPr="00811522">
        <w:rPr>
          <w:rFonts w:ascii="GHEA Grapalat" w:hAnsi="GHEA Grapalat"/>
          <w:sz w:val="24"/>
          <w:szCs w:val="24"/>
          <w:shd w:val="clear" w:color="auto" w:fill="FFFFFF"/>
          <w:lang w:val="en-US"/>
        </w:rPr>
        <w:t>՝</w:t>
      </w:r>
      <w:r w:rsidRPr="00811522">
        <w:rPr>
          <w:rFonts w:ascii="GHEA Grapalat" w:hAnsi="GHEA Grapalat"/>
          <w:sz w:val="24"/>
          <w:szCs w:val="24"/>
          <w:shd w:val="clear" w:color="auto" w:fill="FFFFFF"/>
          <w:lang w:val="af-ZA"/>
        </w:rPr>
        <w:t xml:space="preserve"> «Կրթության առկա վիճակը և հիմնախնդիրները» </w:t>
      </w:r>
      <w:r w:rsidRPr="00811522">
        <w:rPr>
          <w:rFonts w:ascii="GHEA Grapalat" w:hAnsi="GHEA Grapalat"/>
          <w:sz w:val="24"/>
          <w:szCs w:val="24"/>
          <w:shd w:val="clear" w:color="auto" w:fill="FFFFFF"/>
        </w:rPr>
        <w:t>գ</w:t>
      </w:r>
      <w:proofErr w:type="spellStart"/>
      <w:r w:rsidRPr="00811522">
        <w:rPr>
          <w:rFonts w:ascii="GHEA Grapalat" w:hAnsi="GHEA Grapalat"/>
          <w:sz w:val="24"/>
          <w:szCs w:val="24"/>
          <w:shd w:val="clear" w:color="auto" w:fill="FFFFFF"/>
          <w:lang w:val="en-US"/>
        </w:rPr>
        <w:t>լխի</w:t>
      </w:r>
      <w:proofErr w:type="spellEnd"/>
      <w:r w:rsidRPr="00811522">
        <w:rPr>
          <w:rFonts w:ascii="GHEA Grapalat" w:hAnsi="GHEA Grapalat"/>
          <w:sz w:val="24"/>
          <w:szCs w:val="24"/>
          <w:shd w:val="clear" w:color="auto" w:fill="FFFFFF"/>
          <w:lang w:val="af-ZA"/>
        </w:rPr>
        <w:t xml:space="preserve"> 43-րդ</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sz w:val="24"/>
          <w:szCs w:val="24"/>
        </w:rPr>
        <w:t>Աշխարհում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ներկայում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համընդհանուր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տարածում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ստանում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մոտեցումը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ինչքան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երկարամյա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ուսուցչի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ստաժը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այնքան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բարձր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կրթական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գրանցում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սովորողները։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Հայաստանում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ամենաբարձր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կրթական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գրանցում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10-20 </w:t>
      </w:r>
      <w:r w:rsidRPr="00811522">
        <w:rPr>
          <w:rFonts w:ascii="GHEA Grapalat" w:eastAsia="GHEA Grapalat" w:hAnsi="GHEA Grapalat" w:cs="GHEA Grapalat"/>
          <w:sz w:val="24"/>
          <w:szCs w:val="24"/>
        </w:rPr>
        <w:t>տարվա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ստաժ</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ունեցող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արձանագրելով</w:t>
      </w:r>
      <w:r w:rsidRPr="00811522">
        <w:rPr>
          <w:rFonts w:ascii="GHEA Grapalat" w:eastAsia="GHEA Grapalat" w:hAnsi="GHEA Grapalat" w:cs="GHEA Grapalat"/>
          <w:sz w:val="24"/>
          <w:szCs w:val="24"/>
          <w:lang w:val="af-ZA"/>
        </w:rPr>
        <w:t xml:space="preserve"> 30 </w:t>
      </w:r>
      <w:r w:rsidRPr="00811522">
        <w:rPr>
          <w:rFonts w:ascii="GHEA Grapalat" w:eastAsia="GHEA Grapalat" w:hAnsi="GHEA Grapalat" w:cs="GHEA Grapalat"/>
          <w:sz w:val="24"/>
          <w:szCs w:val="24"/>
        </w:rPr>
        <w:t>միավորի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տարբերություն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փոքր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փորձառություն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ունեցող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նկատմամբ։</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խմբի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սովորողների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գրանցած</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բարձր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քան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քսանից</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տարիների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ստաժ</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ունեցող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ուսուցիչներինը։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Ամենացածր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գրանցում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մինչև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հինգ</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տարվա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ստաժ</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ունեցող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ինչը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վկայում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անհրաժեշտ</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հետևողական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տանել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սկսնակ</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մասնագիտական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զարգացման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ուղղությամբ</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ինչպես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նաև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խոսում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մանկավարժական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կրթության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խնդիրների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այդ</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թվում՝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մանկավարժական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պրակտիկայի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անբավարար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գործիքակազմի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մանկավարժական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պրակտիկան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ըստ</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տեղափոխվում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առաջին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տարիների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գործունեության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դաշտ։</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առումով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հատկապես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մտահոգիչ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հանգամանք</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lastRenderedPageBreak/>
        <w:t>Հայաստանում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գրեթե</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կեսը</w:t>
      </w:r>
      <w:r w:rsidRPr="00811522">
        <w:rPr>
          <w:rFonts w:ascii="GHEA Grapalat" w:eastAsia="GHEA Grapalat" w:hAnsi="GHEA Grapalat" w:cs="GHEA Grapalat"/>
          <w:sz w:val="24"/>
          <w:szCs w:val="24"/>
          <w:lang w:val="af-ZA"/>
        </w:rPr>
        <w:t xml:space="preserve"> (46%) 50 </w:t>
      </w:r>
      <w:r w:rsidRPr="00811522">
        <w:rPr>
          <w:rFonts w:ascii="GHEA Grapalat" w:eastAsia="GHEA Grapalat" w:hAnsi="GHEA Grapalat" w:cs="GHEA Grapalat"/>
          <w:sz w:val="24"/>
          <w:szCs w:val="24"/>
        </w:rPr>
        <w:t>տարեկանից</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բարձր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տարիքի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ինչը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նշանակում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Հայաստանը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ստիպված</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լինելու</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հաջորդ</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տասնամյակում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ուսուցչական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համակազմի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յուրաքանչյուր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երկու</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անդամից</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մեկին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փոխարինել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նորով։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գործընթացը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կարող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էապես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ազդել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սովորողների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ուսումնառության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կրթական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արդյունքի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վրա՝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բերելով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դրա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նվազման։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Ավելին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հաշվի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առնելով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հանգամանքը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ընդամենը</w:t>
      </w:r>
      <w:r w:rsidRPr="00811522">
        <w:rPr>
          <w:rFonts w:ascii="GHEA Grapalat" w:eastAsia="GHEA Grapalat" w:hAnsi="GHEA Grapalat" w:cs="GHEA Grapalat"/>
          <w:sz w:val="24"/>
          <w:szCs w:val="24"/>
          <w:lang w:val="af-ZA"/>
        </w:rPr>
        <w:t xml:space="preserve"> 11 %-</w:t>
      </w:r>
      <w:r w:rsidRPr="00811522">
        <w:rPr>
          <w:rFonts w:ascii="GHEA Grapalat" w:eastAsia="GHEA Grapalat" w:hAnsi="GHEA Grapalat" w:cs="GHEA Grapalat"/>
          <w:sz w:val="24"/>
          <w:szCs w:val="24"/>
        </w:rPr>
        <w:t>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30 </w:t>
      </w:r>
      <w:r w:rsidRPr="00811522">
        <w:rPr>
          <w:rFonts w:ascii="GHEA Grapalat" w:eastAsia="GHEA Grapalat" w:hAnsi="GHEA Grapalat" w:cs="GHEA Grapalat"/>
          <w:sz w:val="24"/>
          <w:szCs w:val="24"/>
        </w:rPr>
        <w:t>տարեկանից</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ցածր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թիվը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զգալի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քիչ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ապա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սա</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կարող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բերել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միայն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դասավանդման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որակի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նվազման՝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փոքր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աշխատանքային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փորձառության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հետևանքով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ընդհանրապես</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ֆիզիկական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բացակայության։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այսօր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տարեկան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գրանցվում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600-700 </w:t>
      </w:r>
      <w:r w:rsidRPr="00811522">
        <w:rPr>
          <w:rFonts w:ascii="GHEA Grapalat" w:eastAsia="GHEA Grapalat" w:hAnsi="GHEA Grapalat" w:cs="GHEA Grapalat"/>
          <w:sz w:val="24"/>
          <w:szCs w:val="24"/>
        </w:rPr>
        <w:t>թափուր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տեղ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որոնք</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չեն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համալրվում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համալրվում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զգալի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դժվարությամբ։</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Ընդ</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խոսքը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միայն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գյուղական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դպրոցների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այլ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նաև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քաղաքային։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գտնելու</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դժվարության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խոսում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նաև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քաղաքային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դպրոցների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տնօրենները։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Միջանկյալ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լուծումները՝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գործուղման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կարգի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տրանսպորտային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ծառայությունների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փոխհատուցման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պայմանների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բարելավման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էլեկտրոնային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միջոցով</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ուսուցիչների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բացակայության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լրացման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չեն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կարող</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համարվել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համակարգային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լուծումներ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կարգավորել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խնդիրը։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Ակնհայտ</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որ</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ուսուցչի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մասնագիտությունը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գրավիչ</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չէ</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իբրև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երիտասարդների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կողմից</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նախընտրելի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կենսագիծ։</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xml:space="preserve"> և 45-րդ</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sz w:val="24"/>
          <w:szCs w:val="24"/>
        </w:rPr>
        <w:t>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xml:space="preserve"> կետերով սահմանված, 3-րդ՝ «Կրթության մինչև 2023 թվականը զարգացման տեսլականը, նպատակը և ուղղությունները» գլխի  72-րդ</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sz w:val="24"/>
          <w:szCs w:val="24"/>
        </w:rPr>
        <w:t>Հայաստանում մարդկային կապիտալը դիտվում է որպես երկրի զարգացման հիմնական ռեսուրս, իսկ կրթությունը՝ մարդկային կապիտալի զարգացման որոշիչ գործոնը։</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73-րդ</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sz w:val="24"/>
          <w:szCs w:val="24"/>
        </w:rPr>
        <w:t>Լինելով փոքր պետություն, մարդկային կապիտալի տեսանկյունից կարևորվում է յուրաքանչյուր քաղաքացին, հասարակության յուրաքանչյուր անդամ՝ որպես մարդկային կապիտալի մի մասնիկ։</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xml:space="preserve"> կետերով, 76-րդ կետի</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sz w:val="24"/>
          <w:szCs w:val="24"/>
        </w:rPr>
        <w:t>Սույն վերջնական նպատակի իրականացման համար մինչև 2030 թվականը  սահմանվում են հետևյալ ռազմավարական ուղղությունները.</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xml:space="preserve"> 2-րդ ենթակետով</w:t>
      </w:r>
      <w:r w:rsidRPr="00811522">
        <w:rPr>
          <w:rFonts w:ascii="GHEA Grapalat" w:hAnsi="GHEA Grapalat"/>
          <w:sz w:val="24"/>
          <w:szCs w:val="24"/>
          <w:shd w:val="clear" w:color="auto" w:fill="FFFFFF"/>
          <w:lang w:val="hy-AM"/>
        </w:rPr>
        <w:t>՝ «</w:t>
      </w:r>
      <w:r w:rsidRPr="00811522">
        <w:rPr>
          <w:rFonts w:ascii="GHEA Grapalat" w:eastAsia="GHEA Grapalat" w:hAnsi="GHEA Grapalat" w:cs="GHEA Grapalat"/>
          <w:b/>
          <w:i/>
          <w:sz w:val="24"/>
          <w:szCs w:val="24"/>
        </w:rPr>
        <w:t>կրթության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b/>
          <w:i/>
          <w:sz w:val="24"/>
          <w:szCs w:val="24"/>
        </w:rPr>
        <w:t>արդյունավետության</w:t>
      </w:r>
      <w:r w:rsidRPr="00811522">
        <w:rPr>
          <w:rFonts w:ascii="GHEA Grapalat" w:eastAsia="GHEA Grapalat" w:hAnsi="GHEA Grapalat" w:cs="GHEA Grapalat"/>
          <w:b/>
          <w:i/>
          <w:sz w:val="24"/>
          <w:szCs w:val="24"/>
          <w:lang w:val="af-ZA"/>
        </w:rPr>
        <w:t xml:space="preserve"> </w:t>
      </w:r>
      <w:r w:rsidRPr="00811522">
        <w:rPr>
          <w:rFonts w:ascii="GHEA Grapalat" w:eastAsia="GHEA Grapalat" w:hAnsi="GHEA Grapalat" w:cs="GHEA Grapalat"/>
          <w:b/>
          <w:i/>
          <w:sz w:val="24"/>
          <w:szCs w:val="24"/>
        </w:rPr>
        <w:t>բարձրացում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ինչը</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կապահովի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ռեսուրսի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ներառյալ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մարդկային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առավելագույն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օպտիմալ</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արդյունահենք</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տեղաբաշխում</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համակարգի</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գործընթացային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lastRenderedPageBreak/>
        <w:t>ծախսային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և</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կառավարման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արդյունավետության</w:t>
      </w:r>
      <w:r w:rsidRPr="00811522">
        <w:rPr>
          <w:rFonts w:ascii="GHEA Grapalat" w:eastAsia="GHEA Grapalat" w:hAnsi="GHEA Grapalat" w:cs="GHEA Grapalat"/>
          <w:sz w:val="24"/>
          <w:szCs w:val="24"/>
          <w:lang w:val="af-ZA"/>
        </w:rPr>
        <w:t xml:space="preserve"> </w:t>
      </w:r>
      <w:r w:rsidRPr="00811522">
        <w:rPr>
          <w:rFonts w:ascii="GHEA Grapalat" w:eastAsia="GHEA Grapalat" w:hAnsi="GHEA Grapalat" w:cs="GHEA Grapalat"/>
          <w:sz w:val="24"/>
          <w:szCs w:val="24"/>
        </w:rPr>
        <w:t>բարձրացում</w:t>
      </w:r>
      <w:r w:rsidRPr="00811522">
        <w:rPr>
          <w:rFonts w:ascii="GHEA Grapalat" w:hAnsi="GHEA Grapalat"/>
          <w:sz w:val="24"/>
          <w:szCs w:val="24"/>
          <w:shd w:val="clear" w:color="auto" w:fill="FFFFFF"/>
          <w:lang w:val="hy-AM"/>
        </w:rPr>
        <w:t>»</w:t>
      </w:r>
      <w:r w:rsidRPr="00811522">
        <w:rPr>
          <w:rFonts w:ascii="GHEA Grapalat" w:hAnsi="GHEA Grapalat"/>
          <w:sz w:val="24"/>
          <w:szCs w:val="24"/>
          <w:shd w:val="clear" w:color="auto" w:fill="FFFFFF"/>
          <w:lang w:val="af-ZA"/>
        </w:rPr>
        <w:t xml:space="preserve"> սահմանված </w:t>
      </w:r>
      <w:r w:rsidRPr="00811522">
        <w:rPr>
          <w:rFonts w:ascii="GHEA Grapalat" w:hAnsi="GHEA Grapalat" w:cs="Sylfaen"/>
          <w:sz w:val="24"/>
          <w:szCs w:val="24"/>
          <w:shd w:val="clear" w:color="auto" w:fill="FFFFFF"/>
        </w:rPr>
        <w:t>թիրախային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rPr>
        <w:t>արդյունք</w:t>
      </w:r>
      <w:proofErr w:type="spellStart"/>
      <w:r w:rsidRPr="00811522">
        <w:rPr>
          <w:rFonts w:ascii="GHEA Grapalat" w:hAnsi="GHEA Grapalat" w:cs="Sylfaen"/>
          <w:sz w:val="24"/>
          <w:szCs w:val="24"/>
          <w:shd w:val="clear" w:color="auto" w:fill="FFFFFF"/>
          <w:lang w:val="en-US"/>
        </w:rPr>
        <w:t>ներ</w:t>
      </w:r>
      <w:proofErr w:type="spellEnd"/>
      <w:r w:rsidRPr="00811522">
        <w:rPr>
          <w:rFonts w:ascii="GHEA Grapalat" w:hAnsi="GHEA Grapalat" w:cs="Sylfaen"/>
          <w:sz w:val="24"/>
          <w:szCs w:val="24"/>
          <w:shd w:val="clear" w:color="auto" w:fill="FFFFFF"/>
        </w:rPr>
        <w:t>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rPr>
        <w:t>ցուցանիշի</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rPr>
        <w:t>ապահովման</w:t>
      </w:r>
      <w:r w:rsidRPr="00811522">
        <w:rPr>
          <w:rFonts w:ascii="GHEA Grapalat" w:hAnsi="GHEA Grapalat"/>
          <w:sz w:val="24"/>
          <w:szCs w:val="24"/>
          <w:shd w:val="clear" w:color="auto" w:fill="FFFFFF"/>
          <w:lang w:val="af-ZA"/>
        </w:rPr>
        <w:t xml:space="preserve"> </w:t>
      </w:r>
      <w:r w:rsidRPr="00811522">
        <w:rPr>
          <w:rFonts w:ascii="GHEA Grapalat" w:hAnsi="GHEA Grapalat" w:cs="Sylfaen"/>
          <w:sz w:val="24"/>
          <w:szCs w:val="24"/>
          <w:shd w:val="clear" w:color="auto" w:fill="FFFFFF"/>
        </w:rPr>
        <w:t>պահանջից</w:t>
      </w:r>
      <w:r w:rsidRPr="00811522">
        <w:rPr>
          <w:rFonts w:ascii="GHEA Grapalat" w:hAnsi="GHEA Grapalat"/>
          <w:sz w:val="24"/>
          <w:szCs w:val="24"/>
          <w:shd w:val="clear" w:color="auto" w:fill="FFFFFF"/>
          <w:lang w:val="af-ZA"/>
        </w:rPr>
        <w:t>:</w:t>
      </w:r>
    </w:p>
    <w:p w14:paraId="3FC9348D" w14:textId="77777777" w:rsidR="005E47FC" w:rsidRPr="00811522" w:rsidRDefault="005E47FC" w:rsidP="001B62DF">
      <w:pPr>
        <w:pStyle w:val="ListParagraph"/>
        <w:numPr>
          <w:ilvl w:val="0"/>
          <w:numId w:val="3"/>
        </w:numPr>
        <w:tabs>
          <w:tab w:val="left" w:pos="284"/>
          <w:tab w:val="left" w:pos="426"/>
        </w:tabs>
        <w:autoSpaceDE w:val="0"/>
        <w:autoSpaceDN w:val="0"/>
        <w:adjustRightInd w:val="0"/>
        <w:spacing w:after="0" w:line="360" w:lineRule="auto"/>
        <w:ind w:left="0" w:firstLine="142"/>
        <w:jc w:val="both"/>
        <w:rPr>
          <w:rFonts w:ascii="GHEA Grapalat" w:eastAsia="CIDFont+F2" w:hAnsi="GHEA Grapalat" w:cs="Sylfaen"/>
          <w:sz w:val="24"/>
          <w:szCs w:val="24"/>
          <w:lang w:val="af-ZA"/>
        </w:rPr>
      </w:pPr>
      <w:r w:rsidRPr="00811522">
        <w:rPr>
          <w:rFonts w:ascii="GHEA Grapalat" w:eastAsia="CIDFont+F2" w:hAnsi="GHEA Grapalat" w:cs="Sylfaen"/>
          <w:color w:val="auto"/>
          <w:sz w:val="24"/>
          <w:szCs w:val="24"/>
        </w:rPr>
        <w:t>ՀՀ</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կառավարության</w:t>
      </w:r>
      <w:r w:rsidRPr="00811522">
        <w:rPr>
          <w:rFonts w:ascii="GHEA Grapalat" w:eastAsia="CIDFont+F2" w:hAnsi="GHEA Grapalat" w:cs="Sylfaen"/>
          <w:color w:val="auto"/>
          <w:sz w:val="24"/>
          <w:szCs w:val="24"/>
          <w:lang w:val="af-ZA"/>
        </w:rPr>
        <w:t xml:space="preserve"> 2021 </w:t>
      </w:r>
      <w:r w:rsidRPr="00811522">
        <w:rPr>
          <w:rFonts w:ascii="GHEA Grapalat" w:eastAsia="CIDFont+F2" w:hAnsi="GHEA Grapalat" w:cs="Sylfaen"/>
          <w:color w:val="auto"/>
          <w:sz w:val="24"/>
          <w:szCs w:val="24"/>
        </w:rPr>
        <w:t>թվականի</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նոյեմբերի</w:t>
      </w:r>
      <w:r w:rsidRPr="00811522">
        <w:rPr>
          <w:rFonts w:ascii="GHEA Grapalat" w:eastAsia="CIDFont+F2" w:hAnsi="GHEA Grapalat" w:cs="Sylfaen"/>
          <w:color w:val="auto"/>
          <w:sz w:val="24"/>
          <w:szCs w:val="24"/>
          <w:lang w:val="af-ZA"/>
        </w:rPr>
        <w:t xml:space="preserve"> 18-</w:t>
      </w:r>
      <w:r w:rsidRPr="00811522">
        <w:rPr>
          <w:rFonts w:ascii="GHEA Grapalat" w:eastAsia="CIDFont+F2" w:hAnsi="GHEA Grapalat" w:cs="Sylfaen"/>
          <w:color w:val="auto"/>
          <w:sz w:val="24"/>
          <w:szCs w:val="24"/>
        </w:rPr>
        <w:t>ի</w:t>
      </w:r>
      <w:r w:rsidRPr="00811522">
        <w:rPr>
          <w:rFonts w:ascii="GHEA Grapalat" w:eastAsia="CIDFont+F2" w:hAnsi="GHEA Grapalat" w:cs="Sylfaen"/>
          <w:color w:val="auto"/>
          <w:sz w:val="24"/>
          <w:szCs w:val="24"/>
          <w:lang w:val="af-ZA"/>
        </w:rPr>
        <w:t xml:space="preserve"> 1902-</w:t>
      </w:r>
      <w:r w:rsidRPr="00811522">
        <w:rPr>
          <w:rFonts w:ascii="GHEA Grapalat" w:eastAsia="CIDFont+F2" w:hAnsi="GHEA Grapalat" w:cs="Sylfaen"/>
          <w:color w:val="auto"/>
          <w:sz w:val="24"/>
          <w:szCs w:val="24"/>
        </w:rPr>
        <w:t>Լ</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որոշմամբ</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հաստատված՝</w:t>
      </w:r>
      <w:r w:rsidRPr="00811522">
        <w:rPr>
          <w:rFonts w:ascii="GHEA Grapalat" w:eastAsia="CIDFont+F2" w:hAnsi="GHEA Grapalat" w:cs="Sylfaen"/>
          <w:color w:val="auto"/>
          <w:sz w:val="24"/>
          <w:szCs w:val="24"/>
          <w:lang w:val="af-ZA"/>
        </w:rPr>
        <w:t xml:space="preserve"> </w:t>
      </w:r>
      <w:r>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ՀՀ</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կատավարության</w:t>
      </w:r>
      <w:r w:rsidRPr="00811522">
        <w:rPr>
          <w:rFonts w:ascii="GHEA Grapalat" w:eastAsia="CIDFont+F2" w:hAnsi="GHEA Grapalat" w:cs="Sylfaen"/>
          <w:color w:val="auto"/>
          <w:sz w:val="24"/>
          <w:szCs w:val="24"/>
          <w:lang w:val="af-ZA"/>
        </w:rPr>
        <w:t xml:space="preserve"> 2021-2026 </w:t>
      </w:r>
      <w:r w:rsidRPr="00811522">
        <w:rPr>
          <w:rFonts w:ascii="GHEA Grapalat" w:eastAsia="CIDFont+F2" w:hAnsi="GHEA Grapalat" w:cs="Sylfaen"/>
          <w:color w:val="auto"/>
          <w:sz w:val="24"/>
          <w:szCs w:val="24"/>
        </w:rPr>
        <w:t>թվականների</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Կրթության</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գիտության</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մշակույթի</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և</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սպորտի</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նախարարության</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բաժնի</w:t>
      </w:r>
      <w:r w:rsidRPr="00811522">
        <w:rPr>
          <w:rFonts w:ascii="GHEA Grapalat" w:eastAsia="CIDFont+F2" w:hAnsi="GHEA Grapalat" w:cs="Sylfaen"/>
          <w:color w:val="auto"/>
          <w:sz w:val="24"/>
          <w:szCs w:val="24"/>
          <w:lang w:val="af-ZA"/>
        </w:rPr>
        <w:t xml:space="preserve"> 7.2 </w:t>
      </w:r>
      <w:r w:rsidRPr="00811522">
        <w:rPr>
          <w:rFonts w:ascii="GHEA Grapalat" w:eastAsia="CIDFont+F2" w:hAnsi="GHEA Grapalat" w:cs="Sylfaen"/>
          <w:color w:val="auto"/>
          <w:sz w:val="24"/>
          <w:szCs w:val="24"/>
        </w:rPr>
        <w:t>կետով</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սահմանված</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միջոցառման</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իրականացման</w:t>
      </w:r>
      <w:r w:rsidRPr="00811522">
        <w:rPr>
          <w:rFonts w:ascii="GHEA Grapalat" w:eastAsia="CIDFont+F2" w:hAnsi="GHEA Grapalat" w:cs="Sylfaen"/>
          <w:color w:val="auto"/>
          <w:sz w:val="24"/>
          <w:szCs w:val="24"/>
          <w:lang w:val="af-ZA"/>
        </w:rPr>
        <w:t xml:space="preserve"> </w:t>
      </w:r>
      <w:r w:rsidRPr="00811522">
        <w:rPr>
          <w:rFonts w:ascii="GHEA Grapalat" w:eastAsia="CIDFont+F2" w:hAnsi="GHEA Grapalat" w:cs="Sylfaen"/>
          <w:color w:val="auto"/>
          <w:sz w:val="24"/>
          <w:szCs w:val="24"/>
        </w:rPr>
        <w:t>անհրաժեշտությունից</w:t>
      </w:r>
      <w:r w:rsidRPr="00811522">
        <w:rPr>
          <w:rFonts w:ascii="GHEA Grapalat" w:eastAsia="CIDFont+F2" w:hAnsi="GHEA Grapalat" w:cs="CIDFont+F2"/>
          <w:color w:val="auto"/>
          <w:sz w:val="24"/>
          <w:szCs w:val="24"/>
          <w:lang w:val="af-ZA"/>
        </w:rPr>
        <w:t>՝ «</w:t>
      </w:r>
      <w:r w:rsidRPr="00811522">
        <w:rPr>
          <w:rFonts w:ascii="GHEA Grapalat" w:hAnsi="GHEA Grapalat" w:cs="Arial"/>
          <w:color w:val="auto"/>
          <w:sz w:val="24"/>
          <w:szCs w:val="24"/>
        </w:rPr>
        <w:t>Ուսուցչի</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մասնագիտական</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զարգացման</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և</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վարձատրության</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փոխկապակցված</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մեխանիզմների</w:t>
      </w:r>
      <w:r w:rsidRPr="00811522">
        <w:rPr>
          <w:rFonts w:ascii="GHEA Grapalat" w:hAnsi="GHEA Grapalat"/>
          <w:color w:val="auto"/>
          <w:sz w:val="24"/>
          <w:szCs w:val="24"/>
          <w:lang w:val="af-ZA"/>
        </w:rPr>
        <w:t xml:space="preserve"> </w:t>
      </w:r>
      <w:r w:rsidRPr="00811522">
        <w:rPr>
          <w:rFonts w:ascii="GHEA Grapalat" w:hAnsi="GHEA Grapalat" w:cs="Arial"/>
          <w:color w:val="auto"/>
          <w:sz w:val="24"/>
          <w:szCs w:val="24"/>
        </w:rPr>
        <w:t>ներդրում</w:t>
      </w:r>
      <w:r w:rsidRPr="00811522">
        <w:rPr>
          <w:rFonts w:ascii="GHEA Grapalat" w:eastAsia="CIDFont+F2" w:hAnsi="GHEA Grapalat" w:cs="CIDFont+F2"/>
          <w:color w:val="auto"/>
          <w:sz w:val="24"/>
          <w:szCs w:val="24"/>
          <w:lang w:val="af-ZA"/>
        </w:rPr>
        <w:t>»</w:t>
      </w:r>
      <w:r w:rsidRPr="00811522">
        <w:rPr>
          <w:rFonts w:ascii="GHEA Grapalat" w:eastAsia="CIDFont+F2" w:hAnsi="GHEA Grapalat" w:cs="CIDFont+F2"/>
          <w:color w:val="auto"/>
          <w:sz w:val="24"/>
          <w:szCs w:val="24"/>
          <w:lang w:val="hy-AM"/>
        </w:rPr>
        <w:t>:</w:t>
      </w:r>
    </w:p>
    <w:p w14:paraId="24F1EB0D" w14:textId="77777777" w:rsidR="005E47FC" w:rsidRPr="00811522" w:rsidRDefault="005E47FC" w:rsidP="001B62DF">
      <w:pPr>
        <w:pStyle w:val="ListParagraph"/>
        <w:numPr>
          <w:ilvl w:val="0"/>
          <w:numId w:val="3"/>
        </w:numPr>
        <w:tabs>
          <w:tab w:val="left" w:pos="284"/>
          <w:tab w:val="left" w:pos="426"/>
        </w:tabs>
        <w:autoSpaceDE w:val="0"/>
        <w:autoSpaceDN w:val="0"/>
        <w:adjustRightInd w:val="0"/>
        <w:spacing w:after="0" w:line="360" w:lineRule="auto"/>
        <w:ind w:left="0" w:firstLine="142"/>
        <w:jc w:val="both"/>
        <w:rPr>
          <w:rFonts w:ascii="GHEA Grapalat" w:eastAsia="CIDFont+F2" w:hAnsi="GHEA Grapalat" w:cs="Sylfaen"/>
          <w:sz w:val="24"/>
          <w:szCs w:val="24"/>
          <w:lang w:val="af-ZA"/>
        </w:rPr>
      </w:pPr>
      <w:r w:rsidRPr="00811522">
        <w:rPr>
          <w:rFonts w:ascii="GHEA Grapalat" w:hAnsi="GHEA Grapalat" w:cs="Sylfaen"/>
          <w:color w:val="auto"/>
          <w:sz w:val="24"/>
          <w:szCs w:val="24"/>
          <w:shd w:val="clear" w:color="auto" w:fill="FFFFFF"/>
          <w:lang w:val="hy-AM"/>
        </w:rPr>
        <w:t>ՀՀ</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կառավարության</w:t>
      </w:r>
      <w:r w:rsidRPr="00811522">
        <w:rPr>
          <w:rFonts w:ascii="GHEA Grapalat" w:hAnsi="GHEA Grapalat" w:cs="Arial"/>
          <w:color w:val="auto"/>
          <w:sz w:val="24"/>
          <w:szCs w:val="24"/>
          <w:shd w:val="clear" w:color="auto" w:fill="FFFFFF"/>
          <w:lang w:val="af-ZA"/>
        </w:rPr>
        <w:t xml:space="preserve"> 2021 </w:t>
      </w:r>
      <w:r w:rsidRPr="00811522">
        <w:rPr>
          <w:rFonts w:ascii="GHEA Grapalat" w:hAnsi="GHEA Grapalat" w:cs="Sylfaen"/>
          <w:color w:val="auto"/>
          <w:sz w:val="24"/>
          <w:szCs w:val="24"/>
          <w:shd w:val="clear" w:color="auto" w:fill="FFFFFF"/>
          <w:lang w:val="hy-AM"/>
        </w:rPr>
        <w:t>օգոստոսի</w:t>
      </w:r>
      <w:r w:rsidRPr="00811522">
        <w:rPr>
          <w:rFonts w:ascii="GHEA Grapalat" w:hAnsi="GHEA Grapalat" w:cs="Arial"/>
          <w:color w:val="auto"/>
          <w:sz w:val="24"/>
          <w:szCs w:val="24"/>
          <w:shd w:val="clear" w:color="auto" w:fill="FFFFFF"/>
          <w:lang w:val="af-ZA"/>
        </w:rPr>
        <w:t xml:space="preserve"> 18-</w:t>
      </w:r>
      <w:r w:rsidRPr="00811522">
        <w:rPr>
          <w:rFonts w:ascii="GHEA Grapalat" w:hAnsi="GHEA Grapalat" w:cs="Sylfaen"/>
          <w:color w:val="auto"/>
          <w:sz w:val="24"/>
          <w:szCs w:val="24"/>
          <w:shd w:val="clear" w:color="auto" w:fill="FFFFFF"/>
          <w:lang w:val="hy-AM"/>
        </w:rPr>
        <w:t>ի</w:t>
      </w:r>
      <w:r w:rsidRPr="00811522">
        <w:rPr>
          <w:rFonts w:ascii="GHEA Grapalat" w:hAnsi="GHEA Grapalat"/>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թիվ</w:t>
      </w:r>
      <w:r w:rsidRPr="00811522">
        <w:rPr>
          <w:rFonts w:ascii="GHEA Grapalat" w:hAnsi="GHEA Grapalat" w:cs="Arial"/>
          <w:color w:val="auto"/>
          <w:sz w:val="24"/>
          <w:szCs w:val="24"/>
          <w:shd w:val="clear" w:color="auto" w:fill="FFFFFF"/>
          <w:lang w:val="af-ZA"/>
        </w:rPr>
        <w:t xml:space="preserve"> 1363-</w:t>
      </w:r>
      <w:r w:rsidRPr="00811522">
        <w:rPr>
          <w:rFonts w:ascii="GHEA Grapalat" w:hAnsi="GHEA Grapalat" w:cs="Sylfaen"/>
          <w:color w:val="auto"/>
          <w:sz w:val="24"/>
          <w:szCs w:val="24"/>
          <w:shd w:val="clear" w:color="auto" w:fill="FFFFFF"/>
          <w:lang w:val="hy-AM"/>
        </w:rPr>
        <w:t>Ա</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որոշմամբ</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հաստատված</w:t>
      </w:r>
      <w:r w:rsidRPr="00811522">
        <w:rPr>
          <w:rFonts w:ascii="GHEA Grapalat" w:hAnsi="GHEA Grapalat" w:cs="Arial"/>
          <w:color w:val="auto"/>
          <w:sz w:val="24"/>
          <w:szCs w:val="24"/>
          <w:shd w:val="clear" w:color="auto" w:fill="FFFFFF"/>
          <w:lang w:val="af-ZA"/>
        </w:rPr>
        <w:t xml:space="preserve"> </w:t>
      </w:r>
      <w:r>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ՀՀ</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կառավարության</w:t>
      </w:r>
      <w:r w:rsidRPr="00811522">
        <w:rPr>
          <w:color w:val="auto"/>
          <w:sz w:val="24"/>
          <w:szCs w:val="24"/>
          <w:shd w:val="clear" w:color="auto" w:fill="FFFFFF"/>
          <w:lang w:val="af-ZA"/>
        </w:rPr>
        <w:t> </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ծրագրի</w:t>
      </w:r>
      <w:r w:rsidRPr="00811522">
        <w:rPr>
          <w:rFonts w:ascii="GHEA Grapalat" w:hAnsi="GHEA Grapalat" w:cs="Arial"/>
          <w:color w:val="auto"/>
          <w:sz w:val="24"/>
          <w:szCs w:val="24"/>
          <w:shd w:val="clear" w:color="auto" w:fill="FFFFFF"/>
          <w:lang w:val="af-ZA"/>
        </w:rPr>
        <w:t xml:space="preserve"> «4.3 </w:t>
      </w:r>
      <w:r w:rsidRPr="00811522">
        <w:rPr>
          <w:rFonts w:ascii="GHEA Grapalat" w:hAnsi="GHEA Grapalat" w:cs="Sylfaen"/>
          <w:color w:val="auto"/>
          <w:sz w:val="24"/>
          <w:szCs w:val="24"/>
          <w:shd w:val="clear" w:color="auto" w:fill="FFFFFF"/>
          <w:lang w:val="hy-AM"/>
        </w:rPr>
        <w:t>ԿՐԹՈՒԹՅՈՒՆ</w:t>
      </w:r>
      <w:r w:rsidRPr="00811522">
        <w:rPr>
          <w:rFonts w:ascii="GHEA Grapalat" w:hAnsi="GHEA Grapalat" w:cs="Arial"/>
          <w:color w:val="auto"/>
          <w:sz w:val="24"/>
          <w:szCs w:val="24"/>
          <w:shd w:val="clear" w:color="auto" w:fill="FFFFFF"/>
          <w:lang w:val="af-ZA"/>
        </w:rPr>
        <w:t xml:space="preserve">» </w:t>
      </w:r>
      <w:r w:rsidRPr="00811522">
        <w:rPr>
          <w:rFonts w:ascii="GHEA Grapalat" w:hAnsi="GHEA Grapalat" w:cs="Sylfaen"/>
          <w:color w:val="auto"/>
          <w:sz w:val="24"/>
          <w:szCs w:val="24"/>
          <w:shd w:val="clear" w:color="auto" w:fill="FFFFFF"/>
          <w:lang w:val="hy-AM"/>
        </w:rPr>
        <w:t>բաժնի</w:t>
      </w:r>
      <w:r w:rsidRPr="00811522">
        <w:rPr>
          <w:color w:val="auto"/>
          <w:sz w:val="24"/>
          <w:szCs w:val="24"/>
          <w:shd w:val="clear" w:color="auto" w:fill="FFFFFF"/>
          <w:lang w:val="af-ZA"/>
        </w:rPr>
        <w:t> </w:t>
      </w:r>
      <w:r w:rsidRPr="00811522">
        <w:rPr>
          <w:rFonts w:ascii="GHEA Grapalat" w:hAnsi="GHEA Grapalat" w:cs="Arial"/>
          <w:color w:val="auto"/>
          <w:sz w:val="24"/>
          <w:szCs w:val="24"/>
          <w:shd w:val="clear" w:color="auto" w:fill="FFFFFF"/>
          <w:lang w:val="af-ZA"/>
        </w:rPr>
        <w:t xml:space="preserve"> 1-</w:t>
      </w:r>
      <w:r w:rsidRPr="00811522">
        <w:rPr>
          <w:rFonts w:ascii="GHEA Grapalat" w:hAnsi="GHEA Grapalat" w:cs="Sylfaen"/>
          <w:color w:val="auto"/>
          <w:sz w:val="24"/>
          <w:szCs w:val="24"/>
          <w:shd w:val="clear" w:color="auto" w:fill="FFFFFF"/>
          <w:lang w:val="af-ZA"/>
        </w:rPr>
        <w:t>ին</w:t>
      </w:r>
      <w:r w:rsidRPr="00811522">
        <w:rPr>
          <w:rFonts w:ascii="GHEA Grapalat" w:hAnsi="GHEA Grapalat" w:cs="Sylfaen"/>
          <w:color w:val="auto"/>
          <w:sz w:val="24"/>
          <w:szCs w:val="24"/>
          <w:shd w:val="clear" w:color="auto" w:fill="FFFFFF"/>
          <w:lang w:val="hy-AM"/>
        </w:rPr>
        <w:t xml:space="preserve">՝ </w:t>
      </w:r>
      <w:r w:rsidRPr="00811522">
        <w:rPr>
          <w:rFonts w:ascii="GHEA Grapalat" w:eastAsia="Times New Roman" w:hAnsi="GHEA Grapalat" w:cs="Arial"/>
          <w:color w:val="auto"/>
          <w:sz w:val="24"/>
          <w:szCs w:val="24"/>
          <w:shd w:val="clear" w:color="auto" w:fill="FFFFFF"/>
          <w:lang w:val="hy-AM"/>
        </w:rPr>
        <w:t>«</w:t>
      </w:r>
      <w:r w:rsidRPr="00811522">
        <w:rPr>
          <w:rFonts w:ascii="GHEA Grapalat" w:hAnsi="GHEA Grapalat"/>
          <w:color w:val="auto"/>
          <w:sz w:val="24"/>
          <w:szCs w:val="24"/>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811522">
        <w:rPr>
          <w:rFonts w:ascii="GHEA Grapalat" w:eastAsia="Times New Roman" w:hAnsi="GHEA Grapalat" w:cs="Arial"/>
          <w:color w:val="auto"/>
          <w:sz w:val="24"/>
          <w:szCs w:val="24"/>
          <w:shd w:val="clear" w:color="auto" w:fill="FFFFFF"/>
          <w:lang w:val="hy-AM"/>
        </w:rPr>
        <w:t>»</w:t>
      </w:r>
      <w:r w:rsidRPr="00811522">
        <w:rPr>
          <w:rFonts w:ascii="GHEA Grapalat" w:hAnsi="GHEA Grapalat" w:cs="Arial"/>
          <w:color w:val="auto"/>
          <w:sz w:val="24"/>
          <w:szCs w:val="24"/>
          <w:shd w:val="clear" w:color="auto" w:fill="FFFFFF"/>
          <w:lang w:val="af-ZA"/>
        </w:rPr>
        <w:t>,</w:t>
      </w:r>
      <w:r w:rsidRPr="0040744C">
        <w:rPr>
          <w:rFonts w:ascii="GHEA Grapalat" w:eastAsia="Times New Roman" w:hAnsi="GHEA Grapalat" w:cs="Arial"/>
          <w:color w:val="auto"/>
          <w:sz w:val="24"/>
          <w:szCs w:val="24"/>
          <w:shd w:val="clear" w:color="auto" w:fill="FFFFFF"/>
          <w:lang w:val="af-ZA"/>
        </w:rPr>
        <w:t xml:space="preserve"> </w:t>
      </w:r>
      <w:r w:rsidRPr="00811522">
        <w:rPr>
          <w:rFonts w:ascii="GHEA Grapalat" w:eastAsia="Times New Roman" w:hAnsi="GHEA Grapalat" w:cs="Arial"/>
          <w:color w:val="auto"/>
          <w:sz w:val="24"/>
          <w:szCs w:val="24"/>
          <w:shd w:val="clear" w:color="auto" w:fill="FFFFFF"/>
          <w:lang w:val="hy-AM"/>
        </w:rPr>
        <w:t>3-րդ՝ «</w:t>
      </w:r>
      <w:r w:rsidRPr="00811522">
        <w:rPr>
          <w:rFonts w:ascii="GHEA Grapalat" w:hAnsi="GHEA Grapalat" w:cs="Sylfaen"/>
          <w:color w:val="auto"/>
          <w:sz w:val="24"/>
          <w:szCs w:val="24"/>
          <w:shd w:val="clear" w:color="auto" w:fill="FFFFFF"/>
          <w:lang w:val="hy-AM"/>
        </w:rPr>
        <w:t>«</w:t>
      </w:r>
      <w:r w:rsidRPr="00811522">
        <w:rPr>
          <w:rFonts w:ascii="GHEA Grapalat" w:hAnsi="GHEA Grapalat"/>
          <w:color w:val="auto"/>
          <w:sz w:val="24"/>
          <w:szCs w:val="24"/>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Pr="00811522">
        <w:rPr>
          <w:rFonts w:ascii="GHEA Grapalat" w:hAnsi="GHEA Grapalat" w:cs="Sylfaen"/>
          <w:color w:val="auto"/>
          <w:sz w:val="24"/>
          <w:szCs w:val="24"/>
          <w:shd w:val="clear" w:color="auto" w:fill="FFFFFF"/>
          <w:lang w:val="hy-AM"/>
        </w:rPr>
        <w:t>»</w:t>
      </w:r>
      <w:r w:rsidRPr="00811522">
        <w:rPr>
          <w:rFonts w:ascii="GHEA Grapalat" w:eastAsia="Times New Roman" w:hAnsi="GHEA Grapalat" w:cs="Arial"/>
          <w:color w:val="auto"/>
          <w:sz w:val="24"/>
          <w:szCs w:val="24"/>
          <w:shd w:val="clear" w:color="auto" w:fill="FFFFFF"/>
          <w:lang w:val="hy-AM"/>
        </w:rPr>
        <w:t xml:space="preserve"> </w:t>
      </w:r>
      <w:r w:rsidRPr="00811522">
        <w:rPr>
          <w:rFonts w:ascii="GHEA Grapalat" w:eastAsia="Times New Roman" w:hAnsi="GHEA Grapalat" w:cs="Sylfaen"/>
          <w:color w:val="auto"/>
          <w:sz w:val="24"/>
          <w:szCs w:val="24"/>
          <w:shd w:val="clear" w:color="auto" w:fill="FFFFFF"/>
          <w:lang w:val="hy-AM"/>
        </w:rPr>
        <w:t xml:space="preserve">պարբերություններով </w:t>
      </w:r>
      <w:r w:rsidRPr="00811522">
        <w:rPr>
          <w:rFonts w:ascii="GHEA Grapalat" w:eastAsia="Times New Roman" w:hAnsi="GHEA Grapalat" w:cs="Arial"/>
          <w:color w:val="auto"/>
          <w:sz w:val="24"/>
          <w:szCs w:val="24"/>
          <w:shd w:val="clear" w:color="auto" w:fill="FFFFFF"/>
          <w:lang w:val="hy-AM"/>
        </w:rPr>
        <w:t xml:space="preserve">և 3-րդ </w:t>
      </w:r>
      <w:r w:rsidRPr="00811522">
        <w:rPr>
          <w:rFonts w:ascii="GHEA Grapalat" w:eastAsia="Times New Roman" w:hAnsi="GHEA Grapalat" w:cs="Sylfaen"/>
          <w:color w:val="auto"/>
          <w:sz w:val="24"/>
          <w:szCs w:val="24"/>
          <w:shd w:val="clear" w:color="auto" w:fill="FFFFFF"/>
          <w:lang w:val="hy-AM"/>
        </w:rPr>
        <w:t>պարբերության</w:t>
      </w:r>
      <w:r w:rsidRPr="00811522">
        <w:rPr>
          <w:rFonts w:ascii="GHEA Grapalat" w:hAnsi="GHEA Grapalat"/>
          <w:color w:val="auto"/>
          <w:sz w:val="24"/>
          <w:szCs w:val="24"/>
          <w:shd w:val="clear" w:color="auto" w:fill="FFFFFF"/>
          <w:lang w:val="af-ZA"/>
        </w:rPr>
        <w:t xml:space="preserve"> 4-</w:t>
      </w:r>
      <w:r w:rsidRPr="00811522">
        <w:rPr>
          <w:rFonts w:ascii="GHEA Grapalat" w:hAnsi="GHEA Grapalat" w:cs="Sylfaen"/>
          <w:color w:val="auto"/>
          <w:sz w:val="24"/>
          <w:szCs w:val="24"/>
          <w:lang w:val="hy-AM"/>
        </w:rPr>
        <w:t>րդ</w:t>
      </w:r>
      <w:r w:rsidRPr="00811522">
        <w:rPr>
          <w:rFonts w:ascii="GHEA Grapalat" w:hAnsi="GHEA Grapalat" w:cs="Times New Roman"/>
          <w:color w:val="auto"/>
          <w:sz w:val="24"/>
          <w:szCs w:val="24"/>
          <w:lang w:val="hy-AM"/>
        </w:rPr>
        <w:t xml:space="preserve"> </w:t>
      </w:r>
      <w:r w:rsidRPr="00811522">
        <w:rPr>
          <w:rFonts w:ascii="GHEA Grapalat" w:hAnsi="GHEA Grapalat" w:cs="Sylfaen"/>
          <w:color w:val="auto"/>
          <w:sz w:val="24"/>
          <w:szCs w:val="24"/>
          <w:lang w:val="hy-AM"/>
        </w:rPr>
        <w:t>կետից</w:t>
      </w:r>
      <w:r w:rsidRPr="00811522">
        <w:rPr>
          <w:rFonts w:ascii="GHEA Grapalat" w:hAnsi="GHEA Grapalat" w:cs="Times New Roman"/>
          <w:color w:val="auto"/>
          <w:sz w:val="24"/>
          <w:szCs w:val="24"/>
          <w:lang w:val="hy-AM"/>
        </w:rPr>
        <w:t>՝ «</w:t>
      </w:r>
      <w:r w:rsidRPr="00811522">
        <w:rPr>
          <w:rFonts w:ascii="GHEA Grapalat" w:hAnsi="GHEA Grapalat"/>
          <w:color w:val="auto"/>
          <w:sz w:val="24"/>
          <w:szCs w:val="24"/>
          <w:lang w:val="hy-AM"/>
        </w:rPr>
        <w:t>ներդնել ուսուցիչների մասնագիտական զարգացման տարբերակված քաղաքականություն՝ ելնելով ուսուցիչների տարբեր խմբերի կարիքներից</w:t>
      </w:r>
      <w:r w:rsidRPr="00811522">
        <w:rPr>
          <w:rFonts w:ascii="GHEA Grapalat" w:hAnsi="GHEA Grapalat"/>
          <w:color w:val="auto"/>
          <w:sz w:val="24"/>
          <w:szCs w:val="24"/>
          <w:lang w:val="ro-RO"/>
        </w:rPr>
        <w:t xml:space="preserve">, </w:t>
      </w:r>
      <w:r w:rsidRPr="00811522">
        <w:rPr>
          <w:rFonts w:ascii="GHEA Grapalat" w:hAnsi="GHEA Grapalat"/>
          <w:color w:val="auto"/>
          <w:sz w:val="24"/>
          <w:szCs w:val="24"/>
          <w:lang w:val="hy-AM"/>
        </w:rPr>
        <w:t>ներդնել ուսուցչի աշխատանքային առաջխաղացման</w:t>
      </w:r>
      <w:r w:rsidRPr="00811522">
        <w:rPr>
          <w:rFonts w:ascii="GHEA Grapalat" w:hAnsi="GHEA Grapalat"/>
          <w:color w:val="auto"/>
          <w:sz w:val="24"/>
          <w:szCs w:val="24"/>
          <w:lang w:val="ro-RO"/>
        </w:rPr>
        <w:t xml:space="preserve">, </w:t>
      </w:r>
      <w:r w:rsidRPr="00811522">
        <w:rPr>
          <w:rFonts w:ascii="GHEA Grapalat" w:hAnsi="GHEA Grapalat"/>
          <w:color w:val="auto"/>
          <w:sz w:val="24"/>
          <w:szCs w:val="24"/>
          <w:lang w:val="hy-AM"/>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Pr="00811522">
        <w:rPr>
          <w:rFonts w:ascii="GHEA Grapalat" w:hAnsi="GHEA Grapalat"/>
          <w:color w:val="auto"/>
          <w:sz w:val="24"/>
          <w:szCs w:val="24"/>
          <w:lang w:val="ro-RO"/>
        </w:rPr>
        <w:t xml:space="preserve"> 30-50 </w:t>
      </w:r>
      <w:r w:rsidRPr="00811522">
        <w:rPr>
          <w:rFonts w:ascii="GHEA Grapalat" w:hAnsi="GHEA Grapalat"/>
          <w:color w:val="auto"/>
          <w:sz w:val="24"/>
          <w:szCs w:val="24"/>
          <w:lang w:val="hy-AM"/>
        </w:rPr>
        <w:t>տոկոս բարձրացում</w:t>
      </w:r>
      <w:r w:rsidRPr="00811522">
        <w:rPr>
          <w:rFonts w:ascii="GHEA Grapalat" w:hAnsi="GHEA Grapalat"/>
          <w:color w:val="auto"/>
          <w:sz w:val="24"/>
          <w:szCs w:val="24"/>
          <w:lang w:val="ro-RO"/>
        </w:rPr>
        <w:t xml:space="preserve">, </w:t>
      </w:r>
      <w:r w:rsidRPr="00811522">
        <w:rPr>
          <w:rFonts w:ascii="GHEA Grapalat" w:hAnsi="GHEA Grapalat"/>
          <w:color w:val="auto"/>
          <w:sz w:val="24"/>
          <w:szCs w:val="24"/>
          <w:lang w:val="hy-AM"/>
        </w:rPr>
        <w:t xml:space="preserve">ամբողջությամբ վերանայել </w:t>
      </w:r>
      <w:r w:rsidRPr="00811522">
        <w:rPr>
          <w:rFonts w:ascii="GHEA Grapalat" w:hAnsi="GHEA Grapalat"/>
          <w:color w:val="auto"/>
          <w:sz w:val="24"/>
          <w:szCs w:val="24"/>
          <w:lang w:val="hy-AM"/>
        </w:rPr>
        <w:lastRenderedPageBreak/>
        <w:t>մանկավարժական կրթության համակարգը՝ երիտասարդների շրջանում ուսուցչի մասնագիտությունը դարձնելով պահանջված</w:t>
      </w:r>
      <w:r w:rsidRPr="00811522">
        <w:rPr>
          <w:rFonts w:ascii="GHEA Grapalat" w:hAnsi="GHEA Grapalat"/>
          <w:color w:val="auto"/>
          <w:sz w:val="24"/>
          <w:szCs w:val="24"/>
          <w:lang w:val="ro-RO"/>
        </w:rPr>
        <w:t xml:space="preserve">, </w:t>
      </w:r>
      <w:r w:rsidRPr="00811522">
        <w:rPr>
          <w:rFonts w:ascii="GHEA Grapalat" w:hAnsi="GHEA Grapalat"/>
          <w:color w:val="auto"/>
          <w:sz w:val="24"/>
          <w:szCs w:val="24"/>
          <w:lang w:val="hy-AM"/>
        </w:rPr>
        <w:t>հեղինակավոր և արդիական»:</w:t>
      </w:r>
    </w:p>
    <w:p w14:paraId="6FD325CA" w14:textId="77777777" w:rsidR="005E47FC" w:rsidRDefault="005E47FC" w:rsidP="001B62DF">
      <w:pPr>
        <w:tabs>
          <w:tab w:val="left" w:pos="284"/>
          <w:tab w:val="left" w:pos="426"/>
        </w:tabs>
        <w:autoSpaceDE w:val="0"/>
        <w:autoSpaceDN w:val="0"/>
        <w:adjustRightInd w:val="0"/>
        <w:spacing w:after="0" w:line="360" w:lineRule="auto"/>
        <w:ind w:firstLine="142"/>
        <w:jc w:val="both"/>
        <w:rPr>
          <w:rFonts w:ascii="GHEA Grapalat" w:hAnsi="GHEA Grapalat" w:cs="Sylfaen"/>
          <w:sz w:val="24"/>
          <w:szCs w:val="24"/>
          <w:lang w:val="hy-AM"/>
        </w:rPr>
      </w:pPr>
      <w:r w:rsidRPr="00F538A6">
        <w:rPr>
          <w:rFonts w:ascii="GHEA Grapalat" w:hAnsi="GHEA Grapalat" w:cs="Times New Roman"/>
          <w:sz w:val="24"/>
          <w:szCs w:val="24"/>
          <w:lang w:val="hy-AM"/>
        </w:rPr>
        <w:t>5</w:t>
      </w:r>
      <w:r>
        <w:rPr>
          <w:rFonts w:ascii="Cambria Math" w:hAnsi="Cambria Math" w:cs="Times New Roman"/>
          <w:sz w:val="24"/>
          <w:szCs w:val="24"/>
          <w:lang w:val="hy-AM"/>
        </w:rPr>
        <w:t xml:space="preserve">․ </w:t>
      </w:r>
      <w:r w:rsidRPr="00F538A6">
        <w:rPr>
          <w:rFonts w:ascii="GHEA Grapalat" w:hAnsi="GHEA Grapalat" w:cs="Times New Roman"/>
          <w:sz w:val="24"/>
          <w:szCs w:val="24"/>
          <w:lang w:val="hy-AM"/>
        </w:rPr>
        <w:t>«</w:t>
      </w:r>
      <w:r w:rsidRPr="00F538A6">
        <w:rPr>
          <w:rFonts w:ascii="GHEA Grapalat" w:hAnsi="GHEA Grapalat" w:cs="Sylfaen"/>
          <w:sz w:val="24"/>
          <w:szCs w:val="24"/>
          <w:lang w:val="hy-AM"/>
        </w:rPr>
        <w:t>Հանրակրթության</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մասին</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ՀՀ</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օրենքի</w:t>
      </w:r>
      <w:r w:rsidRPr="00F538A6">
        <w:rPr>
          <w:rFonts w:ascii="GHEA Grapalat" w:hAnsi="GHEA Grapalat" w:cs="Times New Roman"/>
          <w:sz w:val="24"/>
          <w:szCs w:val="24"/>
          <w:lang w:val="hy-AM"/>
        </w:rPr>
        <w:t xml:space="preserve"> 26-</w:t>
      </w:r>
      <w:r w:rsidRPr="00F538A6">
        <w:rPr>
          <w:rFonts w:ascii="GHEA Grapalat" w:hAnsi="GHEA Grapalat" w:cs="Sylfaen"/>
          <w:sz w:val="24"/>
          <w:szCs w:val="24"/>
          <w:lang w:val="hy-AM"/>
        </w:rPr>
        <w:t>րդ</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հոդվածի</w:t>
      </w:r>
      <w:r w:rsidRPr="00F538A6">
        <w:rPr>
          <w:rFonts w:ascii="GHEA Grapalat" w:hAnsi="GHEA Grapalat" w:cs="Times New Roman"/>
          <w:sz w:val="24"/>
          <w:szCs w:val="24"/>
          <w:lang w:val="hy-AM"/>
        </w:rPr>
        <w:t xml:space="preserve"> 11-</w:t>
      </w:r>
      <w:r w:rsidRPr="00F538A6">
        <w:rPr>
          <w:rFonts w:ascii="GHEA Grapalat" w:hAnsi="GHEA Grapalat" w:cs="Sylfaen"/>
          <w:sz w:val="24"/>
          <w:szCs w:val="24"/>
          <w:lang w:val="hy-AM"/>
        </w:rPr>
        <w:t>րդ</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կետի</w:t>
      </w:r>
      <w:r w:rsidRPr="00F538A6">
        <w:rPr>
          <w:rFonts w:ascii="GHEA Grapalat" w:hAnsi="GHEA Grapalat" w:cs="Times New Roman"/>
          <w:sz w:val="24"/>
          <w:szCs w:val="24"/>
          <w:lang w:val="hy-AM"/>
        </w:rPr>
        <w:t xml:space="preserve"> </w:t>
      </w:r>
      <w:r w:rsidRPr="00F538A6">
        <w:rPr>
          <w:rFonts w:ascii="GHEA Grapalat" w:hAnsi="GHEA Grapalat" w:cs="Sylfaen"/>
          <w:sz w:val="24"/>
          <w:szCs w:val="24"/>
          <w:lang w:val="hy-AM"/>
        </w:rPr>
        <w:t>պահանջից՝ «</w:t>
      </w:r>
      <w:r w:rsidRPr="00F538A6">
        <w:rPr>
          <w:rFonts w:ascii="GHEA Grapalat" w:hAnsi="GHEA Grapalat"/>
          <w:sz w:val="24"/>
          <w:szCs w:val="24"/>
          <w:shd w:val="clear" w:color="auto" w:fill="FFFFFF"/>
          <w:lang w:val="hy-AM"/>
        </w:rPr>
        <w:t>Յուրաքանչյուր ուսուցիչ, ինչպես նաև սույն հոդվածի 1-ին և 2-րդ մասերի պահանջները բավարարող յուրաքանչյուր անձ կարող են դիմել և մասնակցել կամավոր ատեստավորմանը:</w:t>
      </w:r>
      <w:r w:rsidRPr="00F538A6">
        <w:rPr>
          <w:rFonts w:ascii="GHEA Grapalat" w:hAnsi="GHEA Grapalat" w:cs="Sylfaen"/>
          <w:sz w:val="24"/>
          <w:szCs w:val="24"/>
          <w:lang w:val="hy-AM"/>
        </w:rPr>
        <w:t>»:</w:t>
      </w:r>
    </w:p>
    <w:p w14:paraId="125DAEF2" w14:textId="77777777" w:rsidR="005E47FC" w:rsidRPr="0040744C" w:rsidRDefault="005E47FC" w:rsidP="001B62DF">
      <w:pPr>
        <w:tabs>
          <w:tab w:val="left" w:pos="284"/>
          <w:tab w:val="left" w:pos="426"/>
        </w:tabs>
        <w:autoSpaceDE w:val="0"/>
        <w:autoSpaceDN w:val="0"/>
        <w:adjustRightInd w:val="0"/>
        <w:spacing w:after="0" w:line="360" w:lineRule="auto"/>
        <w:ind w:firstLine="142"/>
        <w:jc w:val="both"/>
        <w:rPr>
          <w:rFonts w:ascii="GHEA Grapalat" w:eastAsia="CIDFont+F2" w:hAnsi="GHEA Grapalat" w:cs="Sylfaen"/>
          <w:sz w:val="24"/>
          <w:szCs w:val="24"/>
          <w:lang w:val="af-ZA"/>
        </w:rPr>
      </w:pPr>
    </w:p>
    <w:p w14:paraId="2F0D376E" w14:textId="77777777" w:rsidR="005E47FC" w:rsidRPr="00811522" w:rsidRDefault="005E47FC" w:rsidP="001B62DF">
      <w:pPr>
        <w:tabs>
          <w:tab w:val="left" w:pos="284"/>
          <w:tab w:val="left" w:pos="426"/>
        </w:tabs>
        <w:spacing w:after="0" w:line="360" w:lineRule="auto"/>
        <w:ind w:firstLine="142"/>
        <w:jc w:val="both"/>
        <w:rPr>
          <w:rFonts w:ascii="GHEA Grapalat" w:eastAsia="Times New Roman" w:hAnsi="GHEA Grapalat"/>
          <w:b/>
          <w:sz w:val="24"/>
          <w:szCs w:val="24"/>
          <w:lang w:val="hy-AM" w:eastAsia="en-GB"/>
        </w:rPr>
      </w:pPr>
      <w:r>
        <w:rPr>
          <w:rFonts w:ascii="GHEA Grapalat" w:eastAsia="Times New Roman" w:hAnsi="GHEA Grapalat"/>
          <w:b/>
          <w:sz w:val="24"/>
          <w:szCs w:val="24"/>
          <w:lang w:val="hy-AM" w:eastAsia="en-GB"/>
        </w:rPr>
        <w:t>5</w:t>
      </w:r>
      <w:r w:rsidRPr="00811522">
        <w:rPr>
          <w:rFonts w:ascii="Cambria Math" w:eastAsia="Times New Roman" w:hAnsi="Cambria Math" w:cs="Cambria Math"/>
          <w:b/>
          <w:sz w:val="24"/>
          <w:szCs w:val="24"/>
          <w:lang w:val="hy-AM" w:eastAsia="en-GB"/>
        </w:rPr>
        <w:t>․</w:t>
      </w:r>
      <w:r w:rsidRPr="00811522">
        <w:rPr>
          <w:rFonts w:ascii="GHEA Grapalat" w:eastAsia="Times New Roman" w:hAnsi="GHEA Grapalat"/>
          <w:b/>
          <w:sz w:val="24"/>
          <w:szCs w:val="24"/>
          <w:lang w:val="hy-AM" w:eastAsia="en-GB"/>
        </w:rPr>
        <w:t xml:space="preserve"> Իրավական ակտի մշակման գործընթացում ներգրավված ինստիտուտները, անձինք</w:t>
      </w:r>
    </w:p>
    <w:p w14:paraId="291455AC" w14:textId="77777777" w:rsidR="005E47FC" w:rsidRPr="00811522" w:rsidRDefault="005E47FC" w:rsidP="001B62DF">
      <w:pPr>
        <w:tabs>
          <w:tab w:val="left" w:pos="284"/>
          <w:tab w:val="left" w:pos="426"/>
        </w:tabs>
        <w:spacing w:after="0" w:line="360" w:lineRule="auto"/>
        <w:ind w:firstLine="142"/>
        <w:jc w:val="both"/>
        <w:rPr>
          <w:rFonts w:ascii="GHEA Grapalat" w:hAnsi="GHEA Grapalat" w:cs="Times Armenian"/>
          <w:sz w:val="24"/>
          <w:szCs w:val="24"/>
          <w:lang w:val="hy-AM"/>
        </w:rPr>
      </w:pPr>
      <w:r w:rsidRPr="00811522">
        <w:rPr>
          <w:rFonts w:ascii="GHEA Grapalat" w:hAnsi="GHEA Grapalat" w:cs="Times Armenian"/>
          <w:sz w:val="24"/>
          <w:szCs w:val="24"/>
          <w:lang w:val="hy-AM"/>
        </w:rPr>
        <w:t>ՀՀ կրթության, գիտության, մշակույթի և սպորտի նախարարություն:</w:t>
      </w:r>
    </w:p>
    <w:p w14:paraId="0C2771BE" w14:textId="77777777" w:rsidR="005E47FC" w:rsidRPr="00811522" w:rsidRDefault="005E47FC" w:rsidP="001B62DF">
      <w:pPr>
        <w:tabs>
          <w:tab w:val="left" w:pos="284"/>
          <w:tab w:val="left" w:pos="426"/>
        </w:tabs>
        <w:spacing w:after="0" w:line="360" w:lineRule="auto"/>
        <w:ind w:firstLine="142"/>
        <w:rPr>
          <w:rFonts w:ascii="GHEA Grapalat" w:hAnsi="GHEA Grapalat" w:cs="Sylfaen"/>
          <w:b/>
          <w:sz w:val="24"/>
          <w:szCs w:val="24"/>
          <w:lang w:val="hy-AM"/>
        </w:rPr>
      </w:pPr>
    </w:p>
    <w:p w14:paraId="604339B9" w14:textId="77777777" w:rsidR="005E47FC" w:rsidRPr="00811522" w:rsidRDefault="005E47FC" w:rsidP="001B62DF">
      <w:pPr>
        <w:tabs>
          <w:tab w:val="left" w:pos="284"/>
          <w:tab w:val="left" w:pos="426"/>
        </w:tabs>
        <w:spacing w:after="0" w:line="360" w:lineRule="auto"/>
        <w:ind w:firstLine="142"/>
        <w:jc w:val="both"/>
        <w:rPr>
          <w:rFonts w:ascii="GHEA Grapalat" w:hAnsi="GHEA Grapalat" w:cs="Sylfaen"/>
          <w:b/>
          <w:sz w:val="24"/>
          <w:szCs w:val="24"/>
          <w:lang w:val="hy-AM"/>
        </w:rPr>
      </w:pPr>
      <w:r>
        <w:rPr>
          <w:rFonts w:ascii="GHEA Grapalat" w:hAnsi="GHEA Grapalat" w:cs="Sylfaen"/>
          <w:b/>
          <w:sz w:val="24"/>
          <w:szCs w:val="24"/>
          <w:lang w:val="hy-AM"/>
        </w:rPr>
        <w:t>6</w:t>
      </w:r>
      <w:r w:rsidRPr="00811522">
        <w:rPr>
          <w:rFonts w:ascii="Cambria Math" w:hAnsi="Cambria Math" w:cs="Cambria Math"/>
          <w:b/>
          <w:sz w:val="24"/>
          <w:szCs w:val="24"/>
          <w:lang w:val="hy-AM"/>
        </w:rPr>
        <w:t>․</w:t>
      </w:r>
      <w:r w:rsidRPr="00811522">
        <w:rPr>
          <w:rFonts w:ascii="GHEA Grapalat" w:hAnsi="GHEA Grapalat"/>
          <w:color w:val="000000"/>
          <w:sz w:val="21"/>
          <w:szCs w:val="21"/>
          <w:shd w:val="clear" w:color="auto" w:fill="FFFFFF"/>
          <w:lang w:val="hy-AM"/>
        </w:rPr>
        <w:t xml:space="preserve"> </w:t>
      </w:r>
      <w:r w:rsidRPr="00811522">
        <w:rPr>
          <w:rFonts w:ascii="GHEA Grapalat" w:hAnsi="GHEA Grapalat"/>
          <w:b/>
          <w:color w:val="000000"/>
          <w:sz w:val="24"/>
          <w:szCs w:val="24"/>
          <w:shd w:val="clear" w:color="auto" w:fill="FFFFFF"/>
          <w:lang w:val="hy-AM"/>
        </w:rPr>
        <w:t>Լրացուցիչ ֆինանսական միջոցների անհրաժեշտության և պետական բյուջեի եկամուտներում և ծախսերում սպասվելիք փոփոխությունների մասին</w:t>
      </w:r>
    </w:p>
    <w:p w14:paraId="0E0A54CA" w14:textId="77777777" w:rsidR="005E47FC" w:rsidRPr="00811522" w:rsidRDefault="005E47FC" w:rsidP="001B62DF">
      <w:pPr>
        <w:tabs>
          <w:tab w:val="left" w:pos="284"/>
          <w:tab w:val="left" w:pos="426"/>
        </w:tabs>
        <w:spacing w:after="0" w:line="360" w:lineRule="auto"/>
        <w:ind w:firstLine="142"/>
        <w:jc w:val="both"/>
        <w:rPr>
          <w:rFonts w:ascii="GHEA Grapalat" w:hAnsi="GHEA Grapalat" w:cs="Sylfaen"/>
          <w:sz w:val="24"/>
          <w:szCs w:val="24"/>
          <w:lang w:val="pt-BR"/>
        </w:rPr>
      </w:pPr>
      <w:r w:rsidRPr="00811522">
        <w:rPr>
          <w:rStyle w:val="Strong"/>
          <w:rFonts w:ascii="GHEA Grapalat" w:eastAsia="Sylfaen" w:hAnsi="GHEA Grapalat"/>
          <w:sz w:val="24"/>
          <w:szCs w:val="24"/>
          <w:lang w:val="pt-PT"/>
        </w:rPr>
        <w:t>«</w:t>
      </w:r>
      <w:r w:rsidRPr="00811522">
        <w:rPr>
          <w:rFonts w:ascii="GHEA Grapalat" w:hAnsi="GHEA Grapalat"/>
          <w:bCs/>
          <w:sz w:val="24"/>
          <w:szCs w:val="24"/>
          <w:lang w:val="hy-AM"/>
        </w:rPr>
        <w:t xml:space="preserve">Հայաստանի Հանրապետության կառավարության 2022 թվականի ապրիլի 28-ի </w:t>
      </w:r>
      <w:r w:rsidRPr="00811522">
        <w:rPr>
          <w:rFonts w:ascii="GHEA Grapalat" w:hAnsi="GHEA Grapalat"/>
          <w:bCs/>
          <w:sz w:val="24"/>
          <w:szCs w:val="24"/>
          <w:lang w:val="pt-BR"/>
        </w:rPr>
        <w:t>N</w:t>
      </w:r>
      <w:r w:rsidRPr="00811522">
        <w:rPr>
          <w:rFonts w:ascii="GHEA Grapalat" w:hAnsi="GHEA Grapalat"/>
          <w:bCs/>
          <w:sz w:val="24"/>
          <w:szCs w:val="24"/>
          <w:lang w:val="hy-AM"/>
        </w:rPr>
        <w:t xml:space="preserve"> 596-Ն որոշման մեջ փոփոխություններ և լրացումներ կատարելու մասին</w:t>
      </w:r>
      <w:r w:rsidRPr="00811522">
        <w:rPr>
          <w:rStyle w:val="Strong"/>
          <w:rFonts w:ascii="GHEA Grapalat" w:eastAsia="Sylfaen" w:hAnsi="GHEA Grapalat"/>
          <w:sz w:val="24"/>
          <w:szCs w:val="24"/>
          <w:lang w:val="pt-PT"/>
        </w:rPr>
        <w:t>»</w:t>
      </w:r>
      <w:r w:rsidRPr="00811522">
        <w:rPr>
          <w:rFonts w:ascii="GHEA Grapalat" w:hAnsi="GHEA Grapalat"/>
          <w:sz w:val="24"/>
          <w:szCs w:val="24"/>
          <w:lang w:val="hy-AM"/>
        </w:rPr>
        <w:t xml:space="preserve"> </w:t>
      </w:r>
      <w:r w:rsidRPr="00811522">
        <w:rPr>
          <w:rFonts w:ascii="GHEA Grapalat" w:eastAsia="GHEA Grapalat" w:hAnsi="GHEA Grapalat" w:cs="GHEA Grapalat"/>
          <w:sz w:val="24"/>
          <w:szCs w:val="24"/>
          <w:lang w:val="hy-AM"/>
        </w:rPr>
        <w:t>ՀՀ</w:t>
      </w:r>
      <w:r w:rsidRPr="00811522">
        <w:rPr>
          <w:rFonts w:ascii="GHEA Grapalat" w:eastAsia="GHEA Grapalat" w:hAnsi="GHEA Grapalat" w:cs="GHEA Grapalat"/>
          <w:sz w:val="24"/>
          <w:szCs w:val="24"/>
          <w:lang w:val="pt-BR"/>
        </w:rPr>
        <w:t xml:space="preserve"> </w:t>
      </w:r>
      <w:r w:rsidRPr="00811522">
        <w:rPr>
          <w:rFonts w:ascii="GHEA Grapalat" w:eastAsia="Times New Roman" w:hAnsi="GHEA Grapalat" w:cs="Times New Roman"/>
          <w:bCs/>
          <w:sz w:val="24"/>
          <w:szCs w:val="24"/>
          <w:lang w:val="hy-AM"/>
        </w:rPr>
        <w:t>կառավարության</w:t>
      </w:r>
      <w:r w:rsidRPr="00811522">
        <w:rPr>
          <w:rFonts w:ascii="GHEA Grapalat" w:eastAsia="Times New Roman" w:hAnsi="GHEA Grapalat" w:cs="Times New Roman"/>
          <w:bCs/>
          <w:sz w:val="24"/>
          <w:szCs w:val="24"/>
          <w:lang w:val="pt-BR"/>
        </w:rPr>
        <w:t xml:space="preserve"> </w:t>
      </w:r>
      <w:r w:rsidRPr="00811522">
        <w:rPr>
          <w:rFonts w:ascii="GHEA Grapalat" w:eastAsia="Times New Roman" w:hAnsi="GHEA Grapalat" w:cs="Times New Roman"/>
          <w:bCs/>
          <w:sz w:val="24"/>
          <w:szCs w:val="24"/>
          <w:lang w:val="hy-AM"/>
        </w:rPr>
        <w:t>որոշման</w:t>
      </w:r>
      <w:r w:rsidRPr="00811522">
        <w:rPr>
          <w:rFonts w:ascii="Calibri" w:eastAsia="Times New Roman" w:hAnsi="Calibri" w:cs="Calibri"/>
          <w:bCs/>
          <w:sz w:val="24"/>
          <w:szCs w:val="24"/>
          <w:lang w:val="pt-BR"/>
        </w:rPr>
        <w:t> </w:t>
      </w:r>
      <w:r w:rsidRPr="00811522">
        <w:rPr>
          <w:rFonts w:ascii="GHEA Grapalat" w:eastAsia="Times New Roman" w:hAnsi="GHEA Grapalat" w:cs="Times New Roman"/>
          <w:bCs/>
          <w:sz w:val="24"/>
          <w:szCs w:val="24"/>
          <w:lang w:val="hy-AM"/>
        </w:rPr>
        <w:t xml:space="preserve">նախագծի </w:t>
      </w:r>
      <w:proofErr w:type="spellStart"/>
      <w:r w:rsidRPr="00811522">
        <w:rPr>
          <w:rFonts w:ascii="GHEA Grapalat" w:hAnsi="GHEA Grapalat" w:cs="Sylfaen"/>
          <w:sz w:val="24"/>
          <w:szCs w:val="24"/>
          <w:lang w:val="fr-FR"/>
        </w:rPr>
        <w:t>ընդունմամբ</w:t>
      </w:r>
      <w:proofErr w:type="spellEnd"/>
      <w:r w:rsidRPr="00811522">
        <w:rPr>
          <w:rFonts w:ascii="GHEA Grapalat" w:hAnsi="GHEA Grapalat" w:cs="Sylfaen"/>
          <w:sz w:val="24"/>
          <w:szCs w:val="24"/>
          <w:lang w:val="pt-BR"/>
        </w:rPr>
        <w:t xml:space="preserve"> </w:t>
      </w:r>
      <w:r w:rsidRPr="00811522">
        <w:rPr>
          <w:rFonts w:ascii="GHEA Grapalat" w:hAnsi="GHEA Grapalat"/>
          <w:color w:val="000000"/>
          <w:sz w:val="24"/>
          <w:szCs w:val="24"/>
          <w:lang w:val="hy-AM"/>
        </w:rPr>
        <w:t>լրացուցիչ ֆինանսական միջոցների անհրաժեշտություն և պետական բյուջեի եկամուտներում և ծախսերում փոփոխություն</w:t>
      </w:r>
      <w:r w:rsidRPr="00811522">
        <w:rPr>
          <w:rFonts w:ascii="GHEA Grapalat" w:hAnsi="GHEA Grapalat" w:cs="Sylfaen"/>
          <w:sz w:val="24"/>
          <w:szCs w:val="24"/>
          <w:lang w:val="hy-AM"/>
        </w:rPr>
        <w:t xml:space="preserve"> </w:t>
      </w:r>
      <w:r w:rsidRPr="00811522">
        <w:rPr>
          <w:rFonts w:ascii="GHEA Grapalat" w:hAnsi="GHEA Grapalat" w:cs="Sylfaen"/>
          <w:sz w:val="24"/>
          <w:szCs w:val="24"/>
          <w:lang w:val="pt-BR"/>
        </w:rPr>
        <w:t>չի նախատեսվում:</w:t>
      </w:r>
    </w:p>
    <w:p w14:paraId="3D63700C" w14:textId="77777777" w:rsidR="005E47FC" w:rsidRPr="00811522" w:rsidRDefault="005E47FC" w:rsidP="001B62DF">
      <w:pPr>
        <w:tabs>
          <w:tab w:val="left" w:pos="284"/>
          <w:tab w:val="left" w:pos="426"/>
        </w:tabs>
        <w:spacing w:after="0" w:line="360" w:lineRule="auto"/>
        <w:ind w:firstLine="142"/>
        <w:rPr>
          <w:rFonts w:ascii="GHEA Grapalat" w:hAnsi="GHEA Grapalat" w:cs="Sylfaen"/>
          <w:sz w:val="24"/>
          <w:szCs w:val="24"/>
          <w:lang w:val="pt-BR"/>
        </w:rPr>
      </w:pPr>
    </w:p>
    <w:p w14:paraId="2ACE4BB6" w14:textId="77777777" w:rsidR="005E47FC" w:rsidRPr="00811522" w:rsidRDefault="005E47FC" w:rsidP="001B62DF">
      <w:pPr>
        <w:tabs>
          <w:tab w:val="left" w:pos="284"/>
          <w:tab w:val="left" w:pos="426"/>
        </w:tabs>
        <w:ind w:firstLine="142"/>
        <w:rPr>
          <w:rFonts w:ascii="GHEA Grapalat" w:hAnsi="GHEA Grapalat"/>
          <w:lang w:val="hy-AM"/>
        </w:rPr>
      </w:pPr>
    </w:p>
    <w:p w14:paraId="473B464E" w14:textId="77777777" w:rsidR="00F92FBA" w:rsidRPr="005E47FC" w:rsidRDefault="00F92FBA" w:rsidP="001B62DF">
      <w:pPr>
        <w:tabs>
          <w:tab w:val="left" w:pos="284"/>
          <w:tab w:val="left" w:pos="426"/>
        </w:tabs>
        <w:ind w:firstLine="142"/>
        <w:rPr>
          <w:lang w:val="hy-AM"/>
        </w:rPr>
      </w:pPr>
    </w:p>
    <w:sectPr w:rsidR="00F92FBA" w:rsidRPr="005E47FC" w:rsidSect="0040744C">
      <w:pgSz w:w="12240" w:h="15840"/>
      <w:pgMar w:top="810" w:right="720"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A32"/>
    <w:multiLevelType w:val="multilevel"/>
    <w:tmpl w:val="ECDEBE2A"/>
    <w:numStyleLink w:val="ImportedStyle14"/>
  </w:abstractNum>
  <w:abstractNum w:abstractNumId="1" w15:restartNumberingAfterBreak="0">
    <w:nsid w:val="292D4BB1"/>
    <w:multiLevelType w:val="multilevel"/>
    <w:tmpl w:val="ECDEBE2A"/>
    <w:styleLink w:val="ImportedStyle14"/>
    <w:lvl w:ilvl="0">
      <w:start w:val="1"/>
      <w:numFmt w:val="decimal"/>
      <w:lvlText w:val="%1."/>
      <w:lvlJc w:val="left"/>
      <w:pPr>
        <w:ind w:left="718" w:hanging="360"/>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ind w:left="1078" w:hanging="720"/>
      </w:pPr>
      <w:rPr>
        <w:rFonts w:hAnsi="Arial Unicode MS"/>
        <w:b/>
        <w:bCs/>
        <w:caps w:val="0"/>
        <w:smallCaps w:val="0"/>
        <w:strike w:val="0"/>
        <w:dstrike w:val="0"/>
        <w:spacing w:val="0"/>
        <w:w w:val="100"/>
        <w:kern w:val="0"/>
        <w:position w:val="0"/>
        <w:highlight w:val="none"/>
        <w:vertAlign w:val="baseline"/>
      </w:rPr>
    </w:lvl>
    <w:lvl w:ilvl="2">
      <w:start w:val="1"/>
      <w:numFmt w:val="decimal"/>
      <w:suff w:val="nothing"/>
      <w:lvlText w:val="%1.%2.%3."/>
      <w:lvlJc w:val="left"/>
      <w:pPr>
        <w:ind w:left="1078"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38" w:hanging="1080"/>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438" w:hanging="1080"/>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798" w:hanging="1440"/>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2158" w:hanging="1800"/>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2158" w:hanging="180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2518" w:hanging="2160"/>
      </w:pPr>
      <w:rPr>
        <w:rFonts w:hAnsi="Arial Unicode MS"/>
        <w:b/>
        <w:bCs/>
        <w:caps w:val="0"/>
        <w:smallCaps w:val="0"/>
        <w:strike w:val="0"/>
        <w:dstrike w:val="0"/>
        <w:spacing w:val="0"/>
        <w:w w:val="100"/>
        <w:kern w:val="0"/>
        <w:position w:val="0"/>
        <w:highlight w:val="none"/>
        <w:vertAlign w:val="baseline"/>
      </w:rPr>
    </w:lvl>
  </w:abstractNum>
  <w:abstractNum w:abstractNumId="2" w15:restartNumberingAfterBreak="0">
    <w:nsid w:val="4E310050"/>
    <w:multiLevelType w:val="hybridMultilevel"/>
    <w:tmpl w:val="F798033C"/>
    <w:lvl w:ilvl="0" w:tplc="ED1616C6">
      <w:start w:val="1"/>
      <w:numFmt w:val="decimal"/>
      <w:lvlText w:val="%1."/>
      <w:lvlJc w:val="left"/>
      <w:pPr>
        <w:ind w:left="644" w:hanging="360"/>
      </w:pPr>
      <w:rPr>
        <w:rFonts w:cs="CIDFont+F2"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33"/>
    <w:rsid w:val="00041320"/>
    <w:rsid w:val="00076CBA"/>
    <w:rsid w:val="0018731A"/>
    <w:rsid w:val="0019553C"/>
    <w:rsid w:val="001B62DF"/>
    <w:rsid w:val="0027548D"/>
    <w:rsid w:val="002E74B1"/>
    <w:rsid w:val="0033665B"/>
    <w:rsid w:val="004A42AA"/>
    <w:rsid w:val="004F6D8B"/>
    <w:rsid w:val="00504EA0"/>
    <w:rsid w:val="00584833"/>
    <w:rsid w:val="00590A2B"/>
    <w:rsid w:val="005B5144"/>
    <w:rsid w:val="005E47FC"/>
    <w:rsid w:val="00662513"/>
    <w:rsid w:val="006E252A"/>
    <w:rsid w:val="006F1562"/>
    <w:rsid w:val="00715705"/>
    <w:rsid w:val="00780CFB"/>
    <w:rsid w:val="007A1E81"/>
    <w:rsid w:val="009E1936"/>
    <w:rsid w:val="009E6A0F"/>
    <w:rsid w:val="00A37DF1"/>
    <w:rsid w:val="00A711E4"/>
    <w:rsid w:val="00A9414F"/>
    <w:rsid w:val="00AA6D15"/>
    <w:rsid w:val="00B74380"/>
    <w:rsid w:val="00B971ED"/>
    <w:rsid w:val="00CB550C"/>
    <w:rsid w:val="00CF30B9"/>
    <w:rsid w:val="00D55866"/>
    <w:rsid w:val="00DA0E7C"/>
    <w:rsid w:val="00EC08A3"/>
    <w:rsid w:val="00EE61D7"/>
    <w:rsid w:val="00F102E3"/>
    <w:rsid w:val="00F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6BAD"/>
  <w15:chartTrackingRefBased/>
  <w15:docId w15:val="{2A3E026E-2982-4A21-8FE9-04B33588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FC"/>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E47F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ru-RU" w:eastAsia="ru-RU"/>
    </w:r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CPS,Ha"/>
    <w:link w:val="ListParagraphChar"/>
    <w:uiPriority w:val="34"/>
    <w:qFormat/>
    <w:rsid w:val="005E47FC"/>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ru-RU" w:eastAsia="ru-RU"/>
    </w:rPr>
  </w:style>
  <w:style w:type="numbering" w:customStyle="1" w:styleId="ImportedStyle14">
    <w:name w:val="Imported Style 14"/>
    <w:rsid w:val="005E47FC"/>
    <w:pPr>
      <w:numPr>
        <w:numId w:val="1"/>
      </w:numPr>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Обычный (Web)1, webb,Знак Знак,Знак,Char Char Char,Char Char Char Char,Char, Char, Char Char Char Char"/>
    <w:basedOn w:val="Normal"/>
    <w:link w:val="NormalWebChar"/>
    <w:uiPriority w:val="99"/>
    <w:unhideWhenUsed/>
    <w:qFormat/>
    <w:rsid w:val="005E47F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47FC"/>
    <w:pPr>
      <w:spacing w:after="0" w:line="240" w:lineRule="auto"/>
    </w:pPr>
    <w:rPr>
      <w:rFonts w:eastAsiaTheme="minorEastAsia"/>
      <w:lang w:val="ru-RU" w:eastAsia="ru-RU"/>
    </w:rPr>
  </w:style>
  <w:style w:type="character" w:styleId="Strong">
    <w:name w:val="Strong"/>
    <w:basedOn w:val="DefaultParagraphFont"/>
    <w:uiPriority w:val="22"/>
    <w:qFormat/>
    <w:rsid w:val="005E47FC"/>
    <w:rPr>
      <w:b/>
      <w:bCs/>
    </w:r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qFormat/>
    <w:rsid w:val="005E47FC"/>
    <w:rPr>
      <w:rFonts w:ascii="Calibri" w:eastAsia="Calibri" w:hAnsi="Calibri" w:cs="Calibri"/>
      <w:color w:val="000000"/>
      <w:u w:color="000000"/>
      <w:bdr w:val="nil"/>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Обычный (Web)1 Char, webb Char,Знак Знак Char,Знак Char"/>
    <w:link w:val="NormalWeb"/>
    <w:uiPriority w:val="99"/>
    <w:rsid w:val="00A711E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E68D-0A99-459A-B02A-5318CB01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27</cp:revision>
  <dcterms:created xsi:type="dcterms:W3CDTF">2025-10-03T06:23:00Z</dcterms:created>
  <dcterms:modified xsi:type="dcterms:W3CDTF">2025-10-03T07:28:00Z</dcterms:modified>
</cp:coreProperties>
</file>