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787A" w14:textId="794A8B76" w:rsidR="00910FD3" w:rsidRPr="00910FD3" w:rsidRDefault="00910FD3" w:rsidP="00910FD3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Arial"/>
          <w:color w:val="333333"/>
          <w:sz w:val="26"/>
          <w:szCs w:val="26"/>
          <w:lang w:val="hy-AM"/>
        </w:rPr>
      </w:pPr>
      <w:r>
        <w:rPr>
          <w:rStyle w:val="Strong"/>
          <w:rFonts w:ascii="GHEA Grapalat" w:hAnsi="GHEA Grapalat" w:cs="Arial"/>
          <w:color w:val="333333"/>
          <w:sz w:val="26"/>
          <w:szCs w:val="26"/>
          <w:lang w:val="hy-AM"/>
        </w:rPr>
        <w:t>ՆԱԽԱԳԻԾ</w:t>
      </w:r>
    </w:p>
    <w:p w14:paraId="6D9E6FAD" w14:textId="722F3C13" w:rsidR="00910FD3" w:rsidRDefault="00910FD3" w:rsidP="002A5FE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  <w:color w:val="333333"/>
          <w:sz w:val="26"/>
          <w:szCs w:val="26"/>
        </w:rPr>
      </w:pPr>
    </w:p>
    <w:p w14:paraId="1920AB67" w14:textId="77777777" w:rsidR="00910FD3" w:rsidRDefault="00910FD3" w:rsidP="002A5FE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  <w:color w:val="333333"/>
          <w:sz w:val="26"/>
          <w:szCs w:val="26"/>
        </w:rPr>
      </w:pPr>
    </w:p>
    <w:p w14:paraId="17E0B67E" w14:textId="432D5B68" w:rsidR="002A5FE4" w:rsidRPr="002A5FE4" w:rsidRDefault="002A5FE4" w:rsidP="002A5FE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"/>
          <w:color w:val="333333"/>
          <w:sz w:val="26"/>
          <w:szCs w:val="26"/>
        </w:rPr>
      </w:pPr>
      <w:r w:rsidRPr="002A5FE4">
        <w:rPr>
          <w:rStyle w:val="Strong"/>
          <w:rFonts w:ascii="GHEA Grapalat" w:hAnsi="GHEA Grapalat" w:cs="Arial"/>
          <w:color w:val="333333"/>
          <w:sz w:val="26"/>
          <w:szCs w:val="26"/>
        </w:rPr>
        <w:t>ՀԱՅԱՍՏԱՆԻ ՀԱՆՐԱՊԵՏՈՒԹՅԱՆ ԿԱՌԱՎԱՐՈՒԹՅՈՒՆ</w:t>
      </w:r>
    </w:p>
    <w:p w14:paraId="22C5B786" w14:textId="77777777" w:rsidR="002A5FE4" w:rsidRPr="002A5FE4" w:rsidRDefault="002A5FE4" w:rsidP="002A5F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sz w:val="26"/>
          <w:szCs w:val="26"/>
        </w:rPr>
      </w:pPr>
      <w:r w:rsidRPr="002A5FE4">
        <w:rPr>
          <w:rFonts w:ascii="Calibri" w:hAnsi="Calibri" w:cs="Calibri"/>
          <w:color w:val="333333"/>
          <w:sz w:val="26"/>
          <w:szCs w:val="26"/>
        </w:rPr>
        <w:t> </w:t>
      </w:r>
    </w:p>
    <w:p w14:paraId="161E488E" w14:textId="77777777" w:rsidR="002A5FE4" w:rsidRPr="002A5FE4" w:rsidRDefault="002A5FE4" w:rsidP="002A5F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sz w:val="26"/>
          <w:szCs w:val="26"/>
        </w:rPr>
      </w:pPr>
      <w:r w:rsidRPr="002A5FE4">
        <w:rPr>
          <w:rStyle w:val="Strong"/>
          <w:rFonts w:ascii="GHEA Grapalat" w:hAnsi="GHEA Grapalat" w:cs="Arial"/>
          <w:color w:val="333333"/>
          <w:sz w:val="26"/>
          <w:szCs w:val="26"/>
        </w:rPr>
        <w:t>Ո Ր Ո Շ</w:t>
      </w:r>
      <w:r w:rsidRPr="002A5FE4">
        <w:rPr>
          <w:rStyle w:val="Strong"/>
          <w:rFonts w:ascii="Calibri" w:hAnsi="Calibri" w:cs="Calibri"/>
          <w:color w:val="333333"/>
          <w:sz w:val="26"/>
          <w:szCs w:val="26"/>
        </w:rPr>
        <w:t> </w:t>
      </w:r>
      <w:r w:rsidRPr="002A5FE4">
        <w:rPr>
          <w:rStyle w:val="Strong"/>
          <w:rFonts w:ascii="GHEA Grapalat" w:hAnsi="GHEA Grapalat" w:cs="Arial"/>
          <w:color w:val="333333"/>
          <w:sz w:val="26"/>
          <w:szCs w:val="26"/>
        </w:rPr>
        <w:t>ՈՒ Մ</w:t>
      </w:r>
    </w:p>
    <w:p w14:paraId="22D21DE5" w14:textId="77777777" w:rsidR="002A5FE4" w:rsidRPr="002A5FE4" w:rsidRDefault="002A5FE4" w:rsidP="002A5F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sz w:val="26"/>
          <w:szCs w:val="26"/>
        </w:rPr>
      </w:pPr>
      <w:r w:rsidRPr="002A5FE4">
        <w:rPr>
          <w:rFonts w:ascii="Calibri" w:hAnsi="Calibri" w:cs="Calibri"/>
          <w:color w:val="333333"/>
          <w:sz w:val="26"/>
          <w:szCs w:val="26"/>
        </w:rPr>
        <w:t> </w:t>
      </w:r>
    </w:p>
    <w:p w14:paraId="71D19768" w14:textId="5B084E87" w:rsidR="002A5FE4" w:rsidRPr="002A5FE4" w:rsidRDefault="002A5FE4" w:rsidP="002A5F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sz w:val="26"/>
          <w:szCs w:val="26"/>
          <w:lang w:val="hy-AM"/>
        </w:rPr>
      </w:pPr>
      <w:r>
        <w:rPr>
          <w:rFonts w:ascii="GHEA Grapalat" w:hAnsi="GHEA Grapalat" w:cs="Arial"/>
          <w:color w:val="333333"/>
          <w:sz w:val="26"/>
          <w:szCs w:val="26"/>
          <w:lang w:val="hy-AM"/>
        </w:rPr>
        <w:t>«  »</w:t>
      </w:r>
      <w:r w:rsidRPr="002A5FE4">
        <w:rPr>
          <w:rFonts w:ascii="Calibri" w:hAnsi="Calibri" w:cs="Calibri"/>
          <w:color w:val="333333"/>
          <w:sz w:val="26"/>
          <w:szCs w:val="26"/>
        </w:rPr>
        <w:t> </w:t>
      </w:r>
      <w:r>
        <w:rPr>
          <w:rFonts w:ascii="Calibri" w:hAnsi="Calibri" w:cs="Calibri"/>
          <w:color w:val="333333"/>
          <w:sz w:val="26"/>
          <w:szCs w:val="26"/>
          <w:lang w:val="hy-AM"/>
        </w:rPr>
        <w:t xml:space="preserve"> «          »</w:t>
      </w:r>
      <w:r w:rsidRPr="002A5FE4">
        <w:rPr>
          <w:rFonts w:ascii="Calibri" w:hAnsi="Calibri" w:cs="Calibri"/>
          <w:color w:val="333333"/>
          <w:sz w:val="26"/>
          <w:szCs w:val="26"/>
        </w:rPr>
        <w:t> </w:t>
      </w:r>
      <w:r w:rsidRPr="002A5FE4">
        <w:rPr>
          <w:rFonts w:ascii="GHEA Grapalat" w:hAnsi="GHEA Grapalat" w:cs="Arial"/>
          <w:color w:val="333333"/>
          <w:sz w:val="26"/>
          <w:szCs w:val="26"/>
        </w:rPr>
        <w:t xml:space="preserve">2025 </w:t>
      </w:r>
      <w:r w:rsidRPr="002A5FE4">
        <w:rPr>
          <w:rFonts w:ascii="GHEA Grapalat" w:hAnsi="GHEA Grapalat" w:cs="GHEA Grapalat"/>
          <w:color w:val="333333"/>
          <w:sz w:val="26"/>
          <w:szCs w:val="26"/>
        </w:rPr>
        <w:t>թվականի</w:t>
      </w:r>
      <w:r w:rsidRPr="002A5FE4">
        <w:rPr>
          <w:rFonts w:ascii="GHEA Grapalat" w:hAnsi="GHEA Grapalat" w:cs="Arial"/>
          <w:color w:val="333333"/>
          <w:sz w:val="26"/>
          <w:szCs w:val="26"/>
        </w:rPr>
        <w:t xml:space="preserve"> </w:t>
      </w:r>
      <w:r>
        <w:rPr>
          <w:rFonts w:ascii="GHEA Grapalat" w:hAnsi="GHEA Grapalat" w:cs="Arial"/>
          <w:color w:val="333333"/>
          <w:sz w:val="26"/>
          <w:szCs w:val="26"/>
          <w:lang w:val="hy-AM"/>
        </w:rPr>
        <w:t xml:space="preserve">                                                  </w:t>
      </w:r>
      <w:r w:rsidRPr="002A5FE4">
        <w:rPr>
          <w:rFonts w:ascii="GHEA Grapalat" w:hAnsi="GHEA Grapalat" w:cs="Arial"/>
          <w:color w:val="333333"/>
          <w:sz w:val="26"/>
          <w:szCs w:val="26"/>
        </w:rPr>
        <w:t xml:space="preserve">N </w:t>
      </w:r>
      <w:r>
        <w:rPr>
          <w:rFonts w:ascii="GHEA Grapalat" w:hAnsi="GHEA Grapalat" w:cs="Arial"/>
          <w:color w:val="333333"/>
          <w:sz w:val="26"/>
          <w:szCs w:val="26"/>
          <w:lang w:val="hy-AM"/>
        </w:rPr>
        <w:t xml:space="preserve">«    </w:t>
      </w:r>
      <w:r w:rsidRPr="002A5FE4">
        <w:rPr>
          <w:rFonts w:ascii="GHEA Grapalat" w:hAnsi="GHEA Grapalat" w:cs="Arial"/>
          <w:color w:val="333333"/>
          <w:sz w:val="26"/>
          <w:szCs w:val="26"/>
        </w:rPr>
        <w:t>-</w:t>
      </w:r>
      <w:r w:rsidRPr="002A5FE4">
        <w:rPr>
          <w:rFonts w:ascii="GHEA Grapalat" w:hAnsi="GHEA Grapalat" w:cs="GHEA Grapalat"/>
          <w:color w:val="333333"/>
          <w:sz w:val="26"/>
          <w:szCs w:val="26"/>
        </w:rPr>
        <w:t>Ն</w:t>
      </w:r>
      <w:r>
        <w:rPr>
          <w:rFonts w:ascii="GHEA Grapalat" w:hAnsi="GHEA Grapalat" w:cs="GHEA Grapalat"/>
          <w:color w:val="333333"/>
          <w:sz w:val="26"/>
          <w:szCs w:val="26"/>
          <w:lang w:val="hy-AM"/>
        </w:rPr>
        <w:t>»</w:t>
      </w:r>
    </w:p>
    <w:p w14:paraId="10AA59FC" w14:textId="77777777" w:rsidR="002A5FE4" w:rsidRPr="002A5FE4" w:rsidRDefault="002A5FE4" w:rsidP="002A5FE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sz w:val="26"/>
          <w:szCs w:val="26"/>
        </w:rPr>
      </w:pPr>
      <w:r w:rsidRPr="002A5FE4">
        <w:rPr>
          <w:rFonts w:ascii="Calibri" w:hAnsi="Calibri" w:cs="Calibri"/>
          <w:color w:val="333333"/>
          <w:sz w:val="26"/>
          <w:szCs w:val="26"/>
        </w:rPr>
        <w:t> </w:t>
      </w:r>
    </w:p>
    <w:p w14:paraId="28E259F7" w14:textId="77777777" w:rsidR="002A5FE4" w:rsidRDefault="002A5FE4" w:rsidP="002A5FE4">
      <w:pPr>
        <w:ind w:firstLine="426"/>
        <w:jc w:val="center"/>
        <w:rPr>
          <w:rFonts w:ascii="GHEA Grapalat" w:hAnsi="GHEA Grapalat"/>
          <w:b/>
          <w:bCs/>
          <w:sz w:val="24"/>
          <w:szCs w:val="24"/>
        </w:rPr>
      </w:pPr>
      <w:r w:rsidRPr="002A5FE4">
        <w:rPr>
          <w:rFonts w:ascii="GHEA Grapalat" w:hAnsi="GHEA Grapalat"/>
          <w:b/>
          <w:bCs/>
          <w:sz w:val="24"/>
          <w:szCs w:val="24"/>
        </w:rPr>
        <w:t xml:space="preserve">ՏԵՍԱՀՍԿՄԱՆ ՀԱՄԱԿԱՐԳԵՐԻՆ ՀԱՍԱՆԵԼԻՈՒԹՅԱՆ </w:t>
      </w:r>
    </w:p>
    <w:p w14:paraId="7787F4FD" w14:textId="0EA22C21" w:rsidR="00FA332E" w:rsidRDefault="002A5FE4" w:rsidP="002A5FE4">
      <w:pPr>
        <w:ind w:firstLine="426"/>
        <w:jc w:val="center"/>
        <w:rPr>
          <w:rFonts w:ascii="GHEA Grapalat" w:hAnsi="GHEA Grapalat"/>
          <w:b/>
          <w:bCs/>
          <w:sz w:val="24"/>
          <w:szCs w:val="24"/>
        </w:rPr>
      </w:pPr>
      <w:r w:rsidRPr="002A5FE4">
        <w:rPr>
          <w:rFonts w:ascii="GHEA Grapalat" w:hAnsi="GHEA Grapalat"/>
          <w:b/>
          <w:bCs/>
          <w:sz w:val="24"/>
          <w:szCs w:val="24"/>
        </w:rPr>
        <w:t xml:space="preserve">ՏՐԱՄԱԴՐՄԱՆ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2A5FE4">
        <w:rPr>
          <w:rFonts w:ascii="GHEA Grapalat" w:hAnsi="GHEA Grapalat"/>
          <w:b/>
          <w:bCs/>
          <w:sz w:val="24"/>
          <w:szCs w:val="24"/>
        </w:rPr>
        <w:t xml:space="preserve"> ՏԵՍԱՀՍԿՄԱՆ ԻՐԱԿԱՆԱՑՄԱՆ ԿԱՐԳԸ ՍԱՀՄԱՆԵԼՈՒ</w:t>
      </w:r>
      <w:r w:rsidRPr="002A5FE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A5FE4">
        <w:rPr>
          <w:rFonts w:ascii="GHEA Grapalat" w:hAnsi="GHEA Grapalat"/>
          <w:b/>
          <w:bCs/>
          <w:sz w:val="24"/>
          <w:szCs w:val="24"/>
        </w:rPr>
        <w:t>ՄԱՍԻՆ</w:t>
      </w:r>
    </w:p>
    <w:p w14:paraId="7E83A7D4" w14:textId="1BCA78EA" w:rsidR="002A5FE4" w:rsidRPr="0085787E" w:rsidRDefault="002A5FE4" w:rsidP="0085787E">
      <w:pPr>
        <w:spacing w:line="360" w:lineRule="auto"/>
        <w:ind w:firstLine="426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418D5717" w14:textId="6B66BDA8" w:rsidR="002A5FE4" w:rsidRPr="0085787E" w:rsidRDefault="002A5FE4" w:rsidP="0085787E">
      <w:pPr>
        <w:spacing w:line="360" w:lineRule="auto"/>
        <w:ind w:firstLine="426"/>
        <w:jc w:val="both"/>
        <w:rPr>
          <w:rStyle w:val="Emphasis"/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</w:pPr>
      <w:r w:rsidRPr="0085787E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Հիմք ընդունելով «Ոստիկանության մասին»</w:t>
      </w:r>
      <w:r w:rsidRPr="0085787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օրենքի 19-րդ հոդվածի 10-րդ մասը</w:t>
      </w:r>
      <w:r w:rsidRPr="0085787E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` Հայաստանի Հանրապետության կառավարությունը</w:t>
      </w:r>
      <w:r w:rsidRPr="0085787E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85787E">
        <w:rPr>
          <w:rStyle w:val="Emphasis"/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որոշում է.</w:t>
      </w:r>
    </w:p>
    <w:p w14:paraId="6624DE44" w14:textId="10442DB7" w:rsidR="0085787E" w:rsidRDefault="002A5FE4" w:rsidP="0085787E">
      <w:pPr>
        <w:spacing w:line="360" w:lineRule="auto"/>
        <w:ind w:firstLine="426"/>
        <w:jc w:val="both"/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</w:pPr>
      <w:r w:rsidRPr="0085787E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>1</w:t>
      </w:r>
      <w:r w:rsidRPr="0085787E">
        <w:rPr>
          <w:rStyle w:val="Emphasis"/>
          <w:rFonts w:ascii="Cambria Math" w:hAnsi="Cambria Math" w:cs="Cambria Math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>․</w:t>
      </w:r>
      <w:r w:rsidRPr="0085787E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 xml:space="preserve"> Սահմանել</w:t>
      </w:r>
      <w:r w:rsidR="0085787E" w:rsidRPr="0085787E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տեսահսկման համակարգերին հասանելիության  տրամադրման </w:t>
      </w:r>
      <w:r w:rsidR="0085787E" w:rsidRPr="0085787E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>և</w:t>
      </w:r>
      <w:r w:rsidR="0085787E" w:rsidRPr="0085787E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տեսահսկման իրականացման կարգը</w:t>
      </w:r>
      <w:r w:rsidR="0085787E" w:rsidRPr="0085787E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>՝ համաձայն հավելվածի։</w:t>
      </w:r>
    </w:p>
    <w:p w14:paraId="46FE590E" w14:textId="4BAB0A00" w:rsidR="002408E8" w:rsidRDefault="002408E8" w:rsidP="009D66CC">
      <w:pPr>
        <w:spacing w:line="360" w:lineRule="auto"/>
        <w:ind w:firstLine="426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2408E8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>2</w:t>
      </w:r>
      <w:r w:rsidRPr="002408E8">
        <w:rPr>
          <w:rStyle w:val="Emphasis"/>
          <w:rFonts w:ascii="Cambria Math" w:hAnsi="Cambria Math" w:cs="Cambria Math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>․</w:t>
      </w:r>
      <w:r w:rsidRPr="002408E8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Հայաստանի Հանրապետության պետական մարմիններ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</w:t>
      </w:r>
      <w:r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(բացառությամբ պաշտպանության նախարարության, արտաքին հետախուզության ծառայության և պետական պահպանության ծառայության), ազգային անվտանգության ծառայություն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</w:t>
      </w:r>
      <w:r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՝ միայն պետական սահմանի անցման կետերում տեղադրված տեսահսկման համակարգերի մասով, տեղական ինքնակառավարման մարմիններ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</w:t>
      </w:r>
      <w:r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, պետական և համայնքային ենթակայության կազմակերպություններ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</w:t>
      </w:r>
      <w:r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ու հիմնարկներ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</w:t>
      </w:r>
      <w:r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, էլեկտրոնային համակարգերի միջոցով (տեսանկարահանող համակարգերով) հսկվող ավտոկայանատեղեր ունեցող ավտոկայանատեղի գործունեությունը կազմակերպող մարմն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ները</w:t>
      </w:r>
      <w:r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, ավտոմոբիլային տրանսպորտի բնագավառի կառավարում իրականացնող և շտապ օգնության բնագավառի լիազոր մարմին</w:t>
      </w:r>
      <w:r w:rsidR="009A4BF5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ներ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</w:t>
      </w:r>
      <w:r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և օդանավակայաններ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ը </w:t>
      </w:r>
      <w:r w:rsidR="00392AF4"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պարտավոր</w:t>
      </w:r>
      <w:r w:rsidR="00392AF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են</w:t>
      </w:r>
      <w:r w:rsidR="00392AF4"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ապահովել </w:t>
      </w:r>
      <w:r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շինության դրսի կողմից տեղադրված տեսահսկման համակարգերին օպերատիվ և շարունակական մուտք</w:t>
      </w:r>
      <w:r w:rsidR="00392AF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և տրամադրել </w:t>
      </w:r>
      <w:r w:rsidR="00392AF4"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տեսագրություններ</w:t>
      </w:r>
      <w:r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՝ Հ</w:t>
      </w:r>
      <w:r w:rsidR="00E436B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այաստանի </w:t>
      </w:r>
      <w:r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</w:t>
      </w:r>
      <w:r w:rsidR="00E436B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անրապետության</w:t>
      </w:r>
      <w:r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E436B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ներքին գործերի նախարարության</w:t>
      </w:r>
      <w:r w:rsidR="00392AF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2408E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ոստիկանությանը։</w:t>
      </w:r>
    </w:p>
    <w:p w14:paraId="229A77E9" w14:textId="574F2948" w:rsidR="009D66CC" w:rsidRPr="0085787E" w:rsidRDefault="00392AF4" w:rsidP="009D66CC">
      <w:pPr>
        <w:spacing w:line="360" w:lineRule="auto"/>
        <w:ind w:firstLine="426"/>
        <w:jc w:val="both"/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</w:pPr>
      <w:r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>3</w:t>
      </w:r>
      <w:r w:rsidR="009D66CC" w:rsidRPr="009D66CC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 xml:space="preserve">. </w:t>
      </w:r>
      <w:r w:rsidR="00E436BC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9D66CC" w:rsidRPr="009D66CC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 xml:space="preserve"> ներքին գործերի նախարարությունը եռամսյա ժամկետում ապահովում է համապատասխան</w:t>
      </w:r>
      <w:r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 xml:space="preserve"> ծրագրատեխնիկական</w:t>
      </w:r>
      <w:r w:rsidR="009D66CC" w:rsidRPr="009D66CC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 xml:space="preserve"> ընթացակարգերի ներդրումը՝ </w:t>
      </w:r>
      <w:r w:rsidR="00E436BC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>ս</w:t>
      </w:r>
      <w:r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>ույն</w:t>
      </w:r>
      <w:r w:rsidR="009D66CC" w:rsidRPr="009D66CC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 xml:space="preserve"> որոշման պահանջների իրականացման նպատակով։</w:t>
      </w:r>
    </w:p>
    <w:p w14:paraId="5A245807" w14:textId="2DFB384C" w:rsidR="0085787E" w:rsidRDefault="00590ACD" w:rsidP="0085787E">
      <w:pPr>
        <w:spacing w:line="360" w:lineRule="auto"/>
        <w:ind w:firstLine="426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</w:pPr>
      <w:r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lastRenderedPageBreak/>
        <w:t>4</w:t>
      </w:r>
      <w:r w:rsidR="0085787E" w:rsidRPr="0085787E">
        <w:rPr>
          <w:rStyle w:val="Emphasis"/>
          <w:rFonts w:ascii="Cambria Math" w:hAnsi="Cambria Math" w:cs="Cambria Math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>․</w:t>
      </w:r>
      <w:r w:rsidR="0085787E" w:rsidRPr="0085787E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 xml:space="preserve"> Սույն որոշումն ուժի մեջ է մտնում</w:t>
      </w:r>
      <w:r w:rsidR="00392AF4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 xml:space="preserve"> սույն որոշման 3-րդ կետով նախատեսված </w:t>
      </w:r>
      <w:r w:rsidR="0085787E" w:rsidRPr="0085787E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392AF4" w:rsidRPr="00392AF4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>ծրագրատեխնիկական ընթացակարգերի ներդր</w:t>
      </w:r>
      <w:r w:rsidR="00392AF4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>ման պահից</w:t>
      </w:r>
      <w:r w:rsidR="0085787E" w:rsidRPr="0085787E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  <w:t>։</w:t>
      </w:r>
      <w:r w:rsidR="0085787E" w:rsidRPr="0085787E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</w:t>
      </w:r>
    </w:p>
    <w:p w14:paraId="77B5B336" w14:textId="10A9148F" w:rsidR="0085787E" w:rsidRDefault="0085787E" w:rsidP="0085787E">
      <w:pPr>
        <w:spacing w:line="360" w:lineRule="auto"/>
        <w:ind w:firstLine="426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</w:pPr>
    </w:p>
    <w:p w14:paraId="418661D4" w14:textId="77777777" w:rsidR="0085787E" w:rsidRDefault="0085787E" w:rsidP="0085787E">
      <w:pPr>
        <w:spacing w:line="360" w:lineRule="auto"/>
        <w:ind w:firstLine="426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</w:pPr>
    </w:p>
    <w:p w14:paraId="3CE50337" w14:textId="77777777" w:rsidR="0085787E" w:rsidRPr="009D66CC" w:rsidRDefault="0085787E" w:rsidP="0085787E">
      <w:pPr>
        <w:spacing w:line="240" w:lineRule="auto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</w:pPr>
      <w:r w:rsidRPr="009D66CC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Հայաստանի</w:t>
      </w: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</w:t>
      </w:r>
      <w:r w:rsidRPr="009D66CC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Հանրապետության</w:t>
      </w:r>
    </w:p>
    <w:p w14:paraId="0521CE9A" w14:textId="56122F24" w:rsidR="0085787E" w:rsidRPr="009D66CC" w:rsidRDefault="0085787E" w:rsidP="0085787E">
      <w:pPr>
        <w:spacing w:line="240" w:lineRule="auto"/>
        <w:ind w:firstLine="851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</w:t>
      </w:r>
      <w:r w:rsidRPr="009D66CC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վարչապետ </w:t>
      </w:r>
      <w:r w:rsidRPr="0085787E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                                                                                   </w:t>
      </w:r>
      <w:r w:rsidRPr="009D66CC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Ն. Փաշինյան</w:t>
      </w:r>
    </w:p>
    <w:p w14:paraId="12A751B2" w14:textId="3A79A6CB" w:rsidR="0085787E" w:rsidRPr="0085787E" w:rsidRDefault="0085787E" w:rsidP="0085787E">
      <w:pPr>
        <w:spacing w:line="240" w:lineRule="auto"/>
        <w:ind w:firstLine="851"/>
        <w:jc w:val="right"/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  <w:lang w:val="hy-AM"/>
        </w:rPr>
      </w:pPr>
      <w:r w:rsidRPr="0085787E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ք</w:t>
      </w:r>
      <w:r w:rsidRPr="0085787E">
        <w:rPr>
          <w:rFonts w:ascii="Cambria Math" w:eastAsia="Times New Roman" w:hAnsi="Cambria Math" w:cs="Cambria Math"/>
          <w:b/>
          <w:bCs/>
          <w:color w:val="333333"/>
          <w:sz w:val="24"/>
          <w:szCs w:val="24"/>
          <w:lang w:val="hy-AM" w:eastAsia="en-GB"/>
        </w:rPr>
        <w:t>․</w:t>
      </w:r>
      <w:r w:rsidRPr="0085787E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Երևան</w:t>
      </w:r>
    </w:p>
    <w:p w14:paraId="67A86C0F" w14:textId="77777777" w:rsidR="0085787E" w:rsidRPr="0085787E" w:rsidRDefault="0085787E" w:rsidP="0085787E">
      <w:pPr>
        <w:spacing w:line="360" w:lineRule="auto"/>
        <w:ind w:firstLine="426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sectPr w:rsidR="0085787E" w:rsidRPr="0085787E" w:rsidSect="00E436B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57DC9"/>
    <w:multiLevelType w:val="hybridMultilevel"/>
    <w:tmpl w:val="5D121444"/>
    <w:lvl w:ilvl="0" w:tplc="3056D1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6D"/>
    <w:rsid w:val="002408E8"/>
    <w:rsid w:val="002A5FE4"/>
    <w:rsid w:val="00392AF4"/>
    <w:rsid w:val="00590ACD"/>
    <w:rsid w:val="0085787E"/>
    <w:rsid w:val="00910FD3"/>
    <w:rsid w:val="009A4BF5"/>
    <w:rsid w:val="009D66CC"/>
    <w:rsid w:val="00CE4F6D"/>
    <w:rsid w:val="00E436BC"/>
    <w:rsid w:val="00FA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F675"/>
  <w15:chartTrackingRefBased/>
  <w15:docId w15:val="{831E7E79-9F62-44FD-913E-375F3883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A5FE4"/>
    <w:rPr>
      <w:b/>
      <w:bCs/>
    </w:rPr>
  </w:style>
  <w:style w:type="character" w:styleId="Emphasis">
    <w:name w:val="Emphasis"/>
    <w:basedOn w:val="DefaultParagraphFont"/>
    <w:uiPriority w:val="20"/>
    <w:qFormat/>
    <w:rsid w:val="002A5FE4"/>
    <w:rPr>
      <w:i/>
      <w:iCs/>
    </w:rPr>
  </w:style>
  <w:style w:type="paragraph" w:styleId="ListParagraph">
    <w:name w:val="List Paragraph"/>
    <w:basedOn w:val="Normal"/>
    <w:uiPriority w:val="34"/>
    <w:qFormat/>
    <w:rsid w:val="0085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181</Words>
  <Characters>1474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>https://mul2-mia.gov.am/tasks/4757286/oneclick?token=fd1ba4281cc19d8b848deb9323d5ff5c</cp:keywords>
  <dc:description/>
  <cp:lastModifiedBy>Gohar Harutyunyan</cp:lastModifiedBy>
  <cp:revision>26</cp:revision>
  <dcterms:created xsi:type="dcterms:W3CDTF">2025-08-04T06:02:00Z</dcterms:created>
  <dcterms:modified xsi:type="dcterms:W3CDTF">2025-08-15T05:53:00Z</dcterms:modified>
</cp:coreProperties>
</file>