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13" w:rsidRPr="002A1BE5" w:rsidRDefault="005D7013" w:rsidP="002A1BE5">
      <w:pPr>
        <w:pStyle w:val="BodyA"/>
        <w:spacing w:after="0" w:line="360" w:lineRule="auto"/>
        <w:ind w:left="-426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2A1BE5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83A91" w:rsidRPr="002A1BE5" w:rsidRDefault="002F5844" w:rsidP="002A1BE5">
      <w:pPr>
        <w:pStyle w:val="a3"/>
        <w:spacing w:line="360" w:lineRule="auto"/>
        <w:ind w:left="-426" w:firstLine="630"/>
        <w:jc w:val="center"/>
        <w:rPr>
          <w:rFonts w:ascii="GHEA Grapalat" w:hAnsi="GHEA Grapalat"/>
          <w:b/>
          <w:sz w:val="24"/>
          <w:szCs w:val="24"/>
          <w:lang w:val="is-IS"/>
        </w:rPr>
      </w:pPr>
      <w:r w:rsidRPr="002A1BE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 ԳԻՏՈՒԹՅԱՆ ՆԱԽԱՐԱՐԻ 2010 ԹՎԱԿԱՆԻ ՆՈՅԵՄԲԵՐԻ 24-Ի </w:t>
      </w:r>
      <w:r w:rsidRPr="002A1BE5">
        <w:rPr>
          <w:rFonts w:ascii="GHEA Grapalat" w:hAnsi="GHEA Grapalat"/>
          <w:b/>
          <w:sz w:val="24"/>
          <w:szCs w:val="24"/>
          <w:lang w:val="it-IT"/>
        </w:rPr>
        <w:t xml:space="preserve">N </w:t>
      </w:r>
      <w:r w:rsidRPr="002A1BE5">
        <w:rPr>
          <w:rFonts w:ascii="GHEA Grapalat" w:hAnsi="GHEA Grapalat"/>
          <w:b/>
          <w:sz w:val="24"/>
          <w:szCs w:val="24"/>
          <w:lang w:val="hy-AM"/>
        </w:rPr>
        <w:t>1640-Ն ՀՐԱՄԱՆՈՒՄ ՓՈՓՈԽՈՒԹՅՈՒՆՆԵՐ ԵՎ ԼՐԱՑՈՒՄՆԵՐ ԿԱՏԱՐԵԼՈՒ ՄԱՍԻՆ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ԿՐԹՈՒԹՅԱՆ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ԳԻՏՈՒԹՅԱՆ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ՄՇԱԿՈՒՅԹԻ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ՍՊՈՐՏԻ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sz w:val="24"/>
          <w:szCs w:val="24"/>
        </w:rPr>
        <w:t>ՆԱԽԱՐԱՐ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ru-RU"/>
        </w:rPr>
        <w:t>Ի</w:t>
      </w:r>
      <w:r w:rsidRPr="002A1BE5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ՀՐԱՄԱՆԻ</w:t>
      </w:r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ՆԱԽԱԳԾԻ</w:t>
      </w:r>
    </w:p>
    <w:p w:rsidR="005C0220" w:rsidRPr="002A1BE5" w:rsidRDefault="005C0220" w:rsidP="002A1BE5">
      <w:pPr>
        <w:pStyle w:val="BodyA"/>
        <w:numPr>
          <w:ilvl w:val="0"/>
          <w:numId w:val="1"/>
        </w:numPr>
        <w:tabs>
          <w:tab w:val="left" w:pos="720"/>
        </w:tabs>
        <w:spacing w:after="0" w:line="360" w:lineRule="auto"/>
        <w:ind w:left="-426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proofErr w:type="spellStart"/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Իրավական</w:t>
      </w:r>
      <w:proofErr w:type="spellEnd"/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ա</w:t>
      </w:r>
      <w:proofErr w:type="spellStart"/>
      <w:r w:rsidRPr="002A1BE5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B05570" w:rsidRPr="002A1BE5" w:rsidRDefault="00B05570" w:rsidP="002A1BE5">
      <w:pPr>
        <w:pStyle w:val="BodyA"/>
        <w:spacing w:after="0" w:line="360" w:lineRule="auto"/>
        <w:ind w:left="-426"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hAnsi="GHEA Grapalat"/>
          <w:sz w:val="24"/>
          <w:szCs w:val="24"/>
          <w:lang w:val="hy-AM"/>
        </w:rPr>
        <w:t xml:space="preserve">ՀՀ կրթության և գիտության նախարարի 2010 թվականի նոյեմբերի 24-ի «Դպրոցական տարիքի երեխաներին հանրակրթության մեջ ընդգրկելու,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կարգը հաստատելու և Հայաստանի Հանրապետության կրթության և գիտության նախարարի 2003 թվականի օգոստոսի 25-ի N 619-Ն, 2010 թվականի օգոստոսի 30-ի N 1350-Ն հրամանները ուժը կորցրած ճանաչելու մասին» N 1640-Ն </w:t>
      </w:r>
      <w:r w:rsidR="00A66B53" w:rsidRPr="002A1BE5">
        <w:rPr>
          <w:rFonts w:ascii="GHEA Grapalat" w:hAnsi="GHEA Grapalat"/>
          <w:sz w:val="24"/>
          <w:szCs w:val="24"/>
          <w:lang w:val="hy-AM"/>
        </w:rPr>
        <w:t xml:space="preserve">հրամանում </w:t>
      </w:r>
      <w:r w:rsidR="0057090E" w:rsidRPr="002A1BE5">
        <w:rPr>
          <w:rFonts w:ascii="GHEA Grapalat" w:hAnsi="GHEA Grapalat"/>
          <w:sz w:val="24"/>
          <w:szCs w:val="24"/>
          <w:lang w:val="it-IT"/>
        </w:rPr>
        <w:t>(</w:t>
      </w:r>
      <w:r w:rsidR="0057090E" w:rsidRPr="002A1BE5">
        <w:rPr>
          <w:rFonts w:ascii="GHEA Grapalat" w:hAnsi="GHEA Grapalat"/>
          <w:sz w:val="24"/>
          <w:szCs w:val="24"/>
          <w:lang w:val="hy-AM"/>
        </w:rPr>
        <w:t>այսուհետ՝ Հրաման</w:t>
      </w:r>
      <w:r w:rsidR="0057090E" w:rsidRPr="002A1BE5">
        <w:rPr>
          <w:rFonts w:ascii="GHEA Grapalat" w:hAnsi="GHEA Grapalat"/>
          <w:sz w:val="24"/>
          <w:szCs w:val="24"/>
          <w:lang w:val="it-IT"/>
        </w:rPr>
        <w:t>)</w:t>
      </w:r>
      <w:r w:rsidR="0057090E" w:rsidRPr="002A1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B53" w:rsidRPr="002A1BE5">
        <w:rPr>
          <w:rFonts w:ascii="GHEA Grapalat" w:hAnsi="GHEA Grapalat"/>
          <w:sz w:val="24"/>
          <w:szCs w:val="24"/>
          <w:lang w:val="hy-AM"/>
        </w:rPr>
        <w:t>փոփոխություններ և լրացումներ կատարելու մասին ՀՀ կրթության, գիտության, մշակույթի և սպորտի նախարարի հրամանի նախագծով</w:t>
      </w:r>
      <w:r w:rsidR="0043402A" w:rsidRPr="002A1BE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3402A" w:rsidRPr="002A1BE5">
        <w:rPr>
          <w:rFonts w:ascii="GHEA Grapalat" w:hAnsi="GHEA Grapalat"/>
          <w:sz w:val="24"/>
          <w:szCs w:val="24"/>
          <w:lang w:val="it-IT"/>
        </w:rPr>
        <w:t>(</w:t>
      </w:r>
      <w:r w:rsidR="0043402A" w:rsidRPr="002A1BE5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43402A" w:rsidRPr="002A1BE5">
        <w:rPr>
          <w:rFonts w:ascii="GHEA Grapalat" w:hAnsi="GHEA Grapalat"/>
          <w:sz w:val="24"/>
          <w:szCs w:val="24"/>
          <w:lang w:val="it-IT"/>
        </w:rPr>
        <w:t xml:space="preserve">) </w:t>
      </w:r>
      <w:r w:rsidR="00A66B53" w:rsidRPr="002A1BE5">
        <w:rPr>
          <w:rFonts w:ascii="GHEA Grapalat" w:hAnsi="GHEA Grapalat"/>
          <w:sz w:val="24"/>
          <w:szCs w:val="24"/>
          <w:lang w:val="hy-AM"/>
        </w:rPr>
        <w:t>առաջարկվում է</w:t>
      </w:r>
      <w:r w:rsidR="0006631B" w:rsidRPr="002A1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02A" w:rsidRPr="002A1BE5">
        <w:rPr>
          <w:rFonts w:ascii="GHEA Grapalat" w:hAnsi="GHEA Grapalat"/>
          <w:sz w:val="24"/>
          <w:szCs w:val="24"/>
          <w:lang w:val="hy-AM"/>
        </w:rPr>
        <w:t xml:space="preserve">Հրամանով հաստատված կարգում </w:t>
      </w:r>
      <w:r w:rsidR="0043402A" w:rsidRPr="002A1BE5">
        <w:rPr>
          <w:rFonts w:ascii="GHEA Grapalat" w:hAnsi="GHEA Grapalat"/>
          <w:sz w:val="24"/>
          <w:szCs w:val="24"/>
          <w:lang w:val="it-IT"/>
        </w:rPr>
        <w:t>(</w:t>
      </w:r>
      <w:r w:rsidR="0043402A" w:rsidRPr="002A1BE5">
        <w:rPr>
          <w:rFonts w:ascii="GHEA Grapalat" w:hAnsi="GHEA Grapalat"/>
          <w:sz w:val="24"/>
          <w:szCs w:val="24"/>
          <w:lang w:val="hy-AM"/>
        </w:rPr>
        <w:t>այսուհետ՝ Կարգ</w:t>
      </w:r>
      <w:r w:rsidR="0043402A" w:rsidRPr="002A1BE5">
        <w:rPr>
          <w:rFonts w:ascii="GHEA Grapalat" w:hAnsi="GHEA Grapalat"/>
          <w:sz w:val="24"/>
          <w:szCs w:val="24"/>
          <w:lang w:val="it-IT"/>
        </w:rPr>
        <w:t xml:space="preserve">) </w:t>
      </w:r>
      <w:r w:rsidR="0006631B" w:rsidRPr="002A1BE5">
        <w:rPr>
          <w:rFonts w:ascii="GHEA Grapalat" w:hAnsi="GHEA Grapalat"/>
          <w:sz w:val="24"/>
          <w:szCs w:val="24"/>
          <w:lang w:val="hy-AM"/>
        </w:rPr>
        <w:t xml:space="preserve">հստակեցնել ուսումնական հաստատություններ </w:t>
      </w:r>
      <w:r w:rsidR="004430AF" w:rsidRPr="002A1BE5">
        <w:rPr>
          <w:rFonts w:ascii="GHEA Grapalat" w:hAnsi="GHEA Grapalat"/>
          <w:sz w:val="24"/>
          <w:szCs w:val="24"/>
          <w:lang w:val="hy-AM"/>
        </w:rPr>
        <w:t xml:space="preserve">սովորողների ընդունելության, ուսումնական հաստատությունից այլ ուսումնական հաստատություն տեղափոխության ժամկետները, ինչպես նաև սահմանել այդ ժամկետների կիրառման բացառությունների դեպքերը։ </w:t>
      </w:r>
      <w:r w:rsidR="00B159C8" w:rsidRPr="002A1BE5">
        <w:rPr>
          <w:rFonts w:ascii="GHEA Grapalat" w:hAnsi="GHEA Grapalat"/>
          <w:sz w:val="24"/>
          <w:szCs w:val="24"/>
          <w:lang w:val="hy-AM"/>
        </w:rPr>
        <w:t xml:space="preserve">Նախագծով առաջարկվում է նաև ներկայիս կարգավորումներին համապատասխանեցնել </w:t>
      </w:r>
      <w:r w:rsidR="00634A63" w:rsidRPr="002A1BE5">
        <w:rPr>
          <w:rFonts w:ascii="GHEA Grapalat" w:hAnsi="GHEA Grapalat"/>
          <w:sz w:val="24"/>
          <w:szCs w:val="24"/>
          <w:lang w:val="hy-AM"/>
        </w:rPr>
        <w:t>ուսում</w:t>
      </w:r>
      <w:r w:rsidR="00B159C8" w:rsidRPr="002A1BE5">
        <w:rPr>
          <w:rFonts w:ascii="GHEA Grapalat" w:hAnsi="GHEA Grapalat"/>
          <w:sz w:val="24"/>
          <w:szCs w:val="24"/>
          <w:lang w:val="hy-AM"/>
        </w:rPr>
        <w:t>ն</w:t>
      </w:r>
      <w:r w:rsidR="00634A63" w:rsidRPr="002A1BE5">
        <w:rPr>
          <w:rFonts w:ascii="GHEA Grapalat" w:hAnsi="GHEA Grapalat"/>
          <w:sz w:val="24"/>
          <w:szCs w:val="24"/>
          <w:lang w:val="hy-AM"/>
        </w:rPr>
        <w:t>ա</w:t>
      </w:r>
      <w:r w:rsidR="00B159C8" w:rsidRPr="002A1BE5">
        <w:rPr>
          <w:rFonts w:ascii="GHEA Grapalat" w:hAnsi="GHEA Grapalat"/>
          <w:sz w:val="24"/>
          <w:szCs w:val="24"/>
          <w:lang w:val="hy-AM"/>
        </w:rPr>
        <w:t>կան հաստատությունների առաջին դասարան ընդունվող՝ առաջնահերթություններից օգտվող սովորողների</w:t>
      </w:r>
      <w:r w:rsidR="00C907EB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B159C8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հայտագրման ժամկետները և գործընթացը։</w:t>
      </w:r>
      <w:r w:rsidR="00A66B5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5113FD" w:rsidRPr="002A1BE5" w:rsidRDefault="005113FD" w:rsidP="002A1BE5">
      <w:pPr>
        <w:pStyle w:val="BodyA"/>
        <w:spacing w:after="0" w:line="360" w:lineRule="auto"/>
        <w:ind w:left="-426" w:firstLine="36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</w:t>
      </w:r>
      <w:r w:rsidRPr="002A1BE5">
        <w:rPr>
          <w:rFonts w:ascii="MS Gothic" w:eastAsia="MS Gothic" w:hAnsi="MS Gothic" w:cs="MS Gothic" w:hint="eastAsia"/>
          <w:b/>
          <w:bCs/>
          <w:sz w:val="24"/>
          <w:szCs w:val="24"/>
          <w:lang w:val="hy-AM"/>
        </w:rPr>
        <w:t>․</w:t>
      </w:r>
      <w:r w:rsidRPr="002A1BE5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 իրավիճակը, կարգավորման նպատակը և ակնկալվող արդյունքը</w:t>
      </w:r>
      <w:r w:rsidR="00634A63" w:rsidRPr="002A1BE5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</w:t>
      </w:r>
    </w:p>
    <w:p w:rsidR="002E69E0" w:rsidRPr="002A1BE5" w:rsidRDefault="00100DF7" w:rsidP="002A1BE5">
      <w:pPr>
        <w:pStyle w:val="BodyA"/>
        <w:numPr>
          <w:ilvl w:val="0"/>
          <w:numId w:val="2"/>
        </w:numPr>
        <w:spacing w:after="0" w:line="360" w:lineRule="auto"/>
        <w:ind w:left="-426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lastRenderedPageBreak/>
        <w:t>Կարգով</w:t>
      </w:r>
      <w:r w:rsidR="0057090E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կարգավորված է սովորողների առաջին դասարան ընդունելության ժամկետները մինչև ուսումնական պարապմունքները սկսվելը, սակայն սահմանված չեն ուսումնական պարապմունքերի </w:t>
      </w:r>
      <w:r w:rsidR="0043402A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ընթացքում և ավելի բարձ</w:t>
      </w:r>
      <w:r w:rsidR="00634A6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ր</w:t>
      </w:r>
      <w:r w:rsidR="0043402A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դասարաններ ընդունելության ժամկետները։ Նախագծով առաջարկվում է Կարգը լրացնել 10</w:t>
      </w:r>
      <w:r w:rsidR="0043402A" w:rsidRPr="002A1BE5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="0043402A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</w:t>
      </w:r>
      <w:r w:rsidR="00634A6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-ին</w:t>
      </w:r>
      <w:r w:rsidR="0043402A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կետով, որով սահմանվում է ընթացիկ ուսումնական տարվա համար ընդունելության վերջնաժամկետը՝ բացառությամբ սովորողների բնակավայրի փոփոխության դեպքերի</w:t>
      </w:r>
      <w:r w:rsidR="002E69E0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։ Նույն կետով առաջարկվում է սահմանել առաջինից բարձր դասարաններ ընդունելության սկզբնաժամկետը։ Առաջարկվող լրացումը կապահովի սովորողների ուսումնական գործընթացի բնականոն ընթացքը, նրանց սովորելու իրավունքի հավասարապես իրացումը և կբացառի ընդունելության ժամկետների առումով ուսումնական հաստատությունների կողմից կամայական որոշումների ընդունումը։</w:t>
      </w:r>
    </w:p>
    <w:p w:rsidR="009B37CE" w:rsidRPr="002A1BE5" w:rsidRDefault="00E82C2C" w:rsidP="002A1BE5">
      <w:pPr>
        <w:pStyle w:val="BodyA"/>
        <w:numPr>
          <w:ilvl w:val="0"/>
          <w:numId w:val="2"/>
        </w:numPr>
        <w:spacing w:after="0" w:line="360" w:lineRule="auto"/>
        <w:ind w:left="-426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Կարգի 11</w:t>
      </w:r>
      <w:r w:rsidRPr="002A1BE5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</w:t>
      </w:r>
      <w:r w:rsidR="00634A6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-ին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կետով սահմանված է ընդունելության նպատակով սովորողների ծնողների կողմից տվյալների համապատասխանության ստուգման հնարավորություն, սակայն սահմանված չէ այդ գործընթացի սկիզբը։ Առաջարկվում է սահմանել այդ ժամկետը, ինչը </w:t>
      </w:r>
      <w:r w:rsidR="00C94711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տեխնիկապես 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կապահովի</w:t>
      </w:r>
      <w:r w:rsidR="00C94711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ստուգվող տվյալների հավաստիությունը։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2E69E0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E82C2C" w:rsidRPr="002A1BE5" w:rsidRDefault="00DC72D6" w:rsidP="002A1BE5">
      <w:pPr>
        <w:pStyle w:val="BodyA"/>
        <w:numPr>
          <w:ilvl w:val="0"/>
          <w:numId w:val="2"/>
        </w:numPr>
        <w:spacing w:after="0" w:line="360" w:lineRule="auto"/>
        <w:ind w:left="-426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Կարգի 12-րդ կետի 2-րդ ենթակետով սահմանված է ընունելության ժամանակ առաջնահերթությունից օգտվող սովորողների խումբ, սակայն ձևակերպումը հստակեցման կարիք ունի, ինչը և առաջարկվում է՝ առանց բովանդակային փոփոխության։</w:t>
      </w:r>
    </w:p>
    <w:p w:rsidR="00DC72D6" w:rsidRPr="002A1BE5" w:rsidRDefault="00A10990" w:rsidP="002A1BE5">
      <w:pPr>
        <w:pStyle w:val="BodyA"/>
        <w:numPr>
          <w:ilvl w:val="0"/>
          <w:numId w:val="2"/>
        </w:numPr>
        <w:spacing w:after="0" w:line="360" w:lineRule="auto"/>
        <w:ind w:left="-426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Կարգի</w:t>
      </w:r>
      <w:r w:rsidR="00BB6517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8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-րդ </w:t>
      </w:r>
      <w:r w:rsidR="00BB6517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կետ</w:t>
      </w:r>
      <w:r w:rsidR="00BC699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ը նոր խմբագրությամբ շարադրելով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BC699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ավելի լայն հնարավորություն է տրվում սովորողներին իրենց բնակավայրի ուսումնական հաստատություն ընդունվելու</w:t>
      </w:r>
      <w:r w:rsidR="00100DF7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 լիցենզիայով տրված սահմանային տեղերի լրացված լինելու դեպքում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։ </w:t>
      </w:r>
    </w:p>
    <w:p w:rsidR="00507DA5" w:rsidRPr="002A1BE5" w:rsidRDefault="00507DA5" w:rsidP="002A1BE5">
      <w:pPr>
        <w:pStyle w:val="BodyA"/>
        <w:numPr>
          <w:ilvl w:val="0"/>
          <w:numId w:val="2"/>
        </w:numPr>
        <w:spacing w:after="0" w:line="360" w:lineRule="auto"/>
        <w:ind w:left="-426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Նախագծով առաջարկվում է Կարգի 13</w:t>
      </w:r>
      <w:r w:rsidRPr="002A1BE5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</w:t>
      </w:r>
      <w:r w:rsidR="00634A6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-ին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կետը շարադրել նոր խմբագրությամբ</w:t>
      </w:r>
      <w:r w:rsidR="00634A6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դրանով կարգավորելով Կարգի 12-րդ կետի 3-րդ ենթակետով սահմանված առաջնահերթությունից օգտվող սովորողների ընդունելության գործընթացը</w:t>
      </w:r>
      <w:r w:rsidR="00A741B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lastRenderedPageBreak/>
        <w:t xml:space="preserve">ելնելով նրանց ծնողներից կամ օրինական ներկայացուցիչներից պահանջվող պայմանների և հիմքերի առանձնահատկություններից և Կարգի գործածության ընթացքում </w:t>
      </w:r>
      <w:r w:rsidR="00A741B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ուսումնական հաստատությունների կողմից նրանց ընդունելության ժամանակ 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A741B3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ծագող խնդիրներից։</w:t>
      </w:r>
    </w:p>
    <w:p w:rsidR="00627611" w:rsidRPr="002A1BE5" w:rsidRDefault="00A741B3" w:rsidP="002A1BE5">
      <w:pPr>
        <w:pStyle w:val="BodyA"/>
        <w:numPr>
          <w:ilvl w:val="0"/>
          <w:numId w:val="2"/>
        </w:numPr>
        <w:spacing w:after="0" w:line="360" w:lineRule="auto"/>
        <w:ind w:left="-426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Նախագծով առաջարկվում է Կարգի 19-րդ կետը նոր խմբագրությամբ շարադրելու միջոցով </w:t>
      </w:r>
      <w:r w:rsidR="00100DF7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սահմանափակել </w:t>
      </w:r>
      <w:r w:rsidR="008A0C9C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ՀՀ տարածքում մեկ ուսումնական հաստատությունից մեկ այլ ուսումնական հաստատություն տեղափոխության ժամկետը՝ բացառությամբ սովորողների բնակավայրի փոփոխության դեպքերի։</w:t>
      </w:r>
      <w:r w:rsidR="00100DF7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2A1BE5" w:rsidRPr="002A1BE5" w:rsidRDefault="002A1BE5" w:rsidP="002A1BE5">
      <w:pPr>
        <w:numPr>
          <w:ilvl w:val="0"/>
          <w:numId w:val="3"/>
        </w:num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/>
          <w:sz w:val="24"/>
          <w:szCs w:val="24"/>
          <w:lang w:val="ru-RU" w:eastAsia="ru-RU"/>
        </w:rPr>
      </w:pPr>
      <w:proofErr w:type="spellStart"/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Ակտի</w:t>
      </w:r>
      <w:proofErr w:type="spellEnd"/>
      <w:r w:rsidRPr="002A1BE5">
        <w:rPr>
          <w:rFonts w:ascii="Calibri" w:eastAsia="Times New Roman" w:hAnsi="Calibri" w:cs="Calibri"/>
          <w:sz w:val="24"/>
          <w:szCs w:val="24"/>
          <w:lang w:val="ru-RU" w:eastAsia="ru-RU"/>
        </w:rPr>
        <w:t> </w:t>
      </w:r>
      <w:proofErr w:type="spellStart"/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նորմատիվ</w:t>
      </w:r>
      <w:proofErr w:type="spellEnd"/>
      <w:r w:rsidRPr="002A1BE5">
        <w:rPr>
          <w:rFonts w:ascii="Calibri" w:eastAsia="Times New Roman" w:hAnsi="Calibri" w:cs="Calibri"/>
          <w:sz w:val="24"/>
          <w:szCs w:val="24"/>
          <w:lang w:val="ru-RU" w:eastAsia="ru-RU"/>
        </w:rPr>
        <w:t> </w:t>
      </w:r>
      <w:proofErr w:type="spellStart"/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բնույթի</w:t>
      </w:r>
      <w:proofErr w:type="spellEnd"/>
      <w:r w:rsidRPr="002A1BE5">
        <w:rPr>
          <w:rFonts w:ascii="Calibri" w:eastAsia="Times New Roman" w:hAnsi="Calibri" w:cs="Calibri"/>
          <w:sz w:val="24"/>
          <w:szCs w:val="24"/>
          <w:lang w:val="ru-RU" w:eastAsia="ru-RU"/>
        </w:rPr>
        <w:t> </w:t>
      </w:r>
      <w:proofErr w:type="spellStart"/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հիմնավորվածությունը</w:t>
      </w:r>
      <w:proofErr w:type="spellEnd"/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2A1BE5" w:rsidRPr="002A1BE5" w:rsidRDefault="002A1BE5" w:rsidP="002A1BE5">
      <w:pPr>
        <w:shd w:val="clear" w:color="auto" w:fill="FFFFFF"/>
        <w:tabs>
          <w:tab w:val="left" w:pos="-426"/>
        </w:tabs>
        <w:spacing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A1B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 ակտի ընդունմամբ իրավակիրառ պրակտիկայում առաջացած խնդիրներին լուծում կտրվի:</w:t>
      </w:r>
    </w:p>
    <w:p w:rsidR="002A1BE5" w:rsidRPr="002A1BE5" w:rsidRDefault="002A1BE5" w:rsidP="002A1BE5">
      <w:pPr>
        <w:shd w:val="clear" w:color="auto" w:fill="FFFFFF"/>
        <w:tabs>
          <w:tab w:val="left" w:pos="-426"/>
        </w:tabs>
        <w:spacing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A1B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4.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Նախագծի</w:t>
      </w: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մշակման</w:t>
      </w: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գործընթացում</w:t>
      </w: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ներգրավված</w:t>
      </w: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ինստիտուտները</w:t>
      </w: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և</w:t>
      </w: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A1BE5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անձինք.</w:t>
      </w:r>
    </w:p>
    <w:p w:rsidR="002A1BE5" w:rsidRPr="002A1BE5" w:rsidRDefault="002A1BE5" w:rsidP="002A1BE5">
      <w:pPr>
        <w:shd w:val="clear" w:color="auto" w:fill="FFFFFF"/>
        <w:spacing w:after="225" w:line="360" w:lineRule="auto"/>
        <w:ind w:left="-426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A1BE5">
        <w:rPr>
          <w:rFonts w:ascii="Calibri" w:eastAsia="Times New Roman" w:hAnsi="Calibri" w:cs="Calibri"/>
          <w:sz w:val="24"/>
          <w:szCs w:val="24"/>
          <w:lang w:val="hy-AM" w:eastAsia="ru-RU"/>
        </w:rPr>
        <w:t>      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կրթության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գիտության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մշակույթի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սպորտի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A1BE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նախարարություն</w:t>
      </w:r>
      <w:r w:rsidRPr="002A1BE5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2A1BE5" w:rsidRPr="002A1BE5" w:rsidRDefault="002A1BE5" w:rsidP="002A1BE5">
      <w:pPr>
        <w:shd w:val="clear" w:color="auto" w:fill="FFFFFF"/>
        <w:tabs>
          <w:tab w:val="left" w:pos="-426"/>
        </w:tabs>
        <w:spacing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A1BE5" w:rsidRPr="002A1BE5" w:rsidRDefault="002A1BE5" w:rsidP="002A1BE5">
      <w:pPr>
        <w:pStyle w:val="a5"/>
        <w:shd w:val="clear" w:color="auto" w:fill="FFFFFF"/>
        <w:tabs>
          <w:tab w:val="left" w:pos="-426"/>
        </w:tabs>
        <w:spacing w:line="360" w:lineRule="auto"/>
        <w:ind w:left="-426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A1B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Pr="002A1BE5">
        <w:rPr>
          <w:rFonts w:ascii="GHEA Grapalat" w:eastAsia="Times New Roman" w:hAnsi="GHEA Grapalat" w:cs="Arial"/>
          <w:b/>
          <w:sz w:val="24"/>
          <w:szCs w:val="24"/>
          <w:lang w:val="hy-AM" w:eastAsia="en-GB"/>
        </w:rPr>
        <w:t>Միջոցառման</w:t>
      </w:r>
      <w:r w:rsidRPr="002A1BE5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իրականացման </w:t>
      </w:r>
      <w:r w:rsidRPr="002A1BE5">
        <w:rPr>
          <w:rFonts w:ascii="GHEA Grapalat" w:hAnsi="GHEA Grapalat"/>
          <w:b/>
          <w:sz w:val="24"/>
          <w:szCs w:val="24"/>
          <w:shd w:val="clear" w:color="auto" w:fill="FFFFFF"/>
          <w:lang w:val="hy-AM" w:eastAsia="ru-RU"/>
        </w:rPr>
        <w:t>անհրաժեշտությունը</w:t>
      </w:r>
      <w:r w:rsidRPr="002A1BE5">
        <w:rPr>
          <w:rFonts w:ascii="GHEA Grapalat" w:hAnsi="GHEA Grapalat" w:cs="Arial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eastAsia="Times New Roman" w:hAnsi="GHEA Grapalat"/>
          <w:b/>
          <w:sz w:val="24"/>
          <w:szCs w:val="24"/>
          <w:lang w:val="hy-AM" w:eastAsia="en-GB"/>
        </w:rPr>
        <w:t>բխում է.</w:t>
      </w:r>
    </w:p>
    <w:p w:rsidR="00627611" w:rsidRPr="002A1BE5" w:rsidRDefault="002A1BE5" w:rsidP="002A1BE5">
      <w:pPr>
        <w:spacing w:line="360" w:lineRule="auto"/>
        <w:ind w:left="-426" w:hanging="141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</w:pP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     ՀՀ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2021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օգոստոսի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18-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ի</w:t>
      </w:r>
      <w:r w:rsidRPr="002A1BE5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թիվ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1363-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հաստատված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ՀՀ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Pr="002A1BE5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ծրագրի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«4.3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ԿՐԹՈՒԹՅՈՒՆ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»</w:t>
      </w:r>
      <w:r w:rsidRPr="002A1BE5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Pr="002A1BE5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2A1BE5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բաժնի</w:t>
      </w:r>
      <w:r w:rsidRPr="002A1BE5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2A1BE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1-ին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Pr="002A1BE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«</w:t>
      </w:r>
      <w:r w:rsidRPr="002A1BE5">
        <w:rPr>
          <w:rFonts w:ascii="GHEA Grapalat" w:hAnsi="GHEA Grapalat"/>
          <w:sz w:val="24"/>
          <w:szCs w:val="24"/>
          <w:lang w:val="hy-AM"/>
        </w:rPr>
        <w:t xml:space="preserve"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</w:t>
      </w:r>
      <w:r w:rsidRPr="002A1BE5">
        <w:rPr>
          <w:rFonts w:ascii="GHEA Grapalat" w:hAnsi="GHEA Grapalat"/>
          <w:sz w:val="24"/>
          <w:szCs w:val="24"/>
          <w:lang w:val="hy-AM"/>
        </w:rPr>
        <w:lastRenderedPageBreak/>
        <w:t>ռազմավարությանը և գերակայություններին:</w:t>
      </w:r>
      <w:r w:rsidRPr="002A1BE5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»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, 2-րդ</w:t>
      </w:r>
      <w:r w:rsidRPr="002A1BE5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՝ «Կրթության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արդիականացումը, անհրաժեշտ ենթակառուցվածքների արդիականացումն ու վերազինումը, ժամանակակից տեղեկատվական 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ընթացքում:»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պարբերություններից,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2A1BE5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af-ZA"/>
        </w:rPr>
        <w:t>․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2A1BE5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2A1BE5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2A1BE5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մինչև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թվականը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զարգացման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ծրագրի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hy-AM"/>
        </w:rPr>
        <w:t>5-րդ՝ «</w:t>
      </w:r>
      <w:r w:rsidRPr="002A1BE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Ռազմավարական ուղղություններով նախատեսվող քայլերը և գործողությունների շրջանակը» գլխի 80-րդ՝ «Համընդհանուր ներառական,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տարածքում» կետի 3-րդ՝ «Այս ուղղությամբ  քաղաքականությունների ու գործողությունների շրջանակը ներառում է կրթության կազմակերպման սովորողակենտրոն մեխանիզմների ընդլայնում.» բ) ենթակետի՝ «պարտադիր կրթությունից դուրս մնալու ռիսկերի կանխարգելման, դուրս մնացած երեխաների հայտնաբերման և նրանց կրթական համակարգ վերաներառման մեխանիզմների գործարկում» և 86-րդ կետի՝ «Ծրագրի</w:t>
      </w:r>
      <w:r w:rsidRPr="002A1B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A1BE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իրականացումը կապահովի </w:t>
      </w:r>
      <w:r w:rsidRPr="002A1BE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2030թ. հետևյալ արդյունքային շրջանակը.» է) ենթակետի՝ «ոչ մի երեխա դուրս չի մնա պարտադիր կրթության համակարգից» 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արդյունքների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2A1BE5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2A1BE5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627611" w:rsidRPr="002A1BE5" w:rsidRDefault="00627611" w:rsidP="002A1BE5">
      <w:pPr>
        <w:spacing w:line="360" w:lineRule="auto"/>
        <w:ind w:left="-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B37CE" w:rsidRPr="002A1BE5" w:rsidRDefault="009B37CE" w:rsidP="002A1BE5">
      <w:pPr>
        <w:spacing w:line="360" w:lineRule="auto"/>
        <w:ind w:left="-426" w:hanging="11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2A1BE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27611" w:rsidRDefault="009B37CE" w:rsidP="008A6E2A">
      <w:pPr>
        <w:pStyle w:val="BodyA"/>
        <w:spacing w:after="0" w:line="360" w:lineRule="auto"/>
        <w:ind w:left="-426"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</w:t>
      </w:r>
      <w:r w:rsidR="000D001E" w:rsidRPr="002A1BE5">
        <w:rPr>
          <w:rFonts w:ascii="GHEA Grapalat" w:hAnsi="GHEA Grapalat"/>
          <w:sz w:val="24"/>
          <w:szCs w:val="24"/>
          <w:lang w:val="hy-AM"/>
        </w:rPr>
        <w:t>ՀՀ կրթության և գիտության նախարարի 2010 թվականի նոյեմբերի 24-ի</w:t>
      </w:r>
      <w:r w:rsidR="002A1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01E" w:rsidRPr="002A1BE5">
        <w:rPr>
          <w:rFonts w:ascii="GHEA Grapalat" w:hAnsi="GHEA Grapalat"/>
          <w:sz w:val="24"/>
          <w:szCs w:val="24"/>
          <w:lang w:val="hy-AM"/>
        </w:rPr>
        <w:t xml:space="preserve">N 1640-Ն 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հրամանում </w:t>
      </w:r>
      <w:r w:rsidR="000D001E" w:rsidRPr="002A1BE5">
        <w:rPr>
          <w:rFonts w:ascii="GHEA Grapalat" w:hAnsi="GHEA Grapalat"/>
          <w:sz w:val="24"/>
          <w:szCs w:val="24"/>
          <w:lang w:val="hy-AM"/>
        </w:rPr>
        <w:t>փոփոխություններ և լրացումներ կատարելու մասին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կրթության, գիտության, մշակույթի և սպորտի նախարարի հրամանի նախագծի ընդունմամբ պետական բյուջեի եկամուտների նվազեց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softHyphen/>
        <w:t>ում կամ ծախսերի ավելացում չի նախատեսվում:</w:t>
      </w:r>
    </w:p>
    <w:p w:rsidR="008A6E2A" w:rsidRPr="008A6E2A" w:rsidRDefault="008A6E2A" w:rsidP="008A6E2A">
      <w:pPr>
        <w:pStyle w:val="BodyA"/>
        <w:spacing w:after="0" w:line="360" w:lineRule="auto"/>
        <w:ind w:left="-426"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bookmarkStart w:id="0" w:name="_GoBack"/>
      <w:bookmarkEnd w:id="0"/>
    </w:p>
    <w:p w:rsidR="009B37CE" w:rsidRPr="002A1BE5" w:rsidRDefault="009B37CE" w:rsidP="002A1BE5">
      <w:pPr>
        <w:spacing w:line="360" w:lineRule="auto"/>
        <w:ind w:left="-426" w:hanging="11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2A1BE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A3727" w:rsidRPr="002A1BE5" w:rsidRDefault="000D001E" w:rsidP="002A1BE5">
      <w:pPr>
        <w:spacing w:line="360" w:lineRule="auto"/>
        <w:ind w:left="-426" w:hanging="11"/>
        <w:jc w:val="both"/>
        <w:rPr>
          <w:rFonts w:ascii="GHEA Grapalat" w:hAnsi="GHEA Grapalat"/>
          <w:sz w:val="24"/>
          <w:szCs w:val="24"/>
          <w:lang w:val="fr-FR"/>
        </w:rPr>
      </w:pP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</w:t>
      </w:r>
      <w:r w:rsidRPr="002A1BE5">
        <w:rPr>
          <w:rFonts w:ascii="GHEA Grapalat" w:hAnsi="GHEA Grapalat"/>
          <w:sz w:val="24"/>
          <w:szCs w:val="24"/>
          <w:lang w:val="hy-AM"/>
        </w:rPr>
        <w:t>ՀՀ կրթության և գիտության նախարարի 2010 թվականի նոյեմբերի 24-ի</w:t>
      </w:r>
      <w:r w:rsidR="002A1B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1BE5">
        <w:rPr>
          <w:rFonts w:ascii="GHEA Grapalat" w:hAnsi="GHEA Grapalat"/>
          <w:sz w:val="24"/>
          <w:szCs w:val="24"/>
          <w:lang w:val="hy-AM"/>
        </w:rPr>
        <w:t xml:space="preserve">N 1640-Ն 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հրամանում </w:t>
      </w:r>
      <w:r w:rsidRPr="002A1BE5">
        <w:rPr>
          <w:rFonts w:ascii="GHEA Grapalat" w:hAnsi="GHEA Grapalat"/>
          <w:sz w:val="24"/>
          <w:szCs w:val="24"/>
          <w:lang w:val="hy-AM"/>
        </w:rPr>
        <w:t>փոփոխություններ և լրացումներ կատարելու մասին</w:t>
      </w:r>
      <w:r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Հայաստանի Հանրապետության կրթության, գիտության, մշակույթի և սպորտի </w:t>
      </w:r>
      <w:r w:rsidR="009B37CE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նախարարի հրամանի նախագծի ընդունմամբ</w:t>
      </w:r>
      <w:r w:rsidR="005A3727" w:rsidRPr="002A1BE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ակտեր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ընդունելու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>բացակայում</w:t>
      </w:r>
      <w:proofErr w:type="spellEnd"/>
      <w:r w:rsidR="005A3727" w:rsidRPr="002A1BE5">
        <w:rPr>
          <w:rFonts w:ascii="GHEA Grapalat" w:hAnsi="GHEA Grapalat" w:cs="Sylfaen"/>
          <w:sz w:val="24"/>
          <w:szCs w:val="24"/>
          <w:lang w:val="fr-FR"/>
        </w:rPr>
        <w:t xml:space="preserve"> է:</w:t>
      </w:r>
    </w:p>
    <w:p w:rsidR="005A3727" w:rsidRPr="002A1BE5" w:rsidRDefault="005A3727" w:rsidP="002A1BE5">
      <w:pPr>
        <w:spacing w:line="360" w:lineRule="auto"/>
        <w:ind w:left="-426"/>
        <w:jc w:val="both"/>
        <w:rPr>
          <w:rFonts w:ascii="GHEA Grapalat" w:hAnsi="GHEA Grapalat"/>
          <w:sz w:val="24"/>
          <w:szCs w:val="24"/>
          <w:lang w:val="pt-BR"/>
        </w:rPr>
      </w:pPr>
    </w:p>
    <w:p w:rsidR="009B37CE" w:rsidRPr="002A1BE5" w:rsidRDefault="009B37CE" w:rsidP="002A1BE5">
      <w:pPr>
        <w:pStyle w:val="BodyA"/>
        <w:spacing w:after="0" w:line="360" w:lineRule="auto"/>
        <w:ind w:left="-426"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pt-BR"/>
        </w:rPr>
      </w:pPr>
    </w:p>
    <w:p w:rsidR="005C0220" w:rsidRPr="002A1BE5" w:rsidRDefault="005C0220" w:rsidP="002A1BE5">
      <w:pPr>
        <w:spacing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C0220" w:rsidRPr="002A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36C3"/>
    <w:multiLevelType w:val="multilevel"/>
    <w:tmpl w:val="41582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E6DC9"/>
    <w:multiLevelType w:val="hybridMultilevel"/>
    <w:tmpl w:val="231A0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E0B48"/>
    <w:multiLevelType w:val="multilevel"/>
    <w:tmpl w:val="DB68C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3"/>
    <w:rsid w:val="0006631B"/>
    <w:rsid w:val="000D001E"/>
    <w:rsid w:val="00100D6F"/>
    <w:rsid w:val="00100DF7"/>
    <w:rsid w:val="001B64C5"/>
    <w:rsid w:val="002047FF"/>
    <w:rsid w:val="00283A91"/>
    <w:rsid w:val="002A1BE5"/>
    <w:rsid w:val="002E19CB"/>
    <w:rsid w:val="002E69E0"/>
    <w:rsid w:val="002E730F"/>
    <w:rsid w:val="002F5844"/>
    <w:rsid w:val="00315946"/>
    <w:rsid w:val="0039239C"/>
    <w:rsid w:val="0043402A"/>
    <w:rsid w:val="004430AF"/>
    <w:rsid w:val="004D4BB2"/>
    <w:rsid w:val="00507DA5"/>
    <w:rsid w:val="005113FD"/>
    <w:rsid w:val="0057090E"/>
    <w:rsid w:val="005A3727"/>
    <w:rsid w:val="005B6CD0"/>
    <w:rsid w:val="005C0220"/>
    <w:rsid w:val="005D7013"/>
    <w:rsid w:val="00627611"/>
    <w:rsid w:val="00634A63"/>
    <w:rsid w:val="00682785"/>
    <w:rsid w:val="00815DCA"/>
    <w:rsid w:val="00874447"/>
    <w:rsid w:val="008A0C9C"/>
    <w:rsid w:val="008A6E2A"/>
    <w:rsid w:val="008B4902"/>
    <w:rsid w:val="0096324E"/>
    <w:rsid w:val="009B37CE"/>
    <w:rsid w:val="00A10990"/>
    <w:rsid w:val="00A66B53"/>
    <w:rsid w:val="00A741B3"/>
    <w:rsid w:val="00B05570"/>
    <w:rsid w:val="00B159C8"/>
    <w:rsid w:val="00B73132"/>
    <w:rsid w:val="00B77B0D"/>
    <w:rsid w:val="00B94C8A"/>
    <w:rsid w:val="00B953DF"/>
    <w:rsid w:val="00BA55C7"/>
    <w:rsid w:val="00BB6517"/>
    <w:rsid w:val="00BC6993"/>
    <w:rsid w:val="00C907EB"/>
    <w:rsid w:val="00C94711"/>
    <w:rsid w:val="00D74555"/>
    <w:rsid w:val="00DC72D6"/>
    <w:rsid w:val="00E12E07"/>
    <w:rsid w:val="00E82C2C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9CEAF-DE04-4211-9D3D-5F914DE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5D70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3">
    <w:name w:val="header"/>
    <w:aliases w:val="h"/>
    <w:basedOn w:val="a"/>
    <w:link w:val="a4"/>
    <w:uiPriority w:val="99"/>
    <w:rsid w:val="005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aliases w:val="h Знак"/>
    <w:basedOn w:val="a0"/>
    <w:link w:val="a3"/>
    <w:uiPriority w:val="99"/>
    <w:rsid w:val="005D701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List Paragraph"/>
    <w:basedOn w:val="a"/>
    <w:uiPriority w:val="34"/>
    <w:qFormat/>
    <w:rsid w:val="002A1BE5"/>
    <w:pPr>
      <w:spacing w:after="0" w:line="240" w:lineRule="auto"/>
      <w:ind w:left="720"/>
      <w:contextualSpacing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2024-12-19T12:46:00Z</dcterms:created>
  <dcterms:modified xsi:type="dcterms:W3CDTF">2025-03-28T06:26:00Z</dcterms:modified>
</cp:coreProperties>
</file>