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88D1" w14:textId="77777777" w:rsidR="00857D8B" w:rsidRPr="004C6F6C" w:rsidRDefault="00857D8B" w:rsidP="004C6F6C">
      <w:pPr>
        <w:spacing w:after="0"/>
        <w:ind w:firstLine="720"/>
        <w:jc w:val="center"/>
        <w:rPr>
          <w:b/>
          <w:szCs w:val="24"/>
          <w:lang w:val="hy-AM"/>
        </w:rPr>
      </w:pPr>
      <w:r w:rsidRPr="004C6F6C">
        <w:rPr>
          <w:b/>
          <w:szCs w:val="24"/>
          <w:lang w:val="hy-AM"/>
        </w:rPr>
        <w:t>ՀԻՄՆԱՎՈՐՈՒՄ</w:t>
      </w:r>
    </w:p>
    <w:p w14:paraId="09812C7D" w14:textId="77777777" w:rsidR="00C216B7" w:rsidRPr="003F14C9" w:rsidRDefault="00C216B7" w:rsidP="00C216B7">
      <w:pPr>
        <w:shd w:val="clear" w:color="auto" w:fill="FFFFFF"/>
        <w:tabs>
          <w:tab w:val="left" w:pos="990"/>
        </w:tabs>
        <w:spacing w:after="0" w:line="360" w:lineRule="auto"/>
        <w:ind w:firstLine="720"/>
        <w:jc w:val="center"/>
        <w:rPr>
          <w:rFonts w:eastAsia="Times New Roman" w:cs="Times New Roman"/>
          <w:szCs w:val="24"/>
          <w:lang w:val="hy-AM" w:eastAsia="ru-RU"/>
        </w:rPr>
      </w:pPr>
      <w:r w:rsidRPr="003F14C9">
        <w:rPr>
          <w:b/>
          <w:szCs w:val="24"/>
          <w:lang w:val="hy-AM"/>
        </w:rPr>
        <w:t>«</w:t>
      </w:r>
      <w:r w:rsidRPr="003F14C9">
        <w:rPr>
          <w:rStyle w:val="Strong"/>
          <w:szCs w:val="24"/>
          <w:shd w:val="clear" w:color="auto" w:fill="FFFFFF"/>
          <w:lang w:val="hy-AM"/>
        </w:rPr>
        <w:t xml:space="preserve">ԵՎՐԱՍԻԱԿԱՆ ՏՆՏԵՍԱԿԱՆ ՄԻՈՒԹՅԱՆ ԱՆԴԱՄ ՉՀԱՆԴԻՍԱՑՈՂ ՊԵՏՈՒԹՅՈՒՆՆԵՐԻՑ ՀԱՅԱՍՏԱՆԻ ՀԱՆՐԱՊԵՏՈՒԹՅԱՆ ՏԱՐԱԾՔ ՆԵՐՄՈՒԾՎՈՂ ԵՎ ՀԱՅԱՍՏԱՆԻ ՀԱՆՐԱՊԵՏՈՒԹՅԱՆ ՏԱՐԱԾՔՈՒՄ ԻՐԱՑՎՈՂ </w:t>
      </w:r>
      <w:r w:rsidRPr="003F14C9">
        <w:rPr>
          <w:rFonts w:eastAsia="Times New Roman" w:cs="Times New Roman"/>
          <w:b/>
          <w:bCs/>
          <w:szCs w:val="24"/>
          <w:lang w:val="hy-AM"/>
        </w:rPr>
        <w:t xml:space="preserve">ՀԱՄԱՊԱՏԱՍԽԱՆՈՒԹՅԱՆ ԳՆԱՀԱՏՄԱՆ ԵՆԹԱԿԱ ԱՐՏԱԴՐԱՆՔԻ ՀԱՄԱՐ </w:t>
      </w:r>
      <w:r w:rsidRPr="003F14C9">
        <w:rPr>
          <w:rStyle w:val="Strong"/>
          <w:szCs w:val="24"/>
          <w:shd w:val="clear" w:color="auto" w:fill="FFFFFF"/>
          <w:lang w:val="hy-AM"/>
        </w:rPr>
        <w:t>ՀԱՄԱՊԱՏԱՍԽԱՆՈՒԹՅԱՆ ԳՆԱՀԱՏՄԱՆ ՓԱՍՏԱԹՂԹԵՐԻ ՁԵՎԱԿԵՐՊՄԱՆ ԵՎ ԴՐԱՆՑ ՆԵՐԿԱՅԱՑՄԱՆ ՊԱՀԱՆՋՆԵՐԸ ՍԱՀՄԱՆԵԼՈՒ ՄԱՍԻՆ</w:t>
      </w:r>
      <w:r w:rsidRPr="003F14C9">
        <w:rPr>
          <w:b/>
          <w:szCs w:val="24"/>
          <w:lang w:val="hy-AM"/>
        </w:rPr>
        <w:t xml:space="preserve">» ՀԱՅԱՍՏԱՆԻ ՀԱՆՐԱՊԵՏՈՒԹՅԱՆ ԿԱՌԱՎԱՐՈՒԹՅԱՆ ՈՐՈՇՄԱՆ ՆԱԽԱԳԾԻ </w:t>
      </w:r>
    </w:p>
    <w:p w14:paraId="796096AC" w14:textId="77777777" w:rsidR="00C216B7" w:rsidRPr="004C6F6C" w:rsidRDefault="00C216B7" w:rsidP="004C6F6C">
      <w:pPr>
        <w:autoSpaceDE w:val="0"/>
        <w:autoSpaceDN w:val="0"/>
        <w:adjustRightInd w:val="0"/>
        <w:spacing w:after="0" w:line="240" w:lineRule="auto"/>
        <w:ind w:firstLine="720"/>
        <w:jc w:val="center"/>
        <w:rPr>
          <w:rStyle w:val="Strong"/>
          <w:rFonts w:cs="GHEA Grapalat"/>
          <w:bCs w:val="0"/>
          <w:szCs w:val="24"/>
          <w:lang w:val="hy-AM"/>
        </w:rPr>
      </w:pPr>
    </w:p>
    <w:p w14:paraId="537FC9E6" w14:textId="77777777" w:rsidR="00857D8B" w:rsidRPr="004C6F6C" w:rsidRDefault="00857D8B" w:rsidP="004C6F6C">
      <w:pPr>
        <w:pStyle w:val="ListParagraph"/>
        <w:spacing w:after="0"/>
        <w:ind w:left="0" w:firstLine="720"/>
        <w:jc w:val="both"/>
        <w:rPr>
          <w:b/>
          <w:szCs w:val="24"/>
          <w:lang w:val="hy-AM"/>
        </w:rPr>
      </w:pPr>
      <w:r w:rsidRPr="004C6F6C">
        <w:rPr>
          <w:b/>
          <w:szCs w:val="24"/>
          <w:lang w:val="hy-AM"/>
        </w:rPr>
        <w:t xml:space="preserve"> </w:t>
      </w:r>
      <w:r w:rsidRPr="004C6F6C">
        <w:rPr>
          <w:b/>
          <w:szCs w:val="24"/>
          <w:lang w:val="hy-AM"/>
        </w:rPr>
        <w:tab/>
      </w:r>
    </w:p>
    <w:p w14:paraId="68715964" w14:textId="49053FB0" w:rsidR="00857D8B" w:rsidRPr="004C6F6C" w:rsidRDefault="00857D8B" w:rsidP="004C6F6C">
      <w:pPr>
        <w:pStyle w:val="ListParagraph"/>
        <w:spacing w:after="0" w:line="360" w:lineRule="auto"/>
        <w:ind w:left="0" w:firstLine="720"/>
        <w:jc w:val="both"/>
        <w:rPr>
          <w:b/>
          <w:szCs w:val="24"/>
          <w:lang w:val="hy-AM"/>
        </w:rPr>
      </w:pPr>
      <w:r w:rsidRPr="004C6F6C">
        <w:rPr>
          <w:b/>
          <w:szCs w:val="24"/>
          <w:lang w:val="hy-AM"/>
        </w:rPr>
        <w:t>1. Ընթացիկ իրավիճակը և իրավական ակտի ընդունման անհրաժեշտությունը</w:t>
      </w:r>
      <w:r w:rsidR="004917BF" w:rsidRPr="004C6F6C">
        <w:rPr>
          <w:b/>
          <w:szCs w:val="24"/>
          <w:lang w:val="hy-AM"/>
        </w:rPr>
        <w:t>.</w:t>
      </w:r>
    </w:p>
    <w:p w14:paraId="0874983C" w14:textId="17DD4D05" w:rsidR="004C6F6C" w:rsidRPr="004C6F6C" w:rsidRDefault="004C6F6C" w:rsidP="004C6F6C">
      <w:pPr>
        <w:pStyle w:val="NormalWeb"/>
        <w:shd w:val="clear" w:color="auto" w:fill="FFFFFF"/>
        <w:tabs>
          <w:tab w:val="left" w:pos="900"/>
          <w:tab w:val="left" w:pos="1080"/>
          <w:tab w:val="left" w:pos="1260"/>
        </w:tabs>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t>ԵԱՏՄ մաքսային տարածքում համապատասխանության պարտադիր գնահատման ենթակա արտադրանքը ԵԱՏՄ տարածք 3-րդ երկրից, այդ թվում ԵՄ, ԱՄՆ, Կանադա, Ճապոնիա և այլն, ներմուծելու դեպքում  մաքսային հայտարարագիրը պարտադիր ուղեկցվում է ԵԱՏՄ տեխնիկական կանոնակարգերի պահանջներին համապատասխանության գնահատման վերաբերյալ փաստաթղթերի սերտիֆիկատի, հայտարարագրի, պետական գրանցման վկայականի ներկայացմամբ:</w:t>
      </w:r>
    </w:p>
    <w:p w14:paraId="7C00E419" w14:textId="77777777" w:rsidR="004C6F6C" w:rsidRPr="004C6F6C" w:rsidRDefault="004C6F6C" w:rsidP="004C6F6C">
      <w:pPr>
        <w:pStyle w:val="NormalWeb"/>
        <w:shd w:val="clear" w:color="auto" w:fill="FFFFFF"/>
        <w:tabs>
          <w:tab w:val="left" w:pos="900"/>
          <w:tab w:val="left" w:pos="1080"/>
          <w:tab w:val="left" w:pos="1260"/>
        </w:tabs>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t xml:space="preserve">Ներքին սպառման համար բացթողման կամ ԵԱՏՄ տարածքում շրջանառության համար նախատեսված արտադրանք ներմուծողը պետք է մաքսային մարմիններին ներկայացնի տեխնիկական կանոնակարգով սահմանված համապատասխանության գնահատման փաստաթուղթ, որը պետք է տրամադրված լինի ԵԱՏՄ համապատասխանության գնահատման մարմինների (սերտիֆիկացման մարմինների և փորձարկման լաբորատորիաների) միասնական ռեեստրում ներառված համապատասխանության գնահատման մարմնի կողմից։ </w:t>
      </w:r>
    </w:p>
    <w:p w14:paraId="493B9D06" w14:textId="1318CB93" w:rsidR="004C6F6C" w:rsidRPr="004C6F6C" w:rsidRDefault="004C6F6C" w:rsidP="004C6F6C">
      <w:pPr>
        <w:pStyle w:val="NormalWeb"/>
        <w:shd w:val="clear" w:color="auto" w:fill="FFFFFF"/>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t>Ներմուծման պահին եթե ՀՀ-ում գործող տեխնիկական կանոնակարգով սահմանված համապատասխանության գնահատման փաստաթուղթը բացակայում է կամ այն տրամադրվել է ԵԱՏՄ համապատասխանության գնահատման մարմինների միասնական ռեեստրում չներառված համապատասխանության գնահատման մարմնի կողմից, ապա արտադրանքը պահվում է մաքսային պահեստում մինչ ներմուծողի կողմից կապահովվի համապատասխանության գնահատման փաստաթղթի առկայությունը, այսինքն արտադրանքը պետք է պարտադիր անցնի համապատասխանության գնահատման գործընթաց:</w:t>
      </w:r>
    </w:p>
    <w:p w14:paraId="53175866" w14:textId="77777777" w:rsidR="004C6F6C" w:rsidRPr="004C6F6C" w:rsidRDefault="004C6F6C" w:rsidP="004C6F6C">
      <w:pPr>
        <w:pStyle w:val="NormalWeb"/>
        <w:shd w:val="clear" w:color="auto" w:fill="FFFFFF"/>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lastRenderedPageBreak/>
        <w:t>Մասնավորապես, ներմուծողը պետք է ձեռք բերի մաքսային պահեստում տեղադրված արտադրանքի մասով ԵԱՏՄ համապատասխանության գնահատման մարմինների միասնական ռեեստրում ներառված փորձարկման լաբորատորիայի կողմից տրամադրված փորձարկման դրական արդյունքները հավաստող արձանագրություն, որի հիման վրա ԵԱՏՄ համապատասխանության գնահատման մարմինների միասնական ռեեստրում ներառված սերտիֆիկացման մարմնի կողմից տրամադրվում կամ գրանցվում է համապատասխանության գնահատման փաստաթուղթ (համապատասխանության սերտիֆիկատ կամ հայտարարագիր):</w:t>
      </w:r>
    </w:p>
    <w:p w14:paraId="2193BBD9" w14:textId="005A9EAD" w:rsidR="004C6F6C" w:rsidRPr="004C6F6C" w:rsidRDefault="004C6F6C" w:rsidP="004C6F6C">
      <w:pPr>
        <w:pStyle w:val="NormalWeb"/>
        <w:shd w:val="clear" w:color="auto" w:fill="FFFFFF"/>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t>Ներկա փուլում գործող օրենսդրական պահանջը կիրառելի է միայն 3 տեխնիկական կանոնակարգերի կանոնակարգման օբյեկտ հանդիսացող արտադրանքի նկատմամբ</w:t>
      </w:r>
      <w:r w:rsidRPr="004C6F6C">
        <w:rPr>
          <w:rFonts w:ascii="Microsoft JhengHei" w:eastAsia="Microsoft JhengHei" w:hAnsi="Microsoft JhengHei" w:cs="Microsoft JhengHei" w:hint="eastAsia"/>
          <w:lang w:val="hy-AM"/>
        </w:rPr>
        <w:t>․</w:t>
      </w:r>
    </w:p>
    <w:p w14:paraId="3B9A4847" w14:textId="77777777" w:rsidR="004C6F6C" w:rsidRPr="004C6F6C" w:rsidRDefault="004C6F6C" w:rsidP="004C6F6C">
      <w:pPr>
        <w:pStyle w:val="NormalWeb"/>
        <w:shd w:val="clear" w:color="auto" w:fill="FFFFFF"/>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t>1</w:t>
      </w:r>
      <w:r w:rsidRPr="004C6F6C">
        <w:rPr>
          <w:rFonts w:ascii="Microsoft JhengHei" w:eastAsia="Microsoft JhengHei" w:hAnsi="Microsoft JhengHei" w:cs="Microsoft JhengHei" w:hint="eastAsia"/>
          <w:lang w:val="hy-AM"/>
        </w:rPr>
        <w:t>․</w:t>
      </w:r>
      <w:r w:rsidRPr="004C6F6C">
        <w:rPr>
          <w:rFonts w:ascii="GHEA Grapalat" w:hAnsi="GHEA Grapalat"/>
          <w:lang w:val="hy-AM"/>
        </w:rPr>
        <w:t xml:space="preserve"> </w:t>
      </w:r>
      <w:r w:rsidRPr="004C6F6C">
        <w:rPr>
          <w:rFonts w:ascii="GHEA Grapalat" w:hAnsi="GHEA Grapalat" w:cs="GHEA Grapalat"/>
          <w:lang w:val="hy-AM"/>
        </w:rPr>
        <w:t>«Ավտոմոբիլային</w:t>
      </w:r>
      <w:r w:rsidRPr="004C6F6C">
        <w:rPr>
          <w:rFonts w:ascii="GHEA Grapalat" w:hAnsi="GHEA Grapalat"/>
          <w:lang w:val="hy-AM"/>
        </w:rPr>
        <w:t xml:space="preserve"> </w:t>
      </w:r>
      <w:r w:rsidRPr="004C6F6C">
        <w:rPr>
          <w:rFonts w:ascii="GHEA Grapalat" w:hAnsi="GHEA Grapalat" w:cs="GHEA Grapalat"/>
          <w:lang w:val="hy-AM"/>
        </w:rPr>
        <w:t>և</w:t>
      </w:r>
      <w:r w:rsidRPr="004C6F6C">
        <w:rPr>
          <w:rFonts w:ascii="GHEA Grapalat" w:hAnsi="GHEA Grapalat"/>
          <w:lang w:val="hy-AM"/>
        </w:rPr>
        <w:t xml:space="preserve"> </w:t>
      </w:r>
      <w:r w:rsidRPr="004C6F6C">
        <w:rPr>
          <w:rFonts w:ascii="GHEA Grapalat" w:hAnsi="GHEA Grapalat" w:cs="GHEA Grapalat"/>
          <w:lang w:val="hy-AM"/>
        </w:rPr>
        <w:t>ավիացիոն</w:t>
      </w:r>
      <w:r w:rsidRPr="004C6F6C">
        <w:rPr>
          <w:rFonts w:ascii="GHEA Grapalat" w:hAnsi="GHEA Grapalat"/>
          <w:lang w:val="hy-AM"/>
        </w:rPr>
        <w:t xml:space="preserve"> </w:t>
      </w:r>
      <w:r w:rsidRPr="004C6F6C">
        <w:rPr>
          <w:rFonts w:ascii="GHEA Grapalat" w:hAnsi="GHEA Grapalat" w:cs="GHEA Grapalat"/>
          <w:lang w:val="hy-AM"/>
        </w:rPr>
        <w:t>բենզինին</w:t>
      </w:r>
      <w:r w:rsidRPr="004C6F6C">
        <w:rPr>
          <w:rFonts w:ascii="GHEA Grapalat" w:hAnsi="GHEA Grapalat"/>
          <w:lang w:val="hy-AM"/>
        </w:rPr>
        <w:t xml:space="preserve">, </w:t>
      </w:r>
      <w:r w:rsidRPr="004C6F6C">
        <w:rPr>
          <w:rFonts w:ascii="GHEA Grapalat" w:hAnsi="GHEA Grapalat" w:cs="GHEA Grapalat"/>
          <w:lang w:val="hy-AM"/>
        </w:rPr>
        <w:t>դիզելային</w:t>
      </w:r>
      <w:r w:rsidRPr="004C6F6C">
        <w:rPr>
          <w:rFonts w:ascii="GHEA Grapalat" w:hAnsi="GHEA Grapalat"/>
          <w:lang w:val="hy-AM"/>
        </w:rPr>
        <w:t xml:space="preserve"> </w:t>
      </w:r>
      <w:r w:rsidRPr="004C6F6C">
        <w:rPr>
          <w:rFonts w:ascii="GHEA Grapalat" w:hAnsi="GHEA Grapalat" w:cs="GHEA Grapalat"/>
          <w:lang w:val="hy-AM"/>
        </w:rPr>
        <w:t>և</w:t>
      </w:r>
      <w:r w:rsidRPr="004C6F6C">
        <w:rPr>
          <w:rFonts w:ascii="GHEA Grapalat" w:hAnsi="GHEA Grapalat"/>
          <w:lang w:val="hy-AM"/>
        </w:rPr>
        <w:t xml:space="preserve"> </w:t>
      </w:r>
      <w:r w:rsidRPr="004C6F6C">
        <w:rPr>
          <w:rFonts w:ascii="GHEA Grapalat" w:hAnsi="GHEA Grapalat" w:cs="GHEA Grapalat"/>
          <w:lang w:val="hy-AM"/>
        </w:rPr>
        <w:t>նավերի</w:t>
      </w:r>
      <w:r w:rsidRPr="004C6F6C">
        <w:rPr>
          <w:rFonts w:ascii="GHEA Grapalat" w:hAnsi="GHEA Grapalat"/>
          <w:lang w:val="hy-AM"/>
        </w:rPr>
        <w:t xml:space="preserve"> </w:t>
      </w:r>
      <w:r w:rsidRPr="004C6F6C">
        <w:rPr>
          <w:rFonts w:ascii="GHEA Grapalat" w:hAnsi="GHEA Grapalat" w:cs="GHEA Grapalat"/>
          <w:lang w:val="hy-AM"/>
        </w:rPr>
        <w:t>համար</w:t>
      </w:r>
      <w:r w:rsidRPr="004C6F6C">
        <w:rPr>
          <w:rFonts w:ascii="GHEA Grapalat" w:hAnsi="GHEA Grapalat"/>
          <w:lang w:val="hy-AM"/>
        </w:rPr>
        <w:t xml:space="preserve"> </w:t>
      </w:r>
      <w:r w:rsidRPr="004C6F6C">
        <w:rPr>
          <w:rFonts w:ascii="GHEA Grapalat" w:hAnsi="GHEA Grapalat" w:cs="GHEA Grapalat"/>
          <w:lang w:val="hy-AM"/>
        </w:rPr>
        <w:t>նախատեսված</w:t>
      </w:r>
      <w:r w:rsidRPr="004C6F6C">
        <w:rPr>
          <w:rFonts w:ascii="GHEA Grapalat" w:hAnsi="GHEA Grapalat"/>
          <w:lang w:val="hy-AM"/>
        </w:rPr>
        <w:t xml:space="preserve"> </w:t>
      </w:r>
      <w:r w:rsidRPr="004C6F6C">
        <w:rPr>
          <w:rFonts w:ascii="GHEA Grapalat" w:hAnsi="GHEA Grapalat" w:cs="GHEA Grapalat"/>
          <w:lang w:val="hy-AM"/>
        </w:rPr>
        <w:t>վառելիքին</w:t>
      </w:r>
      <w:r w:rsidRPr="004C6F6C">
        <w:rPr>
          <w:rFonts w:ascii="GHEA Grapalat" w:hAnsi="GHEA Grapalat"/>
          <w:lang w:val="hy-AM"/>
        </w:rPr>
        <w:t xml:space="preserve">, </w:t>
      </w:r>
      <w:r w:rsidRPr="004C6F6C">
        <w:rPr>
          <w:rFonts w:ascii="GHEA Grapalat" w:hAnsi="GHEA Grapalat" w:cs="GHEA Grapalat"/>
          <w:lang w:val="hy-AM"/>
        </w:rPr>
        <w:t>ռեակտիվ</w:t>
      </w:r>
      <w:r w:rsidRPr="004C6F6C">
        <w:rPr>
          <w:rFonts w:ascii="GHEA Grapalat" w:hAnsi="GHEA Grapalat"/>
          <w:lang w:val="hy-AM"/>
        </w:rPr>
        <w:t xml:space="preserve"> </w:t>
      </w:r>
      <w:r w:rsidRPr="004C6F6C">
        <w:rPr>
          <w:rFonts w:ascii="GHEA Grapalat" w:hAnsi="GHEA Grapalat" w:cs="GHEA Grapalat"/>
          <w:lang w:val="hy-AM"/>
        </w:rPr>
        <w:t>շարժիչների</w:t>
      </w:r>
      <w:r w:rsidRPr="004C6F6C">
        <w:rPr>
          <w:rFonts w:ascii="GHEA Grapalat" w:hAnsi="GHEA Grapalat"/>
          <w:lang w:val="hy-AM"/>
        </w:rPr>
        <w:t xml:space="preserve"> </w:t>
      </w:r>
      <w:r w:rsidRPr="004C6F6C">
        <w:rPr>
          <w:rFonts w:ascii="GHEA Grapalat" w:hAnsi="GHEA Grapalat" w:cs="GHEA Grapalat"/>
          <w:lang w:val="hy-AM"/>
        </w:rPr>
        <w:t>համար</w:t>
      </w:r>
      <w:r w:rsidRPr="004C6F6C">
        <w:rPr>
          <w:rFonts w:ascii="GHEA Grapalat" w:hAnsi="GHEA Grapalat"/>
          <w:lang w:val="hy-AM"/>
        </w:rPr>
        <w:t xml:space="preserve"> </w:t>
      </w:r>
      <w:r w:rsidRPr="004C6F6C">
        <w:rPr>
          <w:rFonts w:ascii="GHEA Grapalat" w:hAnsi="GHEA Grapalat" w:cs="GHEA Grapalat"/>
          <w:lang w:val="hy-AM"/>
        </w:rPr>
        <w:t>նախատեսված</w:t>
      </w:r>
      <w:r w:rsidRPr="004C6F6C">
        <w:rPr>
          <w:rFonts w:ascii="GHEA Grapalat" w:hAnsi="GHEA Grapalat"/>
          <w:lang w:val="hy-AM"/>
        </w:rPr>
        <w:t xml:space="preserve"> </w:t>
      </w:r>
      <w:r w:rsidRPr="004C6F6C">
        <w:rPr>
          <w:rFonts w:ascii="GHEA Grapalat" w:hAnsi="GHEA Grapalat" w:cs="GHEA Grapalat"/>
          <w:lang w:val="hy-AM"/>
        </w:rPr>
        <w:t>վառելիքին</w:t>
      </w:r>
      <w:r w:rsidRPr="004C6F6C">
        <w:rPr>
          <w:rFonts w:ascii="GHEA Grapalat" w:hAnsi="GHEA Grapalat"/>
          <w:lang w:val="hy-AM"/>
        </w:rPr>
        <w:t xml:space="preserve"> </w:t>
      </w:r>
      <w:r w:rsidRPr="004C6F6C">
        <w:rPr>
          <w:rFonts w:ascii="GHEA Grapalat" w:hAnsi="GHEA Grapalat" w:cs="GHEA Grapalat"/>
          <w:lang w:val="hy-AM"/>
        </w:rPr>
        <w:t>և</w:t>
      </w:r>
      <w:r w:rsidRPr="004C6F6C">
        <w:rPr>
          <w:rFonts w:ascii="GHEA Grapalat" w:hAnsi="GHEA Grapalat"/>
          <w:lang w:val="hy-AM"/>
        </w:rPr>
        <w:t xml:space="preserve"> </w:t>
      </w:r>
      <w:r w:rsidRPr="004C6F6C">
        <w:rPr>
          <w:rFonts w:ascii="GHEA Grapalat" w:hAnsi="GHEA Grapalat" w:cs="GHEA Grapalat"/>
          <w:lang w:val="hy-AM"/>
        </w:rPr>
        <w:t>մազութին</w:t>
      </w:r>
      <w:r w:rsidRPr="004C6F6C">
        <w:rPr>
          <w:rFonts w:ascii="GHEA Grapalat" w:hAnsi="GHEA Grapalat"/>
          <w:lang w:val="hy-AM"/>
        </w:rPr>
        <w:t xml:space="preserve"> </w:t>
      </w:r>
      <w:r w:rsidRPr="004C6F6C">
        <w:rPr>
          <w:rFonts w:ascii="GHEA Grapalat" w:hAnsi="GHEA Grapalat" w:cs="GHEA Grapalat"/>
          <w:lang w:val="hy-AM"/>
        </w:rPr>
        <w:t>ներկայացվող</w:t>
      </w:r>
      <w:r w:rsidRPr="004C6F6C">
        <w:rPr>
          <w:rFonts w:ascii="GHEA Grapalat" w:hAnsi="GHEA Grapalat"/>
          <w:lang w:val="hy-AM"/>
        </w:rPr>
        <w:t xml:space="preserve"> </w:t>
      </w:r>
      <w:r w:rsidRPr="004C6F6C">
        <w:rPr>
          <w:rFonts w:ascii="GHEA Grapalat" w:hAnsi="GHEA Grapalat" w:cs="GHEA Grapalat"/>
          <w:lang w:val="hy-AM"/>
        </w:rPr>
        <w:t>պահանջների</w:t>
      </w:r>
      <w:r w:rsidRPr="004C6F6C">
        <w:rPr>
          <w:rFonts w:ascii="GHEA Grapalat" w:hAnsi="GHEA Grapalat"/>
          <w:lang w:val="hy-AM"/>
        </w:rPr>
        <w:t xml:space="preserve"> </w:t>
      </w:r>
      <w:r w:rsidRPr="004C6F6C">
        <w:rPr>
          <w:rFonts w:ascii="GHEA Grapalat" w:hAnsi="GHEA Grapalat" w:cs="GHEA Grapalat"/>
          <w:lang w:val="hy-AM"/>
        </w:rPr>
        <w:t>մասին»</w:t>
      </w:r>
      <w:r w:rsidRPr="004C6F6C">
        <w:rPr>
          <w:rFonts w:ascii="GHEA Grapalat" w:hAnsi="GHEA Grapalat"/>
          <w:lang w:val="hy-AM"/>
        </w:rPr>
        <w:t xml:space="preserve"> (</w:t>
      </w:r>
      <w:r w:rsidRPr="004C6F6C">
        <w:rPr>
          <w:rFonts w:ascii="GHEA Grapalat" w:hAnsi="GHEA Grapalat" w:cs="GHEA Grapalat"/>
          <w:lang w:val="hy-AM"/>
        </w:rPr>
        <w:t>ՄՄ</w:t>
      </w:r>
      <w:r w:rsidRPr="004C6F6C">
        <w:rPr>
          <w:rFonts w:ascii="GHEA Grapalat" w:hAnsi="GHEA Grapalat"/>
          <w:lang w:val="hy-AM"/>
        </w:rPr>
        <w:t xml:space="preserve"> </w:t>
      </w:r>
      <w:r w:rsidRPr="004C6F6C">
        <w:rPr>
          <w:rFonts w:ascii="GHEA Grapalat" w:hAnsi="GHEA Grapalat" w:cs="GHEA Grapalat"/>
          <w:lang w:val="hy-AM"/>
        </w:rPr>
        <w:t>ՏԿ</w:t>
      </w:r>
      <w:r w:rsidRPr="004C6F6C">
        <w:rPr>
          <w:rFonts w:ascii="GHEA Grapalat" w:hAnsi="GHEA Grapalat"/>
          <w:lang w:val="hy-AM"/>
        </w:rPr>
        <w:t xml:space="preserve"> 013/2011),</w:t>
      </w:r>
    </w:p>
    <w:p w14:paraId="28D39A78" w14:textId="77777777" w:rsidR="004C6F6C" w:rsidRPr="004C6F6C" w:rsidRDefault="004C6F6C" w:rsidP="004C6F6C">
      <w:pPr>
        <w:pStyle w:val="NormalWeb"/>
        <w:shd w:val="clear" w:color="auto" w:fill="FFFFFF"/>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t>2</w:t>
      </w:r>
      <w:r w:rsidRPr="004C6F6C">
        <w:rPr>
          <w:rFonts w:ascii="Microsoft JhengHei" w:eastAsia="Microsoft JhengHei" w:hAnsi="Microsoft JhengHei" w:cs="Microsoft JhengHei" w:hint="eastAsia"/>
          <w:lang w:val="hy-AM"/>
        </w:rPr>
        <w:t>․</w:t>
      </w:r>
      <w:r w:rsidRPr="004C6F6C">
        <w:rPr>
          <w:rFonts w:ascii="GHEA Grapalat" w:hAnsi="GHEA Grapalat"/>
          <w:lang w:val="hy-AM"/>
        </w:rPr>
        <w:t xml:space="preserve"> </w:t>
      </w:r>
      <w:r w:rsidRPr="004C6F6C">
        <w:rPr>
          <w:rFonts w:ascii="GHEA Grapalat" w:hAnsi="GHEA Grapalat" w:cs="GHEA Grapalat"/>
          <w:lang w:val="hy-AM"/>
        </w:rPr>
        <w:t>«Ավտոմոբիլային</w:t>
      </w:r>
      <w:r w:rsidRPr="004C6F6C">
        <w:rPr>
          <w:rFonts w:ascii="GHEA Grapalat" w:hAnsi="GHEA Grapalat"/>
          <w:lang w:val="hy-AM"/>
        </w:rPr>
        <w:t xml:space="preserve"> </w:t>
      </w:r>
      <w:r w:rsidRPr="004C6F6C">
        <w:rPr>
          <w:rFonts w:ascii="GHEA Grapalat" w:hAnsi="GHEA Grapalat" w:cs="GHEA Grapalat"/>
          <w:lang w:val="hy-AM"/>
        </w:rPr>
        <w:t>ճանապարհների</w:t>
      </w:r>
      <w:r w:rsidRPr="004C6F6C">
        <w:rPr>
          <w:rFonts w:ascii="GHEA Grapalat" w:hAnsi="GHEA Grapalat"/>
          <w:lang w:val="hy-AM"/>
        </w:rPr>
        <w:t xml:space="preserve"> </w:t>
      </w:r>
      <w:r w:rsidRPr="004C6F6C">
        <w:rPr>
          <w:rFonts w:ascii="GHEA Grapalat" w:hAnsi="GHEA Grapalat" w:cs="GHEA Grapalat"/>
          <w:lang w:val="hy-AM"/>
        </w:rPr>
        <w:t>անվտանգության</w:t>
      </w:r>
      <w:r w:rsidRPr="004C6F6C">
        <w:rPr>
          <w:rFonts w:ascii="GHEA Grapalat" w:hAnsi="GHEA Grapalat"/>
          <w:lang w:val="hy-AM"/>
        </w:rPr>
        <w:t xml:space="preserve"> </w:t>
      </w:r>
      <w:r w:rsidRPr="004C6F6C">
        <w:rPr>
          <w:rFonts w:ascii="GHEA Grapalat" w:hAnsi="GHEA Grapalat" w:cs="GHEA Grapalat"/>
          <w:lang w:val="hy-AM"/>
        </w:rPr>
        <w:t>մասին»</w:t>
      </w:r>
      <w:r w:rsidRPr="004C6F6C">
        <w:rPr>
          <w:rFonts w:ascii="GHEA Grapalat" w:hAnsi="GHEA Grapalat"/>
          <w:lang w:val="hy-AM"/>
        </w:rPr>
        <w:t xml:space="preserve"> (</w:t>
      </w:r>
      <w:r w:rsidRPr="004C6F6C">
        <w:rPr>
          <w:rFonts w:ascii="GHEA Grapalat" w:hAnsi="GHEA Grapalat" w:cs="GHEA Grapalat"/>
          <w:lang w:val="hy-AM"/>
        </w:rPr>
        <w:t>ՄՄ</w:t>
      </w:r>
      <w:r w:rsidRPr="004C6F6C">
        <w:rPr>
          <w:rFonts w:ascii="GHEA Grapalat" w:hAnsi="GHEA Grapalat"/>
          <w:lang w:val="hy-AM"/>
        </w:rPr>
        <w:t xml:space="preserve"> </w:t>
      </w:r>
      <w:r w:rsidRPr="004C6F6C">
        <w:rPr>
          <w:rFonts w:ascii="GHEA Grapalat" w:hAnsi="GHEA Grapalat" w:cs="GHEA Grapalat"/>
          <w:lang w:val="hy-AM"/>
        </w:rPr>
        <w:t>ՏԿ</w:t>
      </w:r>
      <w:r w:rsidRPr="004C6F6C">
        <w:rPr>
          <w:rFonts w:ascii="GHEA Grapalat" w:hAnsi="GHEA Grapalat"/>
          <w:lang w:val="hy-AM"/>
        </w:rPr>
        <w:t xml:space="preserve"> 014/2011) (</w:t>
      </w:r>
      <w:r w:rsidRPr="004C6F6C">
        <w:rPr>
          <w:rFonts w:ascii="GHEA Grapalat" w:hAnsi="GHEA Grapalat" w:cs="GHEA Grapalat"/>
          <w:lang w:val="hy-AM"/>
        </w:rPr>
        <w:t>միայն</w:t>
      </w:r>
      <w:r w:rsidRPr="004C6F6C">
        <w:rPr>
          <w:rFonts w:ascii="GHEA Grapalat" w:hAnsi="GHEA Grapalat"/>
          <w:lang w:val="hy-AM"/>
        </w:rPr>
        <w:t xml:space="preserve"> </w:t>
      </w:r>
      <w:r w:rsidRPr="004C6F6C">
        <w:rPr>
          <w:rFonts w:ascii="GHEA Grapalat" w:hAnsi="GHEA Grapalat" w:cs="GHEA Grapalat"/>
          <w:lang w:val="hy-AM"/>
        </w:rPr>
        <w:t>բիտում՝</w:t>
      </w:r>
      <w:r w:rsidRPr="004C6F6C">
        <w:rPr>
          <w:rFonts w:ascii="GHEA Grapalat" w:hAnsi="GHEA Grapalat"/>
          <w:lang w:val="hy-AM"/>
        </w:rPr>
        <w:t xml:space="preserve"> </w:t>
      </w:r>
      <w:r w:rsidRPr="004C6F6C">
        <w:rPr>
          <w:rFonts w:ascii="GHEA Grapalat" w:hAnsi="GHEA Grapalat" w:cs="GHEA Grapalat"/>
          <w:lang w:val="hy-AM"/>
        </w:rPr>
        <w:t>նավթային</w:t>
      </w:r>
      <w:r w:rsidRPr="004C6F6C">
        <w:rPr>
          <w:rFonts w:ascii="GHEA Grapalat" w:hAnsi="GHEA Grapalat"/>
          <w:lang w:val="hy-AM"/>
        </w:rPr>
        <w:t xml:space="preserve">, </w:t>
      </w:r>
      <w:r w:rsidRPr="004C6F6C">
        <w:rPr>
          <w:rFonts w:ascii="GHEA Grapalat" w:hAnsi="GHEA Grapalat" w:cs="GHEA Grapalat"/>
          <w:lang w:val="hy-AM"/>
        </w:rPr>
        <w:t>ճանապարհային</w:t>
      </w:r>
      <w:r w:rsidRPr="004C6F6C">
        <w:rPr>
          <w:rFonts w:ascii="GHEA Grapalat" w:hAnsi="GHEA Grapalat"/>
          <w:lang w:val="hy-AM"/>
        </w:rPr>
        <w:t xml:space="preserve">, </w:t>
      </w:r>
      <w:r w:rsidRPr="004C6F6C">
        <w:rPr>
          <w:rFonts w:ascii="GHEA Grapalat" w:hAnsi="GHEA Grapalat" w:cs="GHEA Grapalat"/>
          <w:lang w:val="hy-AM"/>
        </w:rPr>
        <w:t>մածուցիկ</w:t>
      </w:r>
      <w:r w:rsidRPr="004C6F6C">
        <w:rPr>
          <w:rFonts w:ascii="GHEA Grapalat" w:hAnsi="GHEA Grapalat"/>
          <w:lang w:val="hy-AM"/>
        </w:rPr>
        <w:t xml:space="preserve"> (</w:t>
      </w:r>
      <w:r w:rsidRPr="004C6F6C">
        <w:rPr>
          <w:rFonts w:ascii="GHEA Grapalat" w:hAnsi="GHEA Grapalat" w:cs="GHEA Grapalat"/>
          <w:lang w:val="hy-AM"/>
        </w:rPr>
        <w:t>ԱՏԳ</w:t>
      </w:r>
      <w:r w:rsidRPr="004C6F6C">
        <w:rPr>
          <w:rFonts w:ascii="GHEA Grapalat" w:hAnsi="GHEA Grapalat"/>
          <w:lang w:val="hy-AM"/>
        </w:rPr>
        <w:t xml:space="preserve"> </w:t>
      </w:r>
      <w:r w:rsidRPr="004C6F6C">
        <w:rPr>
          <w:rFonts w:ascii="GHEA Grapalat" w:hAnsi="GHEA Grapalat" w:cs="GHEA Grapalat"/>
          <w:lang w:val="hy-AM"/>
        </w:rPr>
        <w:t>ԱԱ</w:t>
      </w:r>
      <w:r w:rsidRPr="004C6F6C">
        <w:rPr>
          <w:rFonts w:ascii="GHEA Grapalat" w:hAnsi="GHEA Grapalat"/>
          <w:lang w:val="hy-AM"/>
        </w:rPr>
        <w:t xml:space="preserve"> 2713200000 </w:t>
      </w:r>
      <w:r w:rsidRPr="004C6F6C">
        <w:rPr>
          <w:rFonts w:ascii="GHEA Grapalat" w:hAnsi="GHEA Grapalat" w:cs="GHEA Grapalat"/>
          <w:lang w:val="hy-AM"/>
        </w:rPr>
        <w:t>ծածկագիր</w:t>
      </w:r>
      <w:r w:rsidRPr="004C6F6C">
        <w:rPr>
          <w:rFonts w:ascii="GHEA Grapalat" w:hAnsi="GHEA Grapalat"/>
          <w:lang w:val="hy-AM"/>
        </w:rPr>
        <w:t>),</w:t>
      </w:r>
    </w:p>
    <w:p w14:paraId="58D9BCCB" w14:textId="77777777" w:rsidR="004C6F6C" w:rsidRPr="004C6F6C" w:rsidRDefault="004C6F6C" w:rsidP="004C6F6C">
      <w:pPr>
        <w:pStyle w:val="NormalWeb"/>
        <w:shd w:val="clear" w:color="auto" w:fill="FFFFFF"/>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t>3</w:t>
      </w:r>
      <w:r w:rsidRPr="004C6F6C">
        <w:rPr>
          <w:rFonts w:ascii="Microsoft JhengHei" w:eastAsia="Microsoft JhengHei" w:hAnsi="Microsoft JhengHei" w:cs="Microsoft JhengHei" w:hint="eastAsia"/>
          <w:lang w:val="hy-AM"/>
        </w:rPr>
        <w:t>․</w:t>
      </w:r>
      <w:r w:rsidRPr="004C6F6C">
        <w:rPr>
          <w:rFonts w:ascii="GHEA Grapalat" w:hAnsi="GHEA Grapalat"/>
          <w:lang w:val="hy-AM"/>
        </w:rPr>
        <w:t xml:space="preserve"> </w:t>
      </w:r>
      <w:r w:rsidRPr="004C6F6C">
        <w:rPr>
          <w:rFonts w:ascii="GHEA Grapalat" w:hAnsi="GHEA Grapalat" w:cs="GHEA Grapalat"/>
          <w:lang w:val="hy-AM"/>
        </w:rPr>
        <w:t>«Որպես</w:t>
      </w:r>
      <w:r w:rsidRPr="004C6F6C">
        <w:rPr>
          <w:rFonts w:ascii="GHEA Grapalat" w:hAnsi="GHEA Grapalat"/>
          <w:lang w:val="hy-AM"/>
        </w:rPr>
        <w:t xml:space="preserve"> </w:t>
      </w:r>
      <w:r w:rsidRPr="004C6F6C">
        <w:rPr>
          <w:rFonts w:ascii="GHEA Grapalat" w:hAnsi="GHEA Grapalat" w:cs="GHEA Grapalat"/>
          <w:lang w:val="hy-AM"/>
        </w:rPr>
        <w:t>վառելիք</w:t>
      </w:r>
      <w:r w:rsidRPr="004C6F6C">
        <w:rPr>
          <w:rFonts w:ascii="GHEA Grapalat" w:hAnsi="GHEA Grapalat"/>
          <w:lang w:val="hy-AM"/>
        </w:rPr>
        <w:t xml:space="preserve"> </w:t>
      </w:r>
      <w:r w:rsidRPr="004C6F6C">
        <w:rPr>
          <w:rFonts w:ascii="GHEA Grapalat" w:hAnsi="GHEA Grapalat" w:cs="GHEA Grapalat"/>
          <w:lang w:val="hy-AM"/>
        </w:rPr>
        <w:t>օգտագործելու</w:t>
      </w:r>
      <w:r w:rsidRPr="004C6F6C">
        <w:rPr>
          <w:rFonts w:ascii="GHEA Grapalat" w:hAnsi="GHEA Grapalat"/>
          <w:lang w:val="hy-AM"/>
        </w:rPr>
        <w:t xml:space="preserve"> </w:t>
      </w:r>
      <w:r w:rsidRPr="004C6F6C">
        <w:rPr>
          <w:rFonts w:ascii="GHEA Grapalat" w:hAnsi="GHEA Grapalat" w:cs="GHEA Grapalat"/>
          <w:lang w:val="hy-AM"/>
        </w:rPr>
        <w:t>համար</w:t>
      </w:r>
      <w:r w:rsidRPr="004C6F6C">
        <w:rPr>
          <w:rFonts w:ascii="GHEA Grapalat" w:hAnsi="GHEA Grapalat"/>
          <w:lang w:val="hy-AM"/>
        </w:rPr>
        <w:t xml:space="preserve"> </w:t>
      </w:r>
      <w:r w:rsidRPr="004C6F6C">
        <w:rPr>
          <w:rFonts w:ascii="GHEA Grapalat" w:hAnsi="GHEA Grapalat" w:cs="GHEA Grapalat"/>
          <w:lang w:val="hy-AM"/>
        </w:rPr>
        <w:t>նախատեսված</w:t>
      </w:r>
      <w:r w:rsidRPr="004C6F6C">
        <w:rPr>
          <w:rFonts w:ascii="GHEA Grapalat" w:hAnsi="GHEA Grapalat"/>
          <w:lang w:val="hy-AM"/>
        </w:rPr>
        <w:t xml:space="preserve"> </w:t>
      </w:r>
      <w:r w:rsidRPr="004C6F6C">
        <w:rPr>
          <w:rFonts w:ascii="GHEA Grapalat" w:hAnsi="GHEA Grapalat" w:cs="GHEA Grapalat"/>
          <w:lang w:val="hy-AM"/>
        </w:rPr>
        <w:t>հեղուկացված</w:t>
      </w:r>
      <w:r w:rsidRPr="004C6F6C">
        <w:rPr>
          <w:rFonts w:ascii="GHEA Grapalat" w:hAnsi="GHEA Grapalat"/>
          <w:lang w:val="hy-AM"/>
        </w:rPr>
        <w:t xml:space="preserve"> </w:t>
      </w:r>
      <w:r w:rsidRPr="004C6F6C">
        <w:rPr>
          <w:rFonts w:ascii="GHEA Grapalat" w:hAnsi="GHEA Grapalat" w:cs="GHEA Grapalat"/>
          <w:lang w:val="hy-AM"/>
        </w:rPr>
        <w:t>ածխաջրածնային</w:t>
      </w:r>
      <w:r w:rsidRPr="004C6F6C">
        <w:rPr>
          <w:rFonts w:ascii="GHEA Grapalat" w:hAnsi="GHEA Grapalat"/>
          <w:lang w:val="hy-AM"/>
        </w:rPr>
        <w:t xml:space="preserve"> </w:t>
      </w:r>
      <w:r w:rsidRPr="004C6F6C">
        <w:rPr>
          <w:rFonts w:ascii="GHEA Grapalat" w:hAnsi="GHEA Grapalat" w:cs="GHEA Grapalat"/>
          <w:lang w:val="hy-AM"/>
        </w:rPr>
        <w:t>գազերին</w:t>
      </w:r>
      <w:r w:rsidRPr="004C6F6C">
        <w:rPr>
          <w:rFonts w:ascii="GHEA Grapalat" w:hAnsi="GHEA Grapalat"/>
          <w:lang w:val="hy-AM"/>
        </w:rPr>
        <w:t xml:space="preserve"> </w:t>
      </w:r>
      <w:r w:rsidRPr="004C6F6C">
        <w:rPr>
          <w:rFonts w:ascii="GHEA Grapalat" w:hAnsi="GHEA Grapalat" w:cs="GHEA Grapalat"/>
          <w:lang w:val="hy-AM"/>
        </w:rPr>
        <w:t>ներկայացվող</w:t>
      </w:r>
      <w:r w:rsidRPr="004C6F6C">
        <w:rPr>
          <w:rFonts w:ascii="GHEA Grapalat" w:hAnsi="GHEA Grapalat"/>
          <w:lang w:val="hy-AM"/>
        </w:rPr>
        <w:t xml:space="preserve"> </w:t>
      </w:r>
      <w:r w:rsidRPr="004C6F6C">
        <w:rPr>
          <w:rFonts w:ascii="GHEA Grapalat" w:hAnsi="GHEA Grapalat" w:cs="GHEA Grapalat"/>
          <w:lang w:val="hy-AM"/>
        </w:rPr>
        <w:t>պահանջներ»։</w:t>
      </w:r>
    </w:p>
    <w:p w14:paraId="14401504" w14:textId="2B3CB44B" w:rsidR="00BD4725" w:rsidRPr="004C6F6C" w:rsidRDefault="004C6F6C" w:rsidP="004C6F6C">
      <w:pPr>
        <w:pStyle w:val="NormalWeb"/>
        <w:shd w:val="clear" w:color="auto" w:fill="FFFFFF"/>
        <w:spacing w:before="0" w:beforeAutospacing="0" w:after="0" w:afterAutospacing="0" w:line="360" w:lineRule="auto"/>
        <w:ind w:firstLine="720"/>
        <w:jc w:val="both"/>
        <w:rPr>
          <w:rFonts w:ascii="GHEA Grapalat" w:hAnsi="GHEA Grapalat"/>
          <w:lang w:val="hy-AM"/>
        </w:rPr>
      </w:pPr>
      <w:r w:rsidRPr="004C6F6C">
        <w:rPr>
          <w:rFonts w:ascii="GHEA Grapalat" w:hAnsi="GHEA Grapalat"/>
          <w:lang w:val="hy-AM"/>
        </w:rPr>
        <w:t>Մաքսային հայտարարագրման ընթացքում մաքսային մարմիններին ներկայացվող համապատասխանության գնահատման փաստաթղթերի առկայության պարտադիր պահանջը չի գործում այլ տեխնիկական կանոնակարգերի օբյեկտ հանդիսացող արտադրանքի համար։ Դրանց առկայությունը պարտադիր է տվյալ արտադրանքի շուկայահանումից առաջ։</w:t>
      </w:r>
    </w:p>
    <w:p w14:paraId="2CF57ECD" w14:textId="6969258A" w:rsidR="00857D8B" w:rsidRPr="004C6F6C" w:rsidRDefault="00857D8B" w:rsidP="004C6F6C">
      <w:pPr>
        <w:pStyle w:val="NormalWeb"/>
        <w:shd w:val="clear" w:color="auto" w:fill="FFFFFF"/>
        <w:spacing w:before="0" w:beforeAutospacing="0" w:after="0" w:afterAutospacing="0" w:line="360" w:lineRule="auto"/>
        <w:ind w:firstLine="720"/>
        <w:jc w:val="both"/>
        <w:rPr>
          <w:rFonts w:ascii="GHEA Grapalat" w:hAnsi="GHEA Grapalat"/>
          <w:b/>
          <w:bCs/>
          <w:lang w:val="hy-AM"/>
        </w:rPr>
      </w:pPr>
      <w:r w:rsidRPr="004C6F6C">
        <w:rPr>
          <w:rFonts w:ascii="GHEA Grapalat" w:hAnsi="GHEA Grapalat"/>
          <w:b/>
          <w:bCs/>
          <w:lang w:val="hy-AM"/>
        </w:rPr>
        <w:t>2. Առաջարկվող կարգավորումների բնույթը</w:t>
      </w:r>
      <w:r w:rsidR="004917BF" w:rsidRPr="004C6F6C">
        <w:rPr>
          <w:rFonts w:ascii="GHEA Grapalat" w:hAnsi="GHEA Grapalat"/>
          <w:b/>
          <w:bCs/>
          <w:lang w:val="hy-AM"/>
        </w:rPr>
        <w:t>.</w:t>
      </w:r>
    </w:p>
    <w:p w14:paraId="19B7836D" w14:textId="5B724F4C" w:rsidR="006258A6" w:rsidRDefault="006258A6" w:rsidP="00C216B7">
      <w:pPr>
        <w:shd w:val="clear" w:color="auto" w:fill="FFFFFF"/>
        <w:tabs>
          <w:tab w:val="left" w:pos="990"/>
        </w:tabs>
        <w:spacing w:after="0" w:line="360" w:lineRule="auto"/>
        <w:ind w:firstLine="720"/>
        <w:jc w:val="both"/>
        <w:rPr>
          <w:rFonts w:ascii="Microsoft JhengHei" w:eastAsia="Microsoft JhengHei" w:hAnsi="Microsoft JhengHei" w:cs="Microsoft JhengHei"/>
          <w:lang w:val="hy-AM"/>
        </w:rPr>
      </w:pPr>
      <w:r w:rsidRPr="00C216B7">
        <w:rPr>
          <w:b/>
          <w:bCs/>
          <w:lang w:val="hy-AM"/>
        </w:rPr>
        <w:t>«</w:t>
      </w:r>
      <w:r w:rsidR="00C216B7" w:rsidRPr="00C216B7">
        <w:rPr>
          <w:rStyle w:val="Strong"/>
          <w:b w:val="0"/>
          <w:bCs w:val="0"/>
          <w:szCs w:val="24"/>
          <w:shd w:val="clear" w:color="auto" w:fill="FFFFFF"/>
          <w:lang w:val="hy-AM"/>
        </w:rPr>
        <w:t>Ե</w:t>
      </w:r>
      <w:r w:rsidR="00C216B7" w:rsidRPr="00C216B7">
        <w:rPr>
          <w:rStyle w:val="Strong"/>
          <w:b w:val="0"/>
          <w:bCs w:val="0"/>
          <w:szCs w:val="24"/>
          <w:shd w:val="clear" w:color="auto" w:fill="FFFFFF"/>
          <w:lang w:val="hy-AM"/>
        </w:rPr>
        <w:t xml:space="preserve">վրասիական տնտեսական միության անդամ չհանդիսացող պետություններից </w:t>
      </w:r>
      <w:r w:rsidR="00C216B7" w:rsidRPr="00C216B7">
        <w:rPr>
          <w:rStyle w:val="Strong"/>
          <w:b w:val="0"/>
          <w:bCs w:val="0"/>
          <w:szCs w:val="24"/>
          <w:shd w:val="clear" w:color="auto" w:fill="FFFFFF"/>
          <w:lang w:val="hy-AM"/>
        </w:rPr>
        <w:t>Հ</w:t>
      </w:r>
      <w:r w:rsidR="00C216B7" w:rsidRPr="00C216B7">
        <w:rPr>
          <w:rStyle w:val="Strong"/>
          <w:b w:val="0"/>
          <w:bCs w:val="0"/>
          <w:szCs w:val="24"/>
          <w:shd w:val="clear" w:color="auto" w:fill="FFFFFF"/>
          <w:lang w:val="hy-AM"/>
        </w:rPr>
        <w:t>այաստանի</w:t>
      </w:r>
      <w:r w:rsidR="00C216B7" w:rsidRPr="00C216B7">
        <w:rPr>
          <w:rStyle w:val="Strong"/>
          <w:b w:val="0"/>
          <w:bCs w:val="0"/>
          <w:szCs w:val="24"/>
          <w:shd w:val="clear" w:color="auto" w:fill="FFFFFF"/>
          <w:lang w:val="hy-AM"/>
        </w:rPr>
        <w:t xml:space="preserve"> Հ</w:t>
      </w:r>
      <w:r w:rsidR="00C216B7" w:rsidRPr="00C216B7">
        <w:rPr>
          <w:rStyle w:val="Strong"/>
          <w:b w:val="0"/>
          <w:bCs w:val="0"/>
          <w:szCs w:val="24"/>
          <w:shd w:val="clear" w:color="auto" w:fill="FFFFFF"/>
          <w:lang w:val="hy-AM"/>
        </w:rPr>
        <w:t>անրապետությա</w:t>
      </w:r>
      <w:r w:rsidR="00C216B7" w:rsidRPr="00C216B7">
        <w:rPr>
          <w:rStyle w:val="Strong"/>
          <w:b w:val="0"/>
          <w:bCs w:val="0"/>
          <w:szCs w:val="24"/>
          <w:shd w:val="clear" w:color="auto" w:fill="FFFFFF"/>
          <w:lang w:val="hy-AM"/>
        </w:rPr>
        <w:t xml:space="preserve">Ն </w:t>
      </w:r>
      <w:r w:rsidR="00C216B7" w:rsidRPr="00C216B7">
        <w:rPr>
          <w:rStyle w:val="Strong"/>
          <w:b w:val="0"/>
          <w:bCs w:val="0"/>
          <w:szCs w:val="24"/>
          <w:shd w:val="clear" w:color="auto" w:fill="FFFFFF"/>
          <w:lang w:val="hy-AM"/>
        </w:rPr>
        <w:t xml:space="preserve">տարածք ներմուծվող և </w:t>
      </w:r>
      <w:r w:rsidR="00C216B7" w:rsidRPr="00C216B7">
        <w:rPr>
          <w:rStyle w:val="Strong"/>
          <w:b w:val="0"/>
          <w:bCs w:val="0"/>
          <w:szCs w:val="24"/>
          <w:shd w:val="clear" w:color="auto" w:fill="FFFFFF"/>
          <w:lang w:val="hy-AM"/>
        </w:rPr>
        <w:t>Հայաստանի Հանրապետությա</w:t>
      </w:r>
      <w:r w:rsidR="00C216B7">
        <w:rPr>
          <w:rStyle w:val="Strong"/>
          <w:b w:val="0"/>
          <w:bCs w:val="0"/>
          <w:szCs w:val="24"/>
          <w:shd w:val="clear" w:color="auto" w:fill="FFFFFF"/>
          <w:lang w:val="hy-AM"/>
        </w:rPr>
        <w:t>ն</w:t>
      </w:r>
      <w:r w:rsidR="00C216B7" w:rsidRPr="00C216B7">
        <w:rPr>
          <w:rStyle w:val="Strong"/>
          <w:b w:val="0"/>
          <w:bCs w:val="0"/>
          <w:szCs w:val="24"/>
          <w:shd w:val="clear" w:color="auto" w:fill="FFFFFF"/>
          <w:lang w:val="hy-AM"/>
        </w:rPr>
        <w:t xml:space="preserve"> </w:t>
      </w:r>
      <w:r w:rsidR="00C216B7" w:rsidRPr="00C216B7">
        <w:rPr>
          <w:rStyle w:val="Strong"/>
          <w:b w:val="0"/>
          <w:bCs w:val="0"/>
          <w:szCs w:val="24"/>
          <w:shd w:val="clear" w:color="auto" w:fill="FFFFFF"/>
          <w:lang w:val="hy-AM"/>
        </w:rPr>
        <w:t xml:space="preserve">տարածքում իրացվող </w:t>
      </w:r>
      <w:r w:rsidR="00C216B7" w:rsidRPr="00C216B7">
        <w:rPr>
          <w:rFonts w:eastAsia="Times New Roman" w:cs="Times New Roman"/>
          <w:szCs w:val="24"/>
          <w:lang w:val="hy-AM"/>
        </w:rPr>
        <w:t>համապատասխանության գնահատման ենթակա արտադրանքի</w:t>
      </w:r>
      <w:r w:rsidR="00C216B7" w:rsidRPr="00C216B7">
        <w:rPr>
          <w:rFonts w:eastAsia="Times New Roman" w:cs="Times New Roman"/>
          <w:b/>
          <w:bCs/>
          <w:szCs w:val="24"/>
          <w:lang w:val="hy-AM"/>
        </w:rPr>
        <w:t xml:space="preserve"> </w:t>
      </w:r>
      <w:r w:rsidR="00C216B7" w:rsidRPr="00C216B7">
        <w:rPr>
          <w:rFonts w:eastAsia="Times New Roman" w:cs="Times New Roman"/>
          <w:szCs w:val="24"/>
          <w:lang w:val="hy-AM"/>
        </w:rPr>
        <w:t xml:space="preserve">համար </w:t>
      </w:r>
      <w:r w:rsidR="00C216B7" w:rsidRPr="00C216B7">
        <w:rPr>
          <w:rStyle w:val="Strong"/>
          <w:b w:val="0"/>
          <w:bCs w:val="0"/>
          <w:szCs w:val="24"/>
          <w:shd w:val="clear" w:color="auto" w:fill="FFFFFF"/>
          <w:lang w:val="hy-AM"/>
        </w:rPr>
        <w:t>համապատասխանության գնահատման փաստաթղթերի ձ</w:t>
      </w:r>
      <w:r w:rsidR="00C216B7">
        <w:rPr>
          <w:rStyle w:val="Strong"/>
          <w:b w:val="0"/>
          <w:bCs w:val="0"/>
          <w:szCs w:val="24"/>
          <w:shd w:val="clear" w:color="auto" w:fill="FFFFFF"/>
          <w:lang w:val="hy-AM"/>
        </w:rPr>
        <w:t>և</w:t>
      </w:r>
      <w:r w:rsidR="00C216B7" w:rsidRPr="00C216B7">
        <w:rPr>
          <w:rStyle w:val="Strong"/>
          <w:b w:val="0"/>
          <w:bCs w:val="0"/>
          <w:szCs w:val="24"/>
          <w:shd w:val="clear" w:color="auto" w:fill="FFFFFF"/>
          <w:lang w:val="hy-AM"/>
        </w:rPr>
        <w:t xml:space="preserve">ակերպման </w:t>
      </w:r>
      <w:r w:rsidR="00C216B7">
        <w:rPr>
          <w:rStyle w:val="Strong"/>
          <w:b w:val="0"/>
          <w:bCs w:val="0"/>
          <w:szCs w:val="24"/>
          <w:shd w:val="clear" w:color="auto" w:fill="FFFFFF"/>
          <w:lang w:val="hy-AM"/>
        </w:rPr>
        <w:t>և</w:t>
      </w:r>
      <w:r w:rsidR="00C216B7" w:rsidRPr="00C216B7">
        <w:rPr>
          <w:rStyle w:val="Strong"/>
          <w:b w:val="0"/>
          <w:bCs w:val="0"/>
          <w:szCs w:val="24"/>
          <w:shd w:val="clear" w:color="auto" w:fill="FFFFFF"/>
          <w:lang w:val="hy-AM"/>
        </w:rPr>
        <w:t xml:space="preserve"> դրանց ներկայացման պահանջները սահմանելու մասին</w:t>
      </w:r>
      <w:r w:rsidR="00C216B7" w:rsidRPr="00C216B7">
        <w:rPr>
          <w:b/>
          <w:bCs/>
          <w:szCs w:val="24"/>
          <w:lang w:val="hy-AM"/>
        </w:rPr>
        <w:t xml:space="preserve">» </w:t>
      </w:r>
      <w:r w:rsidRPr="006258A6">
        <w:rPr>
          <w:lang w:val="hy-AM"/>
        </w:rPr>
        <w:t>Կառավարության որոշման ն</w:t>
      </w:r>
      <w:r w:rsidR="00D450B6" w:rsidRPr="004C6F6C">
        <w:rPr>
          <w:lang w:val="hy-AM"/>
        </w:rPr>
        <w:t xml:space="preserve">ախագծով </w:t>
      </w:r>
      <w:r w:rsidRPr="006258A6">
        <w:rPr>
          <w:lang w:val="hy-AM"/>
        </w:rPr>
        <w:t>(</w:t>
      </w:r>
      <w:r>
        <w:rPr>
          <w:lang w:val="hy-AM"/>
        </w:rPr>
        <w:t>այսուհետ՝ Նախագիծ</w:t>
      </w:r>
      <w:r w:rsidRPr="006258A6">
        <w:rPr>
          <w:lang w:val="hy-AM"/>
        </w:rPr>
        <w:t>)</w:t>
      </w:r>
      <w:r>
        <w:rPr>
          <w:lang w:val="hy-AM"/>
        </w:rPr>
        <w:t xml:space="preserve">  </w:t>
      </w:r>
      <w:r w:rsidR="00D450B6" w:rsidRPr="004C6F6C">
        <w:rPr>
          <w:lang w:val="hy-AM"/>
        </w:rPr>
        <w:t xml:space="preserve">նախատեսվում է, որ </w:t>
      </w:r>
      <w:r w:rsidRPr="006258A6">
        <w:rPr>
          <w:lang w:val="hy-AM"/>
        </w:rPr>
        <w:t>Եվրասիական տնտեսական միության անդամ չհանդիսացող պետություններից</w:t>
      </w:r>
      <w:r>
        <w:rPr>
          <w:lang w:val="hy-AM"/>
        </w:rPr>
        <w:t>՝ ե</w:t>
      </w:r>
      <w:r w:rsidR="004C6F6C" w:rsidRPr="004C6F6C">
        <w:rPr>
          <w:lang w:val="hy-AM"/>
        </w:rPr>
        <w:t xml:space="preserve">րրորդ երկրներից ներմուծելու դեպքում ՀՀ-ում գործող տեխնիկական կանոնակարգով սահմանված համապատասխանության գնահատման </w:t>
      </w:r>
      <w:r w:rsidR="004C6F6C" w:rsidRPr="004C6F6C">
        <w:rPr>
          <w:lang w:val="hy-AM"/>
        </w:rPr>
        <w:lastRenderedPageBreak/>
        <w:t>փաստաթղթի բացակայության կամ ԵԱՏՄ համապատասխանության գնահատման մարմինների միասնական ռեեստրում չներառված համապատասխանության գնահատման մարմնի կողմից տրամադրված լինելու դեպքում արտադրանքը կրկին պահվում է մաքսային պահեստում մինչ ներմուծողի կողմից կապահովվի համապատասխանության գնահատման փաստաթղթի առկայությունը հետևյալ ընթացակարգով</w:t>
      </w:r>
      <w:r>
        <w:rPr>
          <w:rFonts w:ascii="Microsoft JhengHei" w:eastAsia="Microsoft JhengHei" w:hAnsi="Microsoft JhengHei" w:cs="Microsoft JhengHei"/>
          <w:lang w:val="hy-AM"/>
        </w:rPr>
        <w:t xml:space="preserve">. </w:t>
      </w:r>
    </w:p>
    <w:p w14:paraId="6E7ADB58" w14:textId="6AA45569" w:rsidR="004C6F6C" w:rsidRPr="006258A6" w:rsidRDefault="004C6F6C" w:rsidP="006258A6">
      <w:pPr>
        <w:pStyle w:val="NormalWeb"/>
        <w:shd w:val="clear" w:color="auto" w:fill="FFFFFF"/>
        <w:spacing w:before="0" w:beforeAutospacing="0" w:after="0" w:afterAutospacing="0" w:line="360" w:lineRule="auto"/>
        <w:ind w:firstLine="720"/>
        <w:jc w:val="both"/>
        <w:rPr>
          <w:rFonts w:ascii="Microsoft JhengHei" w:eastAsia="Microsoft JhengHei" w:hAnsi="Microsoft JhengHei" w:cs="Microsoft JhengHei"/>
          <w:color w:val="000000"/>
          <w:lang w:val="hy-AM"/>
        </w:rPr>
      </w:pPr>
      <w:r w:rsidRPr="004C6F6C">
        <w:rPr>
          <w:rFonts w:ascii="GHEA Grapalat" w:hAnsi="GHEA Grapalat"/>
          <w:color w:val="000000"/>
          <w:lang w:val="hy-AM"/>
        </w:rPr>
        <w:t xml:space="preserve">Եվրոպական Միության, </w:t>
      </w:r>
      <w:r w:rsidR="006258A6" w:rsidRPr="008E2FF5">
        <w:rPr>
          <w:rFonts w:ascii="GHEA Grapalat" w:eastAsia="GHEA Grapalat" w:hAnsi="GHEA Grapalat" w:cs="GHEA Grapalat"/>
          <w:lang w:val="hy-AM"/>
        </w:rPr>
        <w:t xml:space="preserve">Շվեյցարիայի, Նորվեգիայի, Հարավային Կորեայի, </w:t>
      </w:r>
      <w:r w:rsidRPr="004C6F6C">
        <w:rPr>
          <w:rFonts w:ascii="GHEA Grapalat" w:hAnsi="GHEA Grapalat"/>
          <w:color w:val="000000"/>
          <w:lang w:val="hy-AM"/>
        </w:rPr>
        <w:t>Ամերիկայի Միացյալ Նահանգների, Կանադայի, Ճապոնիայի, Միացյալ Թագավորության տարածքներում գործող և Լաբորատորիաների հավատարմագրման միջազգային համագործակցության («International Laboratory Accreditation Cooperation» - «ILAC») բազմակողմ ճանաչման պայմանագրի կողմ հանդիսացող հավատարմագրման մարմնի կողմից  հավատարմագրված փորձարկման լաբորատորիայի փորձարկման դրական արդյունքներով արձանագրություն (արձանագրությունը պետք է համադրելի լինի ՀՀ-ում գործող տեխնիկական կանոնակարգերով և դրանց կիրարկումն ապահովող ստանդարտներով սահմանված նորմերի և ցուցանիշների թույլատրելի առավելագույն արժեքներին) ունենալու դեպքում այլևս բացակայելու է կրկնակի լաբորատոր փորձարկման անհրաժեշտությունը։ Ներմուծողի կողմից ներկայացված փաստաթղթերի և իր սեփական ապացույցների հիման վրա ԵԱՏՄ համապատասխանության գնահատման մարմինների միասնական ռեեստրում ներառված ՀՀ-ում գործող սերտիֆիկացման մարմնի կողմից կիրականացվի փաստաթղթային փորձաքննություն, որի հիման վրա կձևակերպվի և կտրամադրվի ՀՀ-ում գործող տեխնիկական կանոնակարգերին համապատասխան համապատասխանության գնահատման փաստաթուղթ։</w:t>
      </w:r>
    </w:p>
    <w:p w14:paraId="7A3DACF6" w14:textId="2EDDAEFC" w:rsidR="004C6F6C" w:rsidRPr="004C6F6C" w:rsidRDefault="004C6F6C" w:rsidP="004C6F6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C6F6C">
        <w:rPr>
          <w:rFonts w:ascii="GHEA Grapalat" w:hAnsi="GHEA Grapalat"/>
          <w:color w:val="000000"/>
          <w:lang w:val="hy-AM"/>
        </w:rPr>
        <w:t>Նախագծով նախատեսվել են առանձնահատկություններով համապատասխանության գնահատման փաստաթղթի գրանցման</w:t>
      </w:r>
      <w:r w:rsidR="006258A6">
        <w:rPr>
          <w:rFonts w:ascii="GHEA Grapalat" w:hAnsi="GHEA Grapalat"/>
          <w:color w:val="000000"/>
          <w:lang w:val="hy-AM"/>
        </w:rPr>
        <w:t>/ձևակերպման գործընթացը</w:t>
      </w:r>
      <w:r w:rsidRPr="004C6F6C">
        <w:rPr>
          <w:rFonts w:ascii="GHEA Grapalat" w:hAnsi="GHEA Grapalat"/>
          <w:color w:val="000000"/>
          <w:lang w:val="hy-AM"/>
        </w:rPr>
        <w:t>, համապատասխանության գնահատման ժամանակ որպես հայտատու հանդես եկող անձանց պարտավորությունները, ինչպես նաև պահանջ, համաձայն որի Հայաստանի Հանրապետության տարածքում շրջանառության մեջ դրված և շրջանառվող այն արտադրանքը, որի համար գրանցված է առանձնահատկություններին համապատասխան գնահատման փաստաթուղթ, չի կարող արտահանվել ԵԱՏՄ անդամ այլ պետություններ (եթե նույնիսկ տվյալ արտադրանքն արտահանվի, ապա տվյալ արտադրանքի նկատմամբ կգործեն ԵԱՏՄ տեխնիկական կանոնակարգման ոլորտում գործող բոլոր օրենսդրական պահանջները):</w:t>
      </w:r>
    </w:p>
    <w:p w14:paraId="052E2D38" w14:textId="50C8024B" w:rsidR="004C6F6C" w:rsidRPr="004C6F6C" w:rsidRDefault="004C6F6C" w:rsidP="006258A6">
      <w:pPr>
        <w:pStyle w:val="NormalWeb"/>
        <w:shd w:val="clear" w:color="auto" w:fill="FFFFFF"/>
        <w:tabs>
          <w:tab w:val="left" w:pos="900"/>
        </w:tabs>
        <w:spacing w:before="0" w:beforeAutospacing="0" w:after="0" w:afterAutospacing="0" w:line="360" w:lineRule="auto"/>
        <w:ind w:firstLine="720"/>
        <w:jc w:val="both"/>
        <w:rPr>
          <w:rFonts w:ascii="GHEA Grapalat" w:hAnsi="GHEA Grapalat"/>
          <w:color w:val="000000"/>
          <w:lang w:val="hy-AM"/>
        </w:rPr>
      </w:pPr>
      <w:r w:rsidRPr="004C6F6C">
        <w:rPr>
          <w:rFonts w:ascii="GHEA Grapalat" w:hAnsi="GHEA Grapalat"/>
          <w:color w:val="000000"/>
          <w:lang w:val="hy-AM"/>
        </w:rPr>
        <w:lastRenderedPageBreak/>
        <w:t>Միաժամանակ ուսումնասիրվել են նաև Նախագծի ընդունման դեպքում հնարավոր ռիսկերը՝</w:t>
      </w:r>
    </w:p>
    <w:p w14:paraId="603B33D2" w14:textId="77777777" w:rsidR="006258A6" w:rsidRDefault="004C6F6C" w:rsidP="006258A6">
      <w:pPr>
        <w:pStyle w:val="NormalWeb"/>
        <w:numPr>
          <w:ilvl w:val="0"/>
          <w:numId w:val="2"/>
        </w:numPr>
        <w:shd w:val="clear" w:color="auto" w:fill="FFFFFF"/>
        <w:tabs>
          <w:tab w:val="left" w:pos="900"/>
        </w:tabs>
        <w:spacing w:before="0" w:beforeAutospacing="0" w:after="0" w:afterAutospacing="0" w:line="360" w:lineRule="auto"/>
        <w:ind w:left="0" w:firstLine="720"/>
        <w:jc w:val="both"/>
        <w:rPr>
          <w:rFonts w:ascii="GHEA Grapalat" w:hAnsi="GHEA Grapalat"/>
          <w:color w:val="000000"/>
          <w:lang w:val="hy-AM"/>
        </w:rPr>
      </w:pPr>
      <w:r w:rsidRPr="006258A6">
        <w:rPr>
          <w:rFonts w:ascii="GHEA Grapalat" w:hAnsi="GHEA Grapalat"/>
          <w:color w:val="000000"/>
          <w:lang w:val="hy-AM"/>
        </w:rPr>
        <w:t xml:space="preserve">Փորձարկման լաբորատորիաներին ներկայացված հարցումների արդյունքում պարզ է դարձել, որ 3-րդ երկրներից (մասնավորապես՝ ԵՄ, ԱՄՆ, Կանադա, Ճապոնիա) ներմուծված արտադրանքի փորձարկման մասով տարեկան ստանում են մոտ 600-700 հայտ (յուրաքանչյուր հայտը մոտավորապես 45- 50 </w:t>
      </w:r>
      <w:r w:rsidRPr="006258A6">
        <w:rPr>
          <w:rFonts w:ascii="GHEA Grapalat" w:hAnsi="GHEA Grapalat" w:cs="GHEA Grapalat"/>
          <w:color w:val="000000"/>
          <w:lang w:val="hy-AM"/>
        </w:rPr>
        <w:t>հազ</w:t>
      </w:r>
      <w:r w:rsidRPr="006258A6">
        <w:rPr>
          <w:rFonts w:ascii="GHEA Grapalat" w:hAnsi="GHEA Grapalat"/>
          <w:color w:val="000000"/>
          <w:lang w:val="hy-AM"/>
        </w:rPr>
        <w:t xml:space="preserve"> </w:t>
      </w:r>
      <w:r w:rsidRPr="006258A6">
        <w:rPr>
          <w:rFonts w:ascii="GHEA Grapalat" w:hAnsi="GHEA Grapalat" w:cs="GHEA Grapalat"/>
          <w:color w:val="000000"/>
          <w:lang w:val="hy-AM"/>
        </w:rPr>
        <w:t>դրամ</w:t>
      </w:r>
      <w:r w:rsidRPr="006258A6">
        <w:rPr>
          <w:rFonts w:ascii="GHEA Grapalat" w:hAnsi="GHEA Grapalat"/>
          <w:color w:val="000000"/>
          <w:lang w:val="hy-AM"/>
        </w:rPr>
        <w:t>)</w:t>
      </w:r>
      <w:r w:rsidRPr="006258A6">
        <w:rPr>
          <w:rFonts w:ascii="GHEA Grapalat" w:hAnsi="GHEA Grapalat" w:cs="GHEA Grapalat"/>
          <w:color w:val="000000"/>
          <w:lang w:val="hy-AM"/>
        </w:rPr>
        <w:t>։</w:t>
      </w:r>
      <w:r w:rsidRPr="006258A6">
        <w:rPr>
          <w:rFonts w:ascii="GHEA Grapalat" w:hAnsi="GHEA Grapalat"/>
          <w:color w:val="000000"/>
          <w:lang w:val="hy-AM"/>
        </w:rPr>
        <w:t xml:space="preserve"> </w:t>
      </w:r>
      <w:r w:rsidRPr="006258A6">
        <w:rPr>
          <w:rFonts w:ascii="GHEA Grapalat" w:hAnsi="GHEA Grapalat" w:cs="GHEA Grapalat"/>
          <w:color w:val="000000"/>
          <w:lang w:val="hy-AM"/>
        </w:rPr>
        <w:t>Նախագծի</w:t>
      </w:r>
      <w:r w:rsidRPr="006258A6">
        <w:rPr>
          <w:rFonts w:ascii="GHEA Grapalat" w:hAnsi="GHEA Grapalat"/>
          <w:color w:val="000000"/>
          <w:lang w:val="hy-AM"/>
        </w:rPr>
        <w:t xml:space="preserve"> </w:t>
      </w:r>
      <w:r w:rsidRPr="006258A6">
        <w:rPr>
          <w:rFonts w:ascii="GHEA Grapalat" w:hAnsi="GHEA Grapalat" w:cs="GHEA Grapalat"/>
          <w:color w:val="000000"/>
          <w:lang w:val="hy-AM"/>
        </w:rPr>
        <w:t>ընդունման</w:t>
      </w:r>
      <w:r w:rsidRPr="006258A6">
        <w:rPr>
          <w:rFonts w:ascii="GHEA Grapalat" w:hAnsi="GHEA Grapalat"/>
          <w:color w:val="000000"/>
          <w:lang w:val="hy-AM"/>
        </w:rPr>
        <w:t xml:space="preserve"> </w:t>
      </w:r>
      <w:r w:rsidRPr="006258A6">
        <w:rPr>
          <w:rFonts w:ascii="GHEA Grapalat" w:hAnsi="GHEA Grapalat" w:cs="GHEA Grapalat"/>
          <w:color w:val="000000"/>
          <w:lang w:val="hy-AM"/>
        </w:rPr>
        <w:t>արդյունքում</w:t>
      </w:r>
      <w:r w:rsidRPr="006258A6">
        <w:rPr>
          <w:rFonts w:ascii="GHEA Grapalat" w:hAnsi="GHEA Grapalat"/>
          <w:color w:val="000000"/>
          <w:lang w:val="hy-AM"/>
        </w:rPr>
        <w:t xml:space="preserve"> </w:t>
      </w:r>
      <w:r w:rsidRPr="006258A6">
        <w:rPr>
          <w:rFonts w:ascii="GHEA Grapalat" w:hAnsi="GHEA Grapalat" w:cs="GHEA Grapalat"/>
          <w:color w:val="000000"/>
          <w:lang w:val="hy-AM"/>
        </w:rPr>
        <w:t>վերոնշյալ</w:t>
      </w:r>
      <w:r w:rsidRPr="006258A6">
        <w:rPr>
          <w:rFonts w:ascii="GHEA Grapalat" w:hAnsi="GHEA Grapalat"/>
          <w:color w:val="000000"/>
          <w:lang w:val="hy-AM"/>
        </w:rPr>
        <w:t xml:space="preserve"> </w:t>
      </w:r>
      <w:r w:rsidRPr="006258A6">
        <w:rPr>
          <w:rFonts w:ascii="GHEA Grapalat" w:hAnsi="GHEA Grapalat" w:cs="GHEA Grapalat"/>
          <w:color w:val="000000"/>
          <w:lang w:val="hy-AM"/>
        </w:rPr>
        <w:t>երկրներից</w:t>
      </w:r>
      <w:r w:rsidRPr="006258A6">
        <w:rPr>
          <w:rFonts w:ascii="GHEA Grapalat" w:hAnsi="GHEA Grapalat"/>
          <w:color w:val="000000"/>
          <w:lang w:val="hy-AM"/>
        </w:rPr>
        <w:t xml:space="preserve"> </w:t>
      </w:r>
      <w:r w:rsidRPr="006258A6">
        <w:rPr>
          <w:rFonts w:ascii="GHEA Grapalat" w:hAnsi="GHEA Grapalat" w:cs="GHEA Grapalat"/>
          <w:color w:val="000000"/>
          <w:lang w:val="hy-AM"/>
        </w:rPr>
        <w:t>ներմուծված</w:t>
      </w:r>
      <w:r w:rsidRPr="006258A6">
        <w:rPr>
          <w:rFonts w:ascii="GHEA Grapalat" w:hAnsi="GHEA Grapalat"/>
          <w:color w:val="000000"/>
          <w:lang w:val="hy-AM"/>
        </w:rPr>
        <w:t xml:space="preserve"> </w:t>
      </w:r>
      <w:r w:rsidRPr="006258A6">
        <w:rPr>
          <w:rFonts w:ascii="GHEA Grapalat" w:hAnsi="GHEA Grapalat" w:cs="GHEA Grapalat"/>
          <w:color w:val="000000"/>
          <w:lang w:val="hy-AM"/>
        </w:rPr>
        <w:t>արտադրանքի</w:t>
      </w:r>
      <w:r w:rsidRPr="006258A6">
        <w:rPr>
          <w:rFonts w:ascii="GHEA Grapalat" w:hAnsi="GHEA Grapalat"/>
          <w:color w:val="000000"/>
          <w:lang w:val="hy-AM"/>
        </w:rPr>
        <w:t xml:space="preserve"> </w:t>
      </w:r>
      <w:r w:rsidRPr="006258A6">
        <w:rPr>
          <w:rFonts w:ascii="GHEA Grapalat" w:hAnsi="GHEA Grapalat" w:cs="GHEA Grapalat"/>
          <w:color w:val="000000"/>
          <w:lang w:val="hy-AM"/>
        </w:rPr>
        <w:t>փորձարկման</w:t>
      </w:r>
      <w:r w:rsidRPr="006258A6">
        <w:rPr>
          <w:rFonts w:ascii="GHEA Grapalat" w:hAnsi="GHEA Grapalat"/>
          <w:color w:val="000000"/>
          <w:lang w:val="hy-AM"/>
        </w:rPr>
        <w:t xml:space="preserve"> </w:t>
      </w:r>
      <w:r w:rsidRPr="006258A6">
        <w:rPr>
          <w:rFonts w:ascii="GHEA Grapalat" w:hAnsi="GHEA Grapalat" w:cs="GHEA Grapalat"/>
          <w:color w:val="000000"/>
          <w:lang w:val="hy-AM"/>
        </w:rPr>
        <w:t>մասով</w:t>
      </w:r>
      <w:r w:rsidRPr="006258A6">
        <w:rPr>
          <w:rFonts w:ascii="GHEA Grapalat" w:hAnsi="GHEA Grapalat"/>
          <w:color w:val="000000"/>
          <w:lang w:val="hy-AM"/>
        </w:rPr>
        <w:t xml:space="preserve"> </w:t>
      </w:r>
      <w:r w:rsidRPr="006258A6">
        <w:rPr>
          <w:rFonts w:ascii="GHEA Grapalat" w:hAnsi="GHEA Grapalat" w:cs="GHEA Grapalat"/>
          <w:color w:val="000000"/>
          <w:lang w:val="hy-AM"/>
        </w:rPr>
        <w:t>այլևս</w:t>
      </w:r>
      <w:r w:rsidRPr="006258A6">
        <w:rPr>
          <w:rFonts w:ascii="GHEA Grapalat" w:hAnsi="GHEA Grapalat"/>
          <w:color w:val="000000"/>
          <w:lang w:val="hy-AM"/>
        </w:rPr>
        <w:t xml:space="preserve"> </w:t>
      </w:r>
      <w:r w:rsidRPr="006258A6">
        <w:rPr>
          <w:rFonts w:ascii="GHEA Grapalat" w:hAnsi="GHEA Grapalat" w:cs="GHEA Grapalat"/>
          <w:color w:val="000000"/>
          <w:lang w:val="hy-AM"/>
        </w:rPr>
        <w:t>հայտեր</w:t>
      </w:r>
      <w:r w:rsidRPr="006258A6">
        <w:rPr>
          <w:rFonts w:ascii="GHEA Grapalat" w:hAnsi="GHEA Grapalat"/>
          <w:color w:val="000000"/>
          <w:lang w:val="hy-AM"/>
        </w:rPr>
        <w:t xml:space="preserve"> </w:t>
      </w:r>
      <w:r w:rsidRPr="006258A6">
        <w:rPr>
          <w:rFonts w:ascii="GHEA Grapalat" w:hAnsi="GHEA Grapalat" w:cs="GHEA Grapalat"/>
          <w:color w:val="000000"/>
          <w:lang w:val="hy-AM"/>
        </w:rPr>
        <w:t>չեն</w:t>
      </w:r>
      <w:r w:rsidRPr="006258A6">
        <w:rPr>
          <w:rFonts w:ascii="GHEA Grapalat" w:hAnsi="GHEA Grapalat"/>
          <w:color w:val="000000"/>
          <w:lang w:val="hy-AM"/>
        </w:rPr>
        <w:t xml:space="preserve"> </w:t>
      </w:r>
      <w:r w:rsidRPr="006258A6">
        <w:rPr>
          <w:rFonts w:ascii="GHEA Grapalat" w:hAnsi="GHEA Grapalat" w:cs="GHEA Grapalat"/>
          <w:color w:val="000000"/>
          <w:lang w:val="hy-AM"/>
        </w:rPr>
        <w:t>ներկայացվի</w:t>
      </w:r>
      <w:r w:rsidRPr="006258A6">
        <w:rPr>
          <w:rFonts w:ascii="GHEA Grapalat" w:hAnsi="GHEA Grapalat"/>
          <w:color w:val="000000"/>
          <w:lang w:val="hy-AM"/>
        </w:rPr>
        <w:t xml:space="preserve">, </w:t>
      </w:r>
      <w:r w:rsidRPr="006258A6">
        <w:rPr>
          <w:rFonts w:ascii="GHEA Grapalat" w:hAnsi="GHEA Grapalat" w:cs="GHEA Grapalat"/>
          <w:color w:val="000000"/>
          <w:lang w:val="hy-AM"/>
        </w:rPr>
        <w:t>ինչի</w:t>
      </w:r>
      <w:r w:rsidRPr="006258A6">
        <w:rPr>
          <w:rFonts w:ascii="GHEA Grapalat" w:hAnsi="GHEA Grapalat"/>
          <w:color w:val="000000"/>
          <w:lang w:val="hy-AM"/>
        </w:rPr>
        <w:t xml:space="preserve"> </w:t>
      </w:r>
      <w:r w:rsidRPr="006258A6">
        <w:rPr>
          <w:rFonts w:ascii="GHEA Grapalat" w:hAnsi="GHEA Grapalat" w:cs="GHEA Grapalat"/>
          <w:color w:val="000000"/>
          <w:lang w:val="hy-AM"/>
        </w:rPr>
        <w:t>արդյունքում</w:t>
      </w:r>
      <w:r w:rsidRPr="006258A6">
        <w:rPr>
          <w:rFonts w:ascii="GHEA Grapalat" w:hAnsi="GHEA Grapalat"/>
          <w:color w:val="000000"/>
          <w:lang w:val="hy-AM"/>
        </w:rPr>
        <w:t xml:space="preserve"> </w:t>
      </w:r>
      <w:r w:rsidRPr="006258A6">
        <w:rPr>
          <w:rFonts w:ascii="GHEA Grapalat" w:hAnsi="GHEA Grapalat" w:cs="GHEA Grapalat"/>
          <w:color w:val="000000"/>
          <w:lang w:val="hy-AM"/>
        </w:rPr>
        <w:t>կնվազի</w:t>
      </w:r>
      <w:r w:rsidRPr="006258A6">
        <w:rPr>
          <w:rFonts w:ascii="GHEA Grapalat" w:hAnsi="GHEA Grapalat"/>
          <w:color w:val="000000"/>
          <w:lang w:val="hy-AM"/>
        </w:rPr>
        <w:t xml:space="preserve"> </w:t>
      </w:r>
      <w:r w:rsidRPr="006258A6">
        <w:rPr>
          <w:rFonts w:ascii="GHEA Grapalat" w:hAnsi="GHEA Grapalat" w:cs="GHEA Grapalat"/>
          <w:color w:val="000000"/>
          <w:lang w:val="hy-AM"/>
        </w:rPr>
        <w:t>փորձարկումների</w:t>
      </w:r>
      <w:r w:rsidRPr="006258A6">
        <w:rPr>
          <w:rFonts w:ascii="GHEA Grapalat" w:hAnsi="GHEA Grapalat"/>
          <w:color w:val="000000"/>
          <w:lang w:val="hy-AM"/>
        </w:rPr>
        <w:t xml:space="preserve"> </w:t>
      </w:r>
      <w:r w:rsidRPr="006258A6">
        <w:rPr>
          <w:rFonts w:ascii="GHEA Grapalat" w:hAnsi="GHEA Grapalat" w:cs="GHEA Grapalat"/>
          <w:color w:val="000000"/>
          <w:lang w:val="hy-AM"/>
        </w:rPr>
        <w:t>ծավալը</w:t>
      </w:r>
      <w:r w:rsidRPr="006258A6">
        <w:rPr>
          <w:rFonts w:ascii="GHEA Grapalat" w:hAnsi="GHEA Grapalat"/>
          <w:color w:val="000000"/>
          <w:lang w:val="hy-AM"/>
        </w:rPr>
        <w:t xml:space="preserve"> (</w:t>
      </w:r>
      <w:r w:rsidRPr="006258A6">
        <w:rPr>
          <w:rFonts w:ascii="GHEA Grapalat" w:hAnsi="GHEA Grapalat" w:cs="GHEA Grapalat"/>
          <w:color w:val="000000"/>
          <w:lang w:val="hy-AM"/>
        </w:rPr>
        <w:t>հնարավոր</w:t>
      </w:r>
      <w:r w:rsidRPr="006258A6">
        <w:rPr>
          <w:rFonts w:ascii="GHEA Grapalat" w:hAnsi="GHEA Grapalat"/>
          <w:color w:val="000000"/>
          <w:lang w:val="hy-AM"/>
        </w:rPr>
        <w:t xml:space="preserve"> </w:t>
      </w:r>
      <w:r w:rsidRPr="006258A6">
        <w:rPr>
          <w:rFonts w:ascii="GHEA Grapalat" w:hAnsi="GHEA Grapalat" w:cs="GHEA Grapalat"/>
          <w:color w:val="000000"/>
          <w:lang w:val="hy-AM"/>
        </w:rPr>
        <w:t>է</w:t>
      </w:r>
      <w:r w:rsidRPr="006258A6">
        <w:rPr>
          <w:rFonts w:ascii="GHEA Grapalat" w:hAnsi="GHEA Grapalat"/>
          <w:color w:val="000000"/>
          <w:lang w:val="hy-AM"/>
        </w:rPr>
        <w:t xml:space="preserve"> </w:t>
      </w:r>
      <w:r w:rsidRPr="006258A6">
        <w:rPr>
          <w:rFonts w:ascii="GHEA Grapalat" w:hAnsi="GHEA Grapalat" w:cs="GHEA Grapalat"/>
          <w:color w:val="000000"/>
          <w:lang w:val="hy-AM"/>
        </w:rPr>
        <w:t>նաև</w:t>
      </w:r>
      <w:r w:rsidRPr="006258A6">
        <w:rPr>
          <w:rFonts w:ascii="GHEA Grapalat" w:hAnsi="GHEA Grapalat"/>
          <w:color w:val="000000"/>
          <w:lang w:val="hy-AM"/>
        </w:rPr>
        <w:t xml:space="preserve"> </w:t>
      </w:r>
      <w:r w:rsidRPr="006258A6">
        <w:rPr>
          <w:rFonts w:ascii="GHEA Grapalat" w:hAnsi="GHEA Grapalat" w:cs="GHEA Grapalat"/>
          <w:color w:val="000000"/>
          <w:lang w:val="hy-AM"/>
        </w:rPr>
        <w:t>հավատարմագրված</w:t>
      </w:r>
      <w:r w:rsidRPr="006258A6">
        <w:rPr>
          <w:rFonts w:ascii="GHEA Grapalat" w:hAnsi="GHEA Grapalat"/>
          <w:color w:val="000000"/>
          <w:lang w:val="hy-AM"/>
        </w:rPr>
        <w:t xml:space="preserve"> </w:t>
      </w:r>
      <w:r w:rsidRPr="006258A6">
        <w:rPr>
          <w:rFonts w:ascii="GHEA Grapalat" w:hAnsi="GHEA Grapalat" w:cs="GHEA Grapalat"/>
          <w:color w:val="000000"/>
          <w:lang w:val="hy-AM"/>
        </w:rPr>
        <w:t>կազմակերպություններում</w:t>
      </w:r>
      <w:r w:rsidRPr="006258A6">
        <w:rPr>
          <w:rFonts w:ascii="GHEA Grapalat" w:hAnsi="GHEA Grapalat"/>
          <w:color w:val="000000"/>
          <w:lang w:val="hy-AM"/>
        </w:rPr>
        <w:t xml:space="preserve"> </w:t>
      </w:r>
      <w:r w:rsidRPr="006258A6">
        <w:rPr>
          <w:rFonts w:ascii="GHEA Grapalat" w:hAnsi="GHEA Grapalat" w:cs="GHEA Grapalat"/>
          <w:color w:val="000000"/>
          <w:lang w:val="hy-AM"/>
        </w:rPr>
        <w:t>մարդկային</w:t>
      </w:r>
      <w:r w:rsidRPr="006258A6">
        <w:rPr>
          <w:rFonts w:ascii="GHEA Grapalat" w:hAnsi="GHEA Grapalat"/>
          <w:color w:val="000000"/>
          <w:lang w:val="hy-AM"/>
        </w:rPr>
        <w:t xml:space="preserve"> </w:t>
      </w:r>
      <w:r w:rsidRPr="006258A6">
        <w:rPr>
          <w:rFonts w:ascii="GHEA Grapalat" w:hAnsi="GHEA Grapalat" w:cs="GHEA Grapalat"/>
          <w:color w:val="000000"/>
          <w:lang w:val="hy-AM"/>
        </w:rPr>
        <w:t>ու</w:t>
      </w:r>
      <w:r w:rsidRPr="006258A6">
        <w:rPr>
          <w:rFonts w:ascii="GHEA Grapalat" w:hAnsi="GHEA Grapalat"/>
          <w:color w:val="000000"/>
          <w:lang w:val="hy-AM"/>
        </w:rPr>
        <w:t xml:space="preserve"> </w:t>
      </w:r>
      <w:r w:rsidRPr="006258A6">
        <w:rPr>
          <w:rFonts w:ascii="GHEA Grapalat" w:hAnsi="GHEA Grapalat" w:cs="GHEA Grapalat"/>
          <w:color w:val="000000"/>
          <w:lang w:val="hy-AM"/>
        </w:rPr>
        <w:t>նյութական</w:t>
      </w:r>
      <w:r w:rsidRPr="006258A6">
        <w:rPr>
          <w:rFonts w:ascii="GHEA Grapalat" w:hAnsi="GHEA Grapalat"/>
          <w:color w:val="000000"/>
          <w:lang w:val="hy-AM"/>
        </w:rPr>
        <w:t xml:space="preserve"> ռեսուրսների զարգացման նպատակով իրականացված ներդրումների կորուստ), ինչը կարող է հանգեցնել փոքրածավալ գործունեություն իրականացնող ՓԼ-ների փակմանը և առավել մեծ կարողություններ ունեցող կազակերպությունների մենաշնորհային դիրքի գրավմանը</w:t>
      </w:r>
      <w:r w:rsidR="006258A6" w:rsidRPr="006258A6">
        <w:rPr>
          <w:rFonts w:ascii="GHEA Grapalat" w:hAnsi="GHEA Grapalat"/>
          <w:color w:val="000000"/>
          <w:lang w:val="hy-AM"/>
        </w:rPr>
        <w:t>.</w:t>
      </w:r>
    </w:p>
    <w:p w14:paraId="63E7B548" w14:textId="77777777" w:rsidR="006258A6" w:rsidRDefault="004C6F6C" w:rsidP="006258A6">
      <w:pPr>
        <w:pStyle w:val="NormalWeb"/>
        <w:numPr>
          <w:ilvl w:val="0"/>
          <w:numId w:val="2"/>
        </w:numPr>
        <w:shd w:val="clear" w:color="auto" w:fill="FFFFFF"/>
        <w:tabs>
          <w:tab w:val="left" w:pos="900"/>
        </w:tabs>
        <w:spacing w:before="0" w:beforeAutospacing="0" w:after="0" w:afterAutospacing="0" w:line="360" w:lineRule="auto"/>
        <w:ind w:left="0" w:firstLine="720"/>
        <w:jc w:val="both"/>
        <w:rPr>
          <w:rFonts w:ascii="GHEA Grapalat" w:hAnsi="GHEA Grapalat"/>
          <w:color w:val="000000"/>
          <w:lang w:val="hy-AM"/>
        </w:rPr>
      </w:pPr>
      <w:r w:rsidRPr="006258A6">
        <w:rPr>
          <w:rFonts w:ascii="GHEA Grapalat" w:hAnsi="GHEA Grapalat"/>
          <w:color w:val="000000"/>
          <w:lang w:val="hy-AM"/>
        </w:rPr>
        <w:t>Փորձարկումների նվազման պատճառով կարող է նվազել  հավատարմագրման համար դիմող կազմակերպությունների քանակը, ինչի արդյունքում կնվազի հավատարմագրման ազգային մարմնի (ՀԱՄ) եկամուտը։ ՀԱՄ բնականոն գործունեությունն ապահովելու համար անհրաժեշտ կլինի բարձրացնել հավատարմագրման ծառայությունների գները, ինչը կարող է հանգեցնել ՀԳՄ-ների կողմից մատուցվող ծառայությունների գնի աճի</w:t>
      </w:r>
      <w:r w:rsidR="006258A6">
        <w:rPr>
          <w:rFonts w:ascii="GHEA Grapalat" w:hAnsi="GHEA Grapalat"/>
          <w:color w:val="000000"/>
          <w:lang w:val="hy-AM"/>
        </w:rPr>
        <w:t>.</w:t>
      </w:r>
    </w:p>
    <w:p w14:paraId="470D0EC0" w14:textId="7187056A" w:rsidR="004C6F6C" w:rsidRPr="006258A6" w:rsidRDefault="004C6F6C" w:rsidP="006258A6">
      <w:pPr>
        <w:pStyle w:val="NormalWeb"/>
        <w:numPr>
          <w:ilvl w:val="0"/>
          <w:numId w:val="2"/>
        </w:numPr>
        <w:shd w:val="clear" w:color="auto" w:fill="FFFFFF"/>
        <w:tabs>
          <w:tab w:val="left" w:pos="900"/>
        </w:tabs>
        <w:spacing w:before="0" w:beforeAutospacing="0" w:after="0" w:afterAutospacing="0" w:line="360" w:lineRule="auto"/>
        <w:ind w:left="0" w:firstLine="720"/>
        <w:jc w:val="both"/>
        <w:rPr>
          <w:rFonts w:ascii="GHEA Grapalat" w:hAnsi="GHEA Grapalat"/>
          <w:color w:val="000000"/>
          <w:lang w:val="hy-AM"/>
        </w:rPr>
      </w:pPr>
      <w:r w:rsidRPr="006258A6">
        <w:rPr>
          <w:rFonts w:ascii="GHEA Grapalat" w:hAnsi="GHEA Grapalat"/>
          <w:color w:val="000000"/>
          <w:lang w:val="hy-AM"/>
        </w:rPr>
        <w:t>Կարող են խախտված լինել տեխնիկական կանոնակարգման օբյեկտ հանդիսացող արտադրանքի պահպանման և փոխադրման գործընթացներին ներկայացվող պահանջները (оրինակ, տեխնիկական կանոնակարգով ցածրավոլտ սարքավորումների պահման և տեղափոխման պահանջներից է արտաքին միջավայրի կլիմայական գործոնների՝ ջերմաստիճանի, օդի խոնավության, օդի կամ գազի ճնշման (ծովի մակարդակից բարձրությունը), արևային ճառագայթման, անձրևի, քամու, փոշու, բորբոս սնկերի ազդեցության սահմանված նորմերի պահպանումը), ինչը կարող է հանգեցնել անսարք արտադրանքի շուկայահանմանը։</w:t>
      </w:r>
    </w:p>
    <w:p w14:paraId="775B90C3" w14:textId="5AFBC53F" w:rsidR="00857D8B" w:rsidRPr="004C6F6C" w:rsidRDefault="00857D8B" w:rsidP="006258A6">
      <w:pPr>
        <w:pStyle w:val="NormalWeb"/>
        <w:shd w:val="clear" w:color="auto" w:fill="FFFFFF"/>
        <w:tabs>
          <w:tab w:val="left" w:pos="900"/>
        </w:tabs>
        <w:spacing w:before="0" w:beforeAutospacing="0" w:after="0" w:afterAutospacing="0" w:line="360" w:lineRule="auto"/>
        <w:ind w:firstLine="720"/>
        <w:jc w:val="both"/>
        <w:rPr>
          <w:rFonts w:ascii="GHEA Grapalat" w:hAnsi="GHEA Grapalat"/>
          <w:b/>
          <w:lang w:val="hy-AM"/>
        </w:rPr>
      </w:pPr>
      <w:r w:rsidRPr="004C6F6C">
        <w:rPr>
          <w:rFonts w:ascii="GHEA Grapalat" w:hAnsi="GHEA Grapalat"/>
          <w:b/>
          <w:lang w:val="hy-AM"/>
        </w:rPr>
        <w:t xml:space="preserve">3. </w:t>
      </w:r>
      <w:r w:rsidRPr="004C6F6C">
        <w:rPr>
          <w:rFonts w:ascii="GHEA Grapalat" w:hAnsi="GHEA Grapalat" w:cs="Courier New"/>
          <w:b/>
          <w:lang w:val="hy-AM"/>
        </w:rPr>
        <w:t>Նախագծի մշակման գործընթացում ներգրավված ինստիտուտները և անձինք</w:t>
      </w:r>
      <w:r w:rsidR="004917BF" w:rsidRPr="004C6F6C">
        <w:rPr>
          <w:rFonts w:ascii="GHEA Grapalat" w:hAnsi="GHEA Grapalat" w:cs="Courier New"/>
          <w:b/>
          <w:lang w:val="hy-AM"/>
        </w:rPr>
        <w:t>.</w:t>
      </w:r>
    </w:p>
    <w:p w14:paraId="0ECD8E71" w14:textId="77777777" w:rsidR="00857D8B" w:rsidRPr="004C6F6C" w:rsidRDefault="00857D8B" w:rsidP="006258A6">
      <w:pPr>
        <w:tabs>
          <w:tab w:val="left" w:pos="900"/>
        </w:tabs>
        <w:spacing w:after="0" w:line="360" w:lineRule="auto"/>
        <w:ind w:firstLine="720"/>
        <w:jc w:val="both"/>
        <w:rPr>
          <w:szCs w:val="24"/>
          <w:lang w:val="hy-AM"/>
        </w:rPr>
      </w:pPr>
      <w:r w:rsidRPr="004C6F6C">
        <w:rPr>
          <w:szCs w:val="24"/>
          <w:lang w:val="hy-AM"/>
        </w:rPr>
        <w:t>Նախագիծը մշակվել է Էկոնոմիկայի նախարարության աշխատակիցների կողմից:</w:t>
      </w:r>
    </w:p>
    <w:p w14:paraId="7EDE336E" w14:textId="64C8562F" w:rsidR="00857D8B" w:rsidRPr="004C6F6C" w:rsidRDefault="00857D8B" w:rsidP="006258A6">
      <w:pPr>
        <w:tabs>
          <w:tab w:val="left" w:pos="900"/>
        </w:tabs>
        <w:spacing w:after="0" w:line="360" w:lineRule="auto"/>
        <w:ind w:firstLine="720"/>
        <w:jc w:val="both"/>
        <w:rPr>
          <w:b/>
          <w:szCs w:val="24"/>
          <w:lang w:val="hy-AM"/>
        </w:rPr>
      </w:pPr>
      <w:r w:rsidRPr="004C6F6C">
        <w:rPr>
          <w:b/>
          <w:szCs w:val="24"/>
          <w:lang w:val="hy-AM"/>
        </w:rPr>
        <w:t>4. Ակնկալվող արդյունքը</w:t>
      </w:r>
      <w:r w:rsidR="004917BF" w:rsidRPr="004C6F6C">
        <w:rPr>
          <w:b/>
          <w:szCs w:val="24"/>
          <w:lang w:val="hy-AM"/>
        </w:rPr>
        <w:t>.</w:t>
      </w:r>
    </w:p>
    <w:p w14:paraId="133CE275" w14:textId="1164CFCE" w:rsidR="00C86E06" w:rsidRDefault="00D450B6" w:rsidP="00C86E06">
      <w:pPr>
        <w:pStyle w:val="NormalWeb"/>
        <w:shd w:val="clear" w:color="auto" w:fill="FFFFFF"/>
        <w:spacing w:before="0" w:beforeAutospacing="0" w:after="0" w:afterAutospacing="0" w:line="360" w:lineRule="auto"/>
        <w:ind w:firstLine="720"/>
        <w:jc w:val="both"/>
        <w:rPr>
          <w:rFonts w:ascii="Microsoft JhengHei" w:eastAsia="Microsoft JhengHei" w:hAnsi="Microsoft JhengHei" w:cs="Microsoft JhengHei"/>
          <w:color w:val="000000"/>
          <w:lang w:val="hy-AM"/>
        </w:rPr>
      </w:pPr>
      <w:r w:rsidRPr="004C6F6C">
        <w:rPr>
          <w:rFonts w:ascii="GHEA Grapalat" w:hAnsi="GHEA Grapalat"/>
          <w:color w:val="000000"/>
          <w:lang w:val="hy-AM"/>
        </w:rPr>
        <w:t xml:space="preserve">Նախագծով առաջարկվում է, որ </w:t>
      </w:r>
      <w:r w:rsidR="00C86E06" w:rsidRPr="006258A6">
        <w:rPr>
          <w:rFonts w:ascii="GHEA Grapalat" w:hAnsi="GHEA Grapalat"/>
          <w:color w:val="000000"/>
          <w:lang w:val="hy-AM"/>
        </w:rPr>
        <w:t>Եվրասիական տնտեսական միության անդամ չհանդիսացող պետություններից</w:t>
      </w:r>
      <w:r w:rsidR="00C86E06">
        <w:rPr>
          <w:rFonts w:ascii="GHEA Grapalat" w:hAnsi="GHEA Grapalat"/>
          <w:color w:val="000000"/>
          <w:lang w:val="hy-AM"/>
        </w:rPr>
        <w:t>՝ ե</w:t>
      </w:r>
      <w:r w:rsidR="00C86E06" w:rsidRPr="004C6F6C">
        <w:rPr>
          <w:rFonts w:ascii="GHEA Grapalat" w:hAnsi="GHEA Grapalat"/>
          <w:color w:val="000000"/>
          <w:lang w:val="hy-AM"/>
        </w:rPr>
        <w:t xml:space="preserve">րրորդ երկրներից ներմուծելու դեպքում ՀՀ-ում գործող տեխնիկական կանոնակարգով սահմանված համապատասխանության գնահատման փաստաթղթի բացակայության կամ ԵԱՏՄ համապատասխանության գնահատման </w:t>
      </w:r>
      <w:r w:rsidR="00C86E06" w:rsidRPr="004C6F6C">
        <w:rPr>
          <w:rFonts w:ascii="GHEA Grapalat" w:hAnsi="GHEA Grapalat"/>
          <w:color w:val="000000"/>
          <w:lang w:val="hy-AM"/>
        </w:rPr>
        <w:lastRenderedPageBreak/>
        <w:t xml:space="preserve">մարմինների միասնական ռեեստրում չներառված համապատասխանության գնահատման մարմնի կողմից տրամադրված լինելու դեպքում արտադրանքը կրկին պահվում է մաքսային պահեստում մինչ ներմուծողի կողմից կապահովվի համապատասխանության </w:t>
      </w:r>
      <w:r w:rsidR="00C86E06" w:rsidRPr="00C86E06">
        <w:rPr>
          <w:rFonts w:ascii="GHEA Grapalat" w:hAnsi="GHEA Grapalat"/>
          <w:b/>
          <w:bCs/>
          <w:color w:val="000000"/>
          <w:lang w:val="hy-AM"/>
        </w:rPr>
        <w:t xml:space="preserve">գնահատման փաստաթղթի </w:t>
      </w:r>
      <w:r w:rsidR="00C86E06" w:rsidRPr="004C6F6C">
        <w:rPr>
          <w:rFonts w:ascii="GHEA Grapalat" w:hAnsi="GHEA Grapalat"/>
          <w:color w:val="000000"/>
          <w:lang w:val="hy-AM"/>
        </w:rPr>
        <w:t>առկայություն</w:t>
      </w:r>
      <w:r w:rsidR="00C86E06">
        <w:rPr>
          <w:rFonts w:ascii="GHEA Grapalat" w:hAnsi="GHEA Grapalat"/>
          <w:color w:val="000000"/>
          <w:lang w:val="hy-AM"/>
        </w:rPr>
        <w:t>՝ առանց փորձարկման:</w:t>
      </w:r>
      <w:r w:rsidR="00C86E06">
        <w:rPr>
          <w:rFonts w:ascii="Microsoft JhengHei" w:eastAsia="Microsoft JhengHei" w:hAnsi="Microsoft JhengHei" w:cs="Microsoft JhengHei"/>
          <w:color w:val="000000"/>
          <w:lang w:val="hy-AM"/>
        </w:rPr>
        <w:t xml:space="preserve"> </w:t>
      </w:r>
    </w:p>
    <w:p w14:paraId="070F7975" w14:textId="21C84CD7" w:rsidR="00857D8B" w:rsidRPr="004C6F6C" w:rsidRDefault="00857D8B" w:rsidP="00C86E06">
      <w:pPr>
        <w:pStyle w:val="NormalWeb"/>
        <w:shd w:val="clear" w:color="auto" w:fill="FFFFFF"/>
        <w:spacing w:before="0" w:beforeAutospacing="0" w:after="0" w:afterAutospacing="0" w:line="360" w:lineRule="auto"/>
        <w:ind w:firstLine="720"/>
        <w:jc w:val="both"/>
        <w:rPr>
          <w:rFonts w:ascii="GHEA Grapalat" w:hAnsi="GHEA Grapalat"/>
          <w:b/>
          <w:lang w:val="hy-AM"/>
        </w:rPr>
      </w:pPr>
      <w:r w:rsidRPr="004C6F6C">
        <w:rPr>
          <w:rFonts w:ascii="GHEA Grapalat" w:hAnsi="GHEA Grapalat"/>
          <w:b/>
          <w:lang w:val="hy-AM"/>
        </w:rPr>
        <w:t>5</w:t>
      </w:r>
      <w:r w:rsidRPr="004C6F6C">
        <w:rPr>
          <w:rFonts w:ascii="Microsoft JhengHei" w:eastAsia="Microsoft JhengHei" w:hAnsi="Microsoft JhengHei" w:cs="Microsoft JhengHei" w:hint="eastAsia"/>
          <w:b/>
          <w:lang w:val="hy-AM"/>
        </w:rPr>
        <w:t>․</w:t>
      </w:r>
      <w:r w:rsidRPr="004C6F6C">
        <w:rPr>
          <w:rFonts w:ascii="GHEA Grapalat" w:hAnsi="GHEA Grapalat"/>
          <w:b/>
          <w:lang w:val="hy-AM"/>
        </w:rPr>
        <w:t xml:space="preserve"> Այլ տեղեկություններ</w:t>
      </w:r>
      <w:r w:rsidRPr="004C6F6C">
        <w:rPr>
          <w:rFonts w:ascii="Microsoft JhengHei" w:eastAsia="Microsoft JhengHei" w:hAnsi="Microsoft JhengHei" w:cs="Microsoft JhengHei" w:hint="eastAsia"/>
          <w:b/>
          <w:lang w:val="hy-AM"/>
        </w:rPr>
        <w:t>․</w:t>
      </w:r>
    </w:p>
    <w:p w14:paraId="77B34030" w14:textId="77777777" w:rsidR="00857D8B" w:rsidRPr="004C6F6C" w:rsidRDefault="00857D8B" w:rsidP="004C6F6C">
      <w:pPr>
        <w:tabs>
          <w:tab w:val="left" w:pos="1080"/>
        </w:tabs>
        <w:spacing w:after="0" w:line="360" w:lineRule="auto"/>
        <w:ind w:firstLine="720"/>
        <w:jc w:val="both"/>
        <w:rPr>
          <w:szCs w:val="24"/>
          <w:lang w:val="hy-AM"/>
        </w:rPr>
      </w:pPr>
      <w:r w:rsidRPr="004C6F6C">
        <w:rPr>
          <w:szCs w:val="24"/>
          <w:lang w:val="hy-AM"/>
        </w:rPr>
        <w:t>Նախագծի ընդունման կապակցությամբ Հայաստանի Հանրապետության պետական բյուջեի եկամուտների էական նվազեցում կամ ծախսերի ավելացում չի առաջանում։</w:t>
      </w:r>
    </w:p>
    <w:p w14:paraId="4EEE7988" w14:textId="77777777" w:rsidR="006258A6" w:rsidRPr="004C6F6C" w:rsidRDefault="006258A6" w:rsidP="006258A6">
      <w:pPr>
        <w:pStyle w:val="NormalWeb"/>
        <w:shd w:val="clear" w:color="auto" w:fill="FFFFFF"/>
        <w:tabs>
          <w:tab w:val="left" w:pos="900"/>
        </w:tabs>
        <w:spacing w:before="0" w:beforeAutospacing="0" w:after="0" w:afterAutospacing="0" w:line="360" w:lineRule="auto"/>
        <w:ind w:firstLine="720"/>
        <w:jc w:val="both"/>
        <w:rPr>
          <w:rFonts w:ascii="GHEA Grapalat" w:hAnsi="GHEA Grapalat"/>
          <w:color w:val="000000"/>
          <w:lang w:val="hy-AM"/>
        </w:rPr>
      </w:pPr>
      <w:r w:rsidRPr="004C6F6C">
        <w:rPr>
          <w:rFonts w:ascii="GHEA Grapalat" w:hAnsi="GHEA Grapalat"/>
          <w:color w:val="000000"/>
          <w:lang w:val="hy-AM"/>
        </w:rPr>
        <w:t>Նախագիծը մշակվել է հիմք ընդունելով Վարչապետի 2024 թվականի ապրիլի 17-ի հանձնարականը։</w:t>
      </w:r>
    </w:p>
    <w:p w14:paraId="00CA48D5" w14:textId="77777777" w:rsidR="00857D8B" w:rsidRPr="004C6F6C" w:rsidRDefault="00857D8B" w:rsidP="004C6F6C">
      <w:pPr>
        <w:pStyle w:val="NormalWeb"/>
        <w:widowControl w:val="0"/>
        <w:spacing w:before="0" w:beforeAutospacing="0" w:after="0" w:afterAutospacing="0" w:line="360" w:lineRule="auto"/>
        <w:ind w:right="113" w:firstLine="720"/>
        <w:jc w:val="both"/>
        <w:rPr>
          <w:rFonts w:ascii="GHEA Grapalat" w:eastAsiaTheme="minorHAnsi" w:hAnsi="GHEA Grapalat" w:cstheme="minorBidi"/>
          <w:b/>
          <w:noProof/>
          <w:lang w:val="hy-AM"/>
        </w:rPr>
      </w:pPr>
      <w:r w:rsidRPr="004C6F6C">
        <w:rPr>
          <w:rFonts w:ascii="GHEA Grapalat" w:eastAsiaTheme="minorHAnsi" w:hAnsi="GHEA Grapalat" w:cstheme="minorBidi"/>
          <w:b/>
          <w:noProof/>
          <w:lang w:val="hy-AM"/>
        </w:rPr>
        <w:t>6</w:t>
      </w:r>
      <w:r w:rsidRPr="004C6F6C">
        <w:rPr>
          <w:rFonts w:ascii="Microsoft JhengHei" w:eastAsia="Microsoft JhengHei" w:hAnsi="Microsoft JhengHei" w:cs="Microsoft JhengHei" w:hint="eastAsia"/>
          <w:b/>
          <w:noProof/>
          <w:lang w:val="hy-AM"/>
        </w:rPr>
        <w:t>․</w:t>
      </w:r>
      <w:r w:rsidRPr="004C6F6C">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4C6F6C">
        <w:rPr>
          <w:rFonts w:ascii="Microsoft JhengHei" w:eastAsia="Microsoft JhengHei" w:hAnsi="Microsoft JhengHei" w:cs="Microsoft JhengHei" w:hint="eastAsia"/>
          <w:b/>
          <w:noProof/>
          <w:lang w:val="hy-AM"/>
        </w:rPr>
        <w:t>․</w:t>
      </w:r>
    </w:p>
    <w:p w14:paraId="6B58C188" w14:textId="77777777" w:rsidR="00857D8B" w:rsidRPr="004C6F6C" w:rsidRDefault="00857D8B" w:rsidP="004C6F6C">
      <w:pPr>
        <w:tabs>
          <w:tab w:val="left" w:pos="1080"/>
        </w:tabs>
        <w:spacing w:after="0" w:line="360" w:lineRule="auto"/>
        <w:ind w:firstLine="720"/>
        <w:jc w:val="both"/>
        <w:rPr>
          <w:szCs w:val="24"/>
          <w:lang w:val="hy-AM"/>
        </w:rPr>
      </w:pPr>
      <w:r w:rsidRPr="004C6F6C">
        <w:rPr>
          <w:rFonts w:cstheme="minorBidi"/>
          <w:noProof/>
          <w:lang w:val="hy-AM"/>
        </w:rPr>
        <w:t xml:space="preserve">Նախագիծը չի բխում Հայաստանի վերափոխման ռազմավարություն 2050, Կառավարության 2021-2026թթ. ծրագրից, </w:t>
      </w:r>
      <w:r w:rsidR="001B41A2" w:rsidRPr="004C6F6C">
        <w:rPr>
          <w:rFonts w:cstheme="minorBidi"/>
          <w:noProof/>
          <w:lang w:val="hy-AM"/>
        </w:rPr>
        <w:t xml:space="preserve">ինչպես նաև </w:t>
      </w:r>
      <w:r w:rsidRPr="004C6F6C">
        <w:rPr>
          <w:rFonts w:cstheme="minorBidi"/>
          <w:noProof/>
          <w:lang w:val="hy-AM"/>
        </w:rPr>
        <w:t>ոլորտային և/կամ այլ ռազմավարություններից</w:t>
      </w:r>
      <w:r w:rsidR="00230E8B" w:rsidRPr="004C6F6C">
        <w:rPr>
          <w:rFonts w:cstheme="minorBidi"/>
          <w:noProof/>
          <w:lang w:val="hy-AM"/>
        </w:rPr>
        <w:t>։</w:t>
      </w:r>
    </w:p>
    <w:p w14:paraId="47057A6A" w14:textId="77777777" w:rsidR="00857D8B" w:rsidRPr="004C6F6C" w:rsidRDefault="00857D8B" w:rsidP="004C6F6C">
      <w:pPr>
        <w:tabs>
          <w:tab w:val="left" w:pos="1080"/>
        </w:tabs>
        <w:spacing w:after="0"/>
        <w:ind w:firstLine="720"/>
        <w:jc w:val="both"/>
        <w:rPr>
          <w:szCs w:val="24"/>
          <w:lang w:val="hy-AM"/>
        </w:rPr>
      </w:pPr>
    </w:p>
    <w:p w14:paraId="38360B33" w14:textId="77777777" w:rsidR="00857D8B" w:rsidRPr="004C6F6C" w:rsidRDefault="00857D8B" w:rsidP="004C6F6C">
      <w:pPr>
        <w:spacing w:after="0"/>
        <w:ind w:firstLine="720"/>
        <w:rPr>
          <w:lang w:val="hy-AM"/>
        </w:rPr>
      </w:pPr>
    </w:p>
    <w:p w14:paraId="0C588370" w14:textId="77777777" w:rsidR="006C52F5" w:rsidRPr="004C6F6C" w:rsidRDefault="006C52F5" w:rsidP="004C6F6C">
      <w:pPr>
        <w:spacing w:after="0"/>
        <w:ind w:firstLine="720"/>
        <w:rPr>
          <w:lang w:val="hy-AM"/>
        </w:rPr>
      </w:pPr>
    </w:p>
    <w:sectPr w:rsidR="006C52F5" w:rsidRPr="004C6F6C" w:rsidSect="00905F74">
      <w:pgSz w:w="11906" w:h="16838"/>
      <w:pgMar w:top="562" w:right="562" w:bottom="562" w:left="1138" w:header="0" w:footer="5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80E8D"/>
    <w:multiLevelType w:val="hybridMultilevel"/>
    <w:tmpl w:val="DDE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2601C"/>
    <w:multiLevelType w:val="hybridMultilevel"/>
    <w:tmpl w:val="39B090F0"/>
    <w:lvl w:ilvl="0" w:tplc="B14AE6BC">
      <w:start w:val="1"/>
      <w:numFmt w:val="decimal"/>
      <w:lvlText w:val="%1."/>
      <w:lvlJc w:val="left"/>
      <w:pPr>
        <w:ind w:left="135" w:hanging="390"/>
      </w:pPr>
      <w:rPr>
        <w:rFonts w:hint="default"/>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num w:numId="1" w16cid:durableId="401874459">
    <w:abstractNumId w:val="1"/>
  </w:num>
  <w:num w:numId="2" w16cid:durableId="33843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BE"/>
    <w:rsid w:val="00030AB4"/>
    <w:rsid w:val="00050633"/>
    <w:rsid w:val="000528E3"/>
    <w:rsid w:val="000B2DB1"/>
    <w:rsid w:val="000C0761"/>
    <w:rsid w:val="001164BE"/>
    <w:rsid w:val="001B41A2"/>
    <w:rsid w:val="00230E8B"/>
    <w:rsid w:val="002D366A"/>
    <w:rsid w:val="00316919"/>
    <w:rsid w:val="00440CBD"/>
    <w:rsid w:val="004628E3"/>
    <w:rsid w:val="004917BF"/>
    <w:rsid w:val="004C6F6C"/>
    <w:rsid w:val="004E2798"/>
    <w:rsid w:val="006258A6"/>
    <w:rsid w:val="006C52F5"/>
    <w:rsid w:val="0072474A"/>
    <w:rsid w:val="007460FD"/>
    <w:rsid w:val="007E3925"/>
    <w:rsid w:val="00842929"/>
    <w:rsid w:val="00857D8B"/>
    <w:rsid w:val="00905F74"/>
    <w:rsid w:val="00944AE6"/>
    <w:rsid w:val="009B1E50"/>
    <w:rsid w:val="00A7155E"/>
    <w:rsid w:val="00AE2157"/>
    <w:rsid w:val="00B1797B"/>
    <w:rsid w:val="00B418DF"/>
    <w:rsid w:val="00B77997"/>
    <w:rsid w:val="00BD4725"/>
    <w:rsid w:val="00C216B7"/>
    <w:rsid w:val="00C525A7"/>
    <w:rsid w:val="00C86E06"/>
    <w:rsid w:val="00CC3B6D"/>
    <w:rsid w:val="00CC7603"/>
    <w:rsid w:val="00D450B6"/>
    <w:rsid w:val="00D71CBE"/>
    <w:rsid w:val="00D77EB0"/>
    <w:rsid w:val="00E458B1"/>
    <w:rsid w:val="00E46E13"/>
    <w:rsid w:val="00F279A6"/>
    <w:rsid w:val="00F63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87EDB"/>
  <w15:chartTrackingRefBased/>
  <w15:docId w15:val="{6F3CB17B-C210-4D50-B770-9F3C301A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Sylfaen"/>
        <w:color w:val="000000"/>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7D8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857D8B"/>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857D8B"/>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857D8B"/>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857D8B"/>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 Margaryan</dc:creator>
  <cp:keywords/>
  <dc:description/>
  <cp:lastModifiedBy>Gayane K. Margaryan</cp:lastModifiedBy>
  <cp:revision>2</cp:revision>
  <dcterms:created xsi:type="dcterms:W3CDTF">2025-03-12T19:31:00Z</dcterms:created>
  <dcterms:modified xsi:type="dcterms:W3CDTF">2025-03-12T19:31:00Z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6982614cc7a5670a3e8fa7847e991d36ccb45fc8baebc7ddfc3a487f2bacdd40</vt:lpwstr>
  </property>
</Properties>
</file>