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23" w:rsidRPr="00246A23" w:rsidRDefault="00246A23" w:rsidP="00246A23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246A23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ՀԻՄՆԱՎՈՐՈՒՄ</w:t>
      </w:r>
    </w:p>
    <w:p w:rsidR="00246A23" w:rsidRPr="00246A23" w:rsidRDefault="00246A23" w:rsidP="00246A23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246A23" w:rsidRPr="00246A23" w:rsidRDefault="00246A23" w:rsidP="00246A23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«</w:t>
      </w:r>
      <w:r w:rsidRPr="00246A23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ՀԱՅԱՍՏԱ</w:t>
      </w:r>
      <w:r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ՆԻ ՀԱՆՐԱՊԵՏՈՒԹՅԱՆ ԿԱՌԱՎԱՐՈՒԹՅԱՆ 2024 ԹՎԱԿԱՆԻ </w:t>
      </w:r>
      <w:r w:rsidRPr="00246A23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ՀՈՒՆԻՍԻ</w:t>
      </w:r>
      <w:r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20-Ի </w:t>
      </w:r>
      <w:r w:rsidRPr="00246A23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N 956-Ն</w:t>
      </w:r>
      <w:r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ՈՐՈՇՄԱՆ ՄԵՋ </w:t>
      </w:r>
      <w:r w:rsidR="009A4006" w:rsidRPr="009A4006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ՓՈՓՈԽՈՒԹՅՈՒՆՆԵՐ ԵՎ ԼՐԱՑՈՒՄՆԵՐ</w:t>
      </w:r>
      <w:r w:rsidRPr="009A4006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</w:t>
      </w:r>
      <w:r w:rsidR="00E876A7"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>ԿԱՏԱՐԵԼՈՒ ՄԱՍԻՆ» ՀԱՅԱՍՏԱՆԻ ՀԱՆՐԱՊԵՏՈՒԹՅԱՆ ԿԱՌԱՎԱՐՈՒԹՅԱՆ ՈՐՈՇՄԱՆ ՆԱԽԱԳԾԻ</w:t>
      </w:r>
      <w:r>
        <w:rPr>
          <w:rFonts w:ascii="GHEA Grapalat" w:eastAsia="Times New Roman" w:hAnsi="GHEA Grapalat" w:cs="Arial"/>
          <w:b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246A23" w:rsidRPr="00246A23" w:rsidRDefault="00246A23" w:rsidP="00246A23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hy-AM"/>
        </w:rPr>
      </w:pPr>
    </w:p>
    <w:p w:rsidR="00246A23" w:rsidRPr="00246A23" w:rsidRDefault="00246A23" w:rsidP="00246A23">
      <w:pPr>
        <w:numPr>
          <w:ilvl w:val="0"/>
          <w:numId w:val="1"/>
        </w:numPr>
        <w:spacing w:after="0" w:line="360" w:lineRule="auto"/>
        <w:contextualSpacing/>
        <w:rPr>
          <w:rFonts w:ascii="GHEA Grapalat" w:hAnsi="GHEA Grapalat" w:cs="Cambria Math"/>
          <w:b/>
          <w:sz w:val="24"/>
          <w:szCs w:val="24"/>
          <w:lang w:val="hy-AM"/>
        </w:rPr>
      </w:pPr>
      <w:r w:rsidRPr="00246A23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  <w:r w:rsidRPr="00246A23">
        <w:rPr>
          <w:rFonts w:ascii="GHEA Grapalat" w:hAnsi="GHEA Grapalat" w:cs="Cambria Math"/>
          <w:b/>
          <w:sz w:val="24"/>
          <w:szCs w:val="24"/>
          <w:lang w:val="hy-AM"/>
        </w:rPr>
        <w:t>.</w:t>
      </w:r>
    </w:p>
    <w:p w:rsidR="00246A23" w:rsidRPr="00246A23" w:rsidRDefault="00E876A7" w:rsidP="00246A23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Հ</w:t>
      </w: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այաստա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նի Հ</w:t>
      </w: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անրապետության կառավարության 2024 թվականի հունիսի 20-ի N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956-Ն որոշման մեջ </w:t>
      </w: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փոփոխությո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ւններ</w:t>
      </w:r>
      <w:r w:rsidR="00AA5D26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և լրացումներ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կատարելու մասին» Հայաստանի Հ</w:t>
      </w: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անրապետության կառավարության որոշման նախագծի</w:t>
      </w:r>
      <w:r w:rsidR="00E871A6" w:rsidRPr="00E871A6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(</w:t>
      </w:r>
      <w:r w:rsidR="00E871A6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այսուհետ նաև՝ Նախագիծ</w:t>
      </w:r>
      <w:r w:rsidR="00E871A6" w:rsidRPr="00E871A6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)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ընդունումը բխում է հ</w:t>
      </w:r>
      <w:r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անրային պաշտոն զբաղեցնող անձանց և հանրային ծառայողների՝ պետական սեփականություն դարձած նվերների տնօրինման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՝ գործնականում առաջացած խնդիրների հաղթահարման անհրաժեշտությունից:</w:t>
      </w:r>
    </w:p>
    <w:p w:rsidR="00246A23" w:rsidRPr="00246A23" w:rsidRDefault="00246A23" w:rsidP="00246A23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:rsidR="00246A23" w:rsidRPr="00246A23" w:rsidRDefault="00246A23" w:rsidP="00246A23">
      <w:pPr>
        <w:spacing w:after="0" w:line="360" w:lineRule="auto"/>
        <w:ind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246A23">
        <w:rPr>
          <w:rFonts w:ascii="GHEA Grapalat" w:hAnsi="GHEA Grapalat"/>
          <w:b/>
          <w:sz w:val="24"/>
          <w:szCs w:val="24"/>
          <w:lang w:val="hy-AM"/>
        </w:rPr>
        <w:t>2.</w:t>
      </w:r>
      <w:r w:rsidRPr="00246A23">
        <w:rPr>
          <w:rFonts w:ascii="GHEA Grapalat" w:hAnsi="GHEA Grapalat"/>
          <w:sz w:val="24"/>
          <w:szCs w:val="24"/>
          <w:lang w:val="hy-AM"/>
        </w:rPr>
        <w:tab/>
      </w:r>
      <w:r w:rsidRPr="00246A23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ռազմավարությունը և դրանից բխող 2023-2026 թվականների գործողությունների ծրագիր</w:t>
      </w:r>
      <w:r w:rsidRPr="00246A23">
        <w:rPr>
          <w:rFonts w:ascii="Cambria Math" w:eastAsia="GHEA Grapalat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246A23" w:rsidRPr="00246A23" w:rsidRDefault="00246A23" w:rsidP="00246A23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246A23">
        <w:rPr>
          <w:rFonts w:ascii="GHEA Grapalat" w:eastAsia="Calibri" w:hAnsi="GHEA Grapalat" w:cs="Calibri"/>
          <w:sz w:val="24"/>
          <w:szCs w:val="24"/>
          <w:lang w:val="hy-AM"/>
        </w:rPr>
        <w:t xml:space="preserve">Նախագծի ընդունումը </w:t>
      </w:r>
      <w:r w:rsidR="00E876A7">
        <w:rPr>
          <w:rFonts w:ascii="GHEA Grapalat" w:eastAsia="Calibri" w:hAnsi="GHEA Grapalat" w:cs="Calibri"/>
          <w:sz w:val="24"/>
          <w:szCs w:val="24"/>
          <w:lang w:val="hy-AM"/>
        </w:rPr>
        <w:t>ուղղակիորեն չի բխում ռազմավարական առկա փաստաթղթերից, սակայն ուղղված է</w:t>
      </w:r>
      <w:r w:rsidR="00150010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B6285">
        <w:rPr>
          <w:rFonts w:ascii="GHEA Grapalat" w:eastAsia="Calibri" w:hAnsi="GHEA Grapalat" w:cs="Calibri"/>
          <w:sz w:val="24"/>
          <w:szCs w:val="24"/>
          <w:lang w:val="hy-AM"/>
        </w:rPr>
        <w:t xml:space="preserve">Հայաստանի Հանրապետության կառավարության 2023 թվականի հոկտեմբերի 26-ի </w:t>
      </w:r>
      <w:r w:rsidR="006B6285" w:rsidRPr="006B6285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="006B6285">
        <w:rPr>
          <w:rFonts w:ascii="GHEA Grapalat" w:eastAsia="Calibri" w:hAnsi="GHEA Grapalat" w:cs="Calibri"/>
          <w:bCs/>
          <w:sz w:val="24"/>
          <w:szCs w:val="24"/>
          <w:lang w:val="hy-AM"/>
        </w:rPr>
        <w:t>Հ</w:t>
      </w:r>
      <w:r w:rsidR="006B6285" w:rsidRPr="006B6285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այաստանի </w:t>
      </w:r>
      <w:r w:rsidR="006B6285">
        <w:rPr>
          <w:rFonts w:ascii="GHEA Grapalat" w:eastAsia="Calibri" w:hAnsi="GHEA Grapalat" w:cs="Calibri"/>
          <w:bCs/>
          <w:sz w:val="24"/>
          <w:szCs w:val="24"/>
          <w:lang w:val="hy-AM"/>
        </w:rPr>
        <w:t>Հ</w:t>
      </w:r>
      <w:r w:rsidR="006B6285" w:rsidRPr="006B6285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անրապետության հակակոռուպցիոն ռազմավարությունը </w:t>
      </w:r>
      <w:r w:rsidR="006B6285">
        <w:rPr>
          <w:rFonts w:ascii="GHEA Grapalat" w:eastAsia="Calibri" w:hAnsi="GHEA Grapalat" w:cs="Calibri"/>
          <w:bCs/>
          <w:sz w:val="24"/>
          <w:szCs w:val="24"/>
          <w:lang w:val="hy-AM"/>
        </w:rPr>
        <w:t>և</w:t>
      </w:r>
      <w:r w:rsidR="006B6285" w:rsidRPr="006B6285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դրանից բխող 2023-2026 թվականների գործողությունների ծրագիրը հաստատելու մասին</w:t>
      </w:r>
      <w:r w:rsidR="006B6285" w:rsidRPr="006B6285">
        <w:rPr>
          <w:rFonts w:ascii="GHEA Grapalat" w:eastAsia="Calibri" w:hAnsi="GHEA Grapalat" w:cs="Calibri"/>
          <w:sz w:val="24"/>
          <w:szCs w:val="24"/>
          <w:lang w:val="hy-AM"/>
        </w:rPr>
        <w:t>»</w:t>
      </w:r>
      <w:r w:rsidR="006B6285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B6285" w:rsidRPr="006B6285">
        <w:rPr>
          <w:rFonts w:ascii="GHEA Grapalat" w:eastAsia="Calibri" w:hAnsi="GHEA Grapalat" w:cs="Calibri"/>
          <w:sz w:val="24"/>
          <w:szCs w:val="24"/>
          <w:lang w:val="hy-AM"/>
        </w:rPr>
        <w:t>N 1871-</w:t>
      </w:r>
      <w:r w:rsidR="006B6285">
        <w:rPr>
          <w:rFonts w:ascii="GHEA Grapalat" w:eastAsia="Calibri" w:hAnsi="GHEA Grapalat" w:cs="Calibri"/>
          <w:sz w:val="24"/>
          <w:szCs w:val="24"/>
          <w:lang w:val="hy-AM"/>
        </w:rPr>
        <w:t xml:space="preserve">Լ որոշման գործողությունների ծրագրի 1.20-րդ գործողությամբ նախատեսված միջոցառումների՝ գործնականում անխոչընդոտ կիրառությունը ապահովելուն:  </w:t>
      </w:r>
    </w:p>
    <w:p w:rsidR="00246A23" w:rsidRPr="00246A23" w:rsidRDefault="00246A23" w:rsidP="00246A23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6B6285" w:rsidRDefault="006B6285" w:rsidP="00246A23">
      <w:pPr>
        <w:spacing w:after="200" w:line="360" w:lineRule="auto"/>
        <w:ind w:firstLine="567"/>
        <w:contextualSpacing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6B6285" w:rsidRDefault="006B6285" w:rsidP="00246A23">
      <w:pPr>
        <w:spacing w:after="200" w:line="360" w:lineRule="auto"/>
        <w:ind w:firstLine="567"/>
        <w:contextualSpacing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6B6285" w:rsidRDefault="006B6285" w:rsidP="00246A23">
      <w:pPr>
        <w:spacing w:after="200" w:line="360" w:lineRule="auto"/>
        <w:ind w:firstLine="567"/>
        <w:contextualSpacing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246A23" w:rsidRPr="00246A23" w:rsidRDefault="00246A23" w:rsidP="00246A23">
      <w:pPr>
        <w:spacing w:after="200" w:line="360" w:lineRule="auto"/>
        <w:ind w:firstLine="567"/>
        <w:contextualSpacing/>
        <w:jc w:val="both"/>
        <w:rPr>
          <w:rFonts w:ascii="GHEA Grapalat" w:eastAsia="GHEA Grapalat" w:hAnsi="GHEA Grapalat" w:cs="Cambria Math"/>
          <w:b/>
          <w:color w:val="000000"/>
          <w:sz w:val="24"/>
          <w:szCs w:val="24"/>
          <w:lang w:val="hy-AM"/>
        </w:rPr>
      </w:pPr>
      <w:r w:rsidRPr="00246A2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3. </w:t>
      </w:r>
      <w:r w:rsidRPr="00246A23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Ընթացիկ</w:t>
      </w:r>
      <w:r w:rsidRPr="00246A2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իրավիճակը և խնդիրները</w:t>
      </w:r>
      <w:r w:rsidRPr="00246A23">
        <w:rPr>
          <w:rFonts w:ascii="Cambria Math" w:eastAsia="GHEA Grapalat" w:hAnsi="Cambria Math" w:cs="Cambria Math"/>
          <w:b/>
          <w:color w:val="000000"/>
          <w:sz w:val="24"/>
          <w:szCs w:val="24"/>
          <w:lang w:val="hy-AM"/>
        </w:rPr>
        <w:t>․</w:t>
      </w:r>
    </w:p>
    <w:p w:rsidR="00897388" w:rsidRDefault="00897388" w:rsidP="00065367">
      <w:pPr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246A23">
        <w:rPr>
          <w:rFonts w:ascii="GHEA Grapalat" w:eastAsia="Calibri" w:hAnsi="GHEA Grapalat" w:cs="Times New Roman"/>
          <w:sz w:val="24"/>
          <w:szCs w:val="24"/>
          <w:lang w:val="hy-AM"/>
        </w:rPr>
        <w:t>անրային ծառայողների և հանրային պաշտոն զբաղեցնող անձանց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օրենսդրությամբ նախատեսված կարգով պետությանը</w:t>
      </w:r>
      <w:r w:rsidRPr="00246A2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հանձնված </w:t>
      </w:r>
      <w:r w:rsidR="00D144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նվերների տնօրինման հետ կապված հարաբերությունները կարգավորելու նպատակով Ազգային ժողովի կողմից 2024 թվականի ապրիլի 11-ին ընդունվեցին </w:t>
      </w:r>
      <w:r w:rsidR="00D144B0" w:rsidRPr="00D144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«Պետական գույքի կառավարման մասին» օրենքում փոփոխություններ </w:t>
      </w:r>
      <w:r w:rsidR="006715C2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="00D144B0" w:rsidRPr="00D144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լրացումներ կատարելու մասին</w:t>
      </w:r>
      <w:r w:rsidR="006715C2">
        <w:rPr>
          <w:rFonts w:ascii="GHEA Grapalat" w:eastAsia="Calibri" w:hAnsi="GHEA Grapalat" w:cs="Times New Roman"/>
          <w:sz w:val="24"/>
          <w:szCs w:val="24"/>
          <w:lang w:val="hy-AM"/>
        </w:rPr>
        <w:t>», «</w:t>
      </w:r>
      <w:r w:rsidR="006715C2" w:rsidRPr="006715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Հանրային ծառայության մասին» օրենքում փոփոխություններ </w:t>
      </w:r>
      <w:r w:rsidR="006715C2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="006715C2" w:rsidRPr="006715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լրացումներ կատարելու մասին</w:t>
      </w:r>
      <w:r w:rsidR="006715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օրենքների և հարակից օրենքների նախագծերը: Վերոգրյալ օրենսդրական փոփոխությունների հաշվառմամբ կառավարության կողմից 2024 թվականի հունիսի 20-ին ընդունվեց </w:t>
      </w:r>
      <w:r w:rsidR="00507DA8" w:rsidRPr="00507DA8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>Հ</w:t>
      </w:r>
      <w:r w:rsidR="00507DA8" w:rsidRP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անրային պաշտոն զբաղեցնող անձանց </w:t>
      </w:r>
      <w:r w:rsid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>և</w:t>
      </w:r>
      <w:r w:rsidR="00507DA8" w:rsidRP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հանրային ծառայողների՝ պետական սեփականություն դարձած նվերների տնօրինման կարգը, գույքի տնօրինման եղանակների ընտրության մեթոդաբանությունը, առանձին տեսակի գույքի տնօրինման առանձնահատկությունները, տնօրինման եղանակի վերաբերյալ «</w:t>
      </w:r>
      <w:r w:rsidR="00200AB9">
        <w:rPr>
          <w:rFonts w:ascii="GHEA Grapalat" w:eastAsia="Calibri" w:hAnsi="GHEA Grapalat" w:cs="Times New Roman"/>
          <w:bCs/>
          <w:sz w:val="24"/>
          <w:szCs w:val="24"/>
          <w:lang w:val="hy-AM"/>
        </w:rPr>
        <w:t>Պ</w:t>
      </w:r>
      <w:r w:rsidR="00507DA8" w:rsidRP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ետական արարողակարգի մասին» օրենքով սահմանված եզրակացության տրամադրման կարգը, շուտ փչացող </w:t>
      </w:r>
      <w:r w:rsidR="00200AB9">
        <w:rPr>
          <w:rFonts w:ascii="GHEA Grapalat" w:eastAsia="Calibri" w:hAnsi="GHEA Grapalat" w:cs="Times New Roman"/>
          <w:bCs/>
          <w:sz w:val="24"/>
          <w:szCs w:val="24"/>
          <w:lang w:val="hy-AM"/>
        </w:rPr>
        <w:t>և</w:t>
      </w:r>
      <w:r w:rsidR="00507DA8" w:rsidRP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պահպանման էական ծախսեր պահանջող գույքերի ցանկը, շուտ փչացող գույքի ոչնչացման դեպքերը, կարգը </w:t>
      </w:r>
      <w:r w:rsidR="00200AB9">
        <w:rPr>
          <w:rFonts w:ascii="GHEA Grapalat" w:eastAsia="Calibri" w:hAnsi="GHEA Grapalat" w:cs="Times New Roman"/>
          <w:bCs/>
          <w:sz w:val="24"/>
          <w:szCs w:val="24"/>
          <w:lang w:val="hy-AM"/>
        </w:rPr>
        <w:t>և</w:t>
      </w:r>
      <w:r w:rsidR="00507DA8" w:rsidRPr="00507DA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տնօրինման եղանակները սահմանելու մասին</w:t>
      </w:r>
      <w:r w:rsidR="00507DA8" w:rsidRPr="00507DA8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200A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00AB9" w:rsidRPr="00200AB9">
        <w:rPr>
          <w:rFonts w:ascii="GHEA Grapalat" w:eastAsia="Calibri" w:hAnsi="GHEA Grapalat" w:cs="Times New Roman"/>
          <w:sz w:val="24"/>
          <w:szCs w:val="24"/>
          <w:lang w:val="hy-AM"/>
        </w:rPr>
        <w:t>N 956-</w:t>
      </w:r>
      <w:r w:rsidR="00200AB9">
        <w:rPr>
          <w:rFonts w:ascii="GHEA Grapalat" w:eastAsia="Calibri" w:hAnsi="GHEA Grapalat" w:cs="Times New Roman"/>
          <w:sz w:val="24"/>
          <w:szCs w:val="24"/>
          <w:lang w:val="hy-AM"/>
        </w:rPr>
        <w:t>Ն որոշումը</w:t>
      </w:r>
      <w:r w:rsidR="00E871A6" w:rsidRPr="00E871A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E871A6">
        <w:rPr>
          <w:rFonts w:ascii="GHEA Grapalat" w:eastAsia="Calibri" w:hAnsi="GHEA Grapalat" w:cs="Times New Roman"/>
          <w:sz w:val="24"/>
          <w:szCs w:val="24"/>
          <w:lang w:val="hy-AM"/>
        </w:rPr>
        <w:t>այսուհետ՝ Որոշում</w:t>
      </w:r>
      <w:r w:rsidR="00E871A6" w:rsidRPr="00E871A6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200A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Որոշմամբ կարգավորվեցին </w:t>
      </w:r>
      <w:r w:rsidR="00200AB9" w:rsidRPr="00065367">
        <w:rPr>
          <w:rFonts w:ascii="GHEA Grapalat" w:eastAsia="Calibri" w:hAnsi="GHEA Grapalat" w:cs="Times New Roman"/>
          <w:sz w:val="24"/>
          <w:szCs w:val="24"/>
          <w:lang w:val="hy-AM"/>
        </w:rPr>
        <w:t>նվերների տնօրինման առանձնահատկությունները, նվերների առանձին տեսակներով</w:t>
      </w:r>
      <w:r w:rsidR="00740223" w:rsidRPr="00065367">
        <w:rPr>
          <w:rFonts w:ascii="GHEA Grapalat" w:eastAsia="Calibri" w:hAnsi="GHEA Grapalat" w:cs="Times New Roman"/>
          <w:sz w:val="24"/>
          <w:szCs w:val="24"/>
          <w:lang w:val="hy-AM"/>
        </w:rPr>
        <w:t>, այդ թվում՝ շուտ փչացող և պահպանման էական ծախսեր պահանջող գույքերի</w:t>
      </w:r>
      <w:r w:rsidR="00740223" w:rsidRPr="00065367">
        <w:rPr>
          <w:rFonts w:ascii="GHEA Grapalat" w:eastAsia="Calibri" w:hAnsi="GHEA Grapalat" w:cs="Calibri"/>
          <w:sz w:val="24"/>
          <w:szCs w:val="24"/>
          <w:lang w:val="hy-AM"/>
        </w:rPr>
        <w:t>, կենդանիների տնօ</w:t>
      </w:r>
      <w:r w:rsidR="00065367" w:rsidRPr="00065367">
        <w:rPr>
          <w:rFonts w:ascii="GHEA Grapalat" w:eastAsia="Calibri" w:hAnsi="GHEA Grapalat" w:cs="Calibri"/>
          <w:sz w:val="24"/>
          <w:szCs w:val="24"/>
          <w:lang w:val="hy-AM"/>
        </w:rPr>
        <w:t>րինման եղանակները և առանձնահատկությունները:</w:t>
      </w:r>
      <w:r w:rsidR="00200AB9" w:rsidRP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>Վերոգրյալ իրավական ակտը ուժի մեջ մտավ 2024 թվականի հուլիսի 5-ից և դրա հիման վրա համապատասխան մարմինները, Պետական գույքի կառավարման կոմիտեն</w:t>
      </w:r>
      <w:r w:rsidR="00065367" w:rsidRP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>այսուհետ</w:t>
      </w:r>
      <w:r w:rsidR="00E871A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նաև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>՝ Կոմիտե</w:t>
      </w:r>
      <w:r w:rsidR="00065367" w:rsidRPr="00065367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Պետական արարողակարգի ծառայությունը </w:t>
      </w:r>
      <w:r w:rsidR="00065367" w:rsidRPr="00065367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>այսուհետ</w:t>
      </w:r>
      <w:r w:rsidR="00E871A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նաև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>՝ Ծառայություն</w:t>
      </w:r>
      <w:r w:rsidR="00065367" w:rsidRPr="00065367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871A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սկսեցին այս մասով իրենց լիազորությունների իրականացումը: Սակայն, հարկ է նշել, որ Որոշմամբ առկա կառուցակարգերը գործնականում վերոգրյալ մարմինների կողմից կիրառելիս հանգեցրեցին որոշակի խնդիրների: Մասնավորապես, հարկ է նշել, որ </w:t>
      </w:r>
      <w:r w:rsidR="00FC16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հիմնական խնդիրները հանգում էին Որոշման առաջին հավելվածով սահմանված </w:t>
      </w:r>
      <w:r w:rsidR="00483C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կառուցակարգերի </w:t>
      </w:r>
      <w:r w:rsidR="00FC16A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սեղմ ժամկետներին, ինչպես նաև</w:t>
      </w:r>
      <w:r w:rsidR="00483C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83C09" w:rsidRP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շուտ փչացող </w:t>
      </w:r>
      <w:r w:rsidR="00C522B4">
        <w:rPr>
          <w:rFonts w:ascii="GHEA Grapalat" w:eastAsia="Calibri" w:hAnsi="GHEA Grapalat" w:cs="Times New Roman"/>
          <w:sz w:val="24"/>
          <w:szCs w:val="24"/>
          <w:lang w:val="hy-AM"/>
        </w:rPr>
        <w:t>գույք</w:t>
      </w:r>
      <w:r w:rsidR="00483C09" w:rsidRPr="00065367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C522B4" w:rsidRPr="00C52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C522B4">
        <w:rPr>
          <w:rFonts w:ascii="GHEA Grapalat" w:eastAsia="Calibri" w:hAnsi="GHEA Grapalat" w:cs="Times New Roman"/>
          <w:sz w:val="24"/>
          <w:szCs w:val="24"/>
          <w:lang w:val="hy-AM"/>
        </w:rPr>
        <w:t>մասնավորապես</w:t>
      </w:r>
      <w:r w:rsidR="00483C09" w:rsidRPr="00065367">
        <w:rPr>
          <w:rFonts w:ascii="GHEA Grapalat" w:eastAsia="Calibri" w:hAnsi="GHEA Grapalat" w:cs="Calibri"/>
          <w:sz w:val="24"/>
          <w:szCs w:val="24"/>
          <w:lang w:val="hy-AM"/>
        </w:rPr>
        <w:t>,</w:t>
      </w:r>
      <w:r w:rsidR="00C522B4">
        <w:rPr>
          <w:rFonts w:ascii="GHEA Grapalat" w:eastAsia="Calibri" w:hAnsi="GHEA Grapalat" w:cs="Calibri"/>
          <w:sz w:val="24"/>
          <w:szCs w:val="24"/>
          <w:lang w:val="hy-AM"/>
        </w:rPr>
        <w:t xml:space="preserve"> որպես </w:t>
      </w:r>
      <w:r w:rsidR="003C2B31">
        <w:rPr>
          <w:rFonts w:ascii="GHEA Grapalat" w:eastAsia="Calibri" w:hAnsi="GHEA Grapalat" w:cs="Calibri"/>
          <w:sz w:val="24"/>
          <w:szCs w:val="24"/>
          <w:lang w:val="hy-AM"/>
        </w:rPr>
        <w:t>նվեր</w:t>
      </w:r>
      <w:r w:rsidR="00C522B4">
        <w:rPr>
          <w:rFonts w:ascii="GHEA Grapalat" w:eastAsia="Calibri" w:hAnsi="GHEA Grapalat" w:cs="Calibri"/>
          <w:sz w:val="24"/>
          <w:szCs w:val="24"/>
          <w:lang w:val="hy-AM"/>
        </w:rPr>
        <w:t xml:space="preserve"> ստացված </w:t>
      </w:r>
      <w:r w:rsidR="003C2B31">
        <w:rPr>
          <w:rFonts w:ascii="GHEA Grapalat" w:eastAsia="Calibri" w:hAnsi="GHEA Grapalat" w:cs="Calibri"/>
          <w:sz w:val="24"/>
          <w:szCs w:val="24"/>
          <w:lang w:val="hy-AM"/>
        </w:rPr>
        <w:t>սննդի</w:t>
      </w:r>
      <w:r w:rsidR="00483C09" w:rsidRPr="00065367">
        <w:rPr>
          <w:rFonts w:ascii="GHEA Grapalat" w:eastAsia="Calibri" w:hAnsi="GHEA Grapalat" w:cs="Calibri"/>
          <w:sz w:val="24"/>
          <w:szCs w:val="24"/>
          <w:lang w:val="hy-AM"/>
        </w:rPr>
        <w:t xml:space="preserve"> տնօրինման</w:t>
      </w:r>
      <w:r w:rsidR="00FC16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83C09">
        <w:rPr>
          <w:rFonts w:ascii="GHEA Grapalat" w:eastAsia="Calibri" w:hAnsi="GHEA Grapalat" w:cs="Times New Roman"/>
          <w:sz w:val="24"/>
          <w:szCs w:val="24"/>
          <w:lang w:val="hy-AM"/>
        </w:rPr>
        <w:t>առկա առանձնահատկություններին:</w:t>
      </w:r>
    </w:p>
    <w:p w:rsidR="00246A23" w:rsidRDefault="00483C09" w:rsidP="009622FA">
      <w:pPr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Ուստի, սույն խնդիրների հաղթահարման նպատակով Նախագծի շրջանակներում տրվում են համապատաս</w:t>
      </w:r>
      <w:r w:rsidR="009622FA">
        <w:rPr>
          <w:rFonts w:ascii="GHEA Grapalat" w:eastAsia="Calibri" w:hAnsi="GHEA Grapalat" w:cs="Times New Roman"/>
          <w:sz w:val="24"/>
          <w:szCs w:val="24"/>
          <w:lang w:val="hy-AM"/>
        </w:rPr>
        <w:t>խան լուծումներ:</w:t>
      </w:r>
    </w:p>
    <w:p w:rsidR="009622FA" w:rsidRPr="00246A23" w:rsidRDefault="009622FA" w:rsidP="009622FA">
      <w:pPr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46A23" w:rsidRPr="00246A23" w:rsidRDefault="00246A23" w:rsidP="00246A23">
      <w:pPr>
        <w:spacing w:after="0" w:line="360" w:lineRule="auto"/>
        <w:ind w:firstLine="567"/>
        <w:jc w:val="both"/>
        <w:rPr>
          <w:rFonts w:ascii="GHEA Grapalat" w:eastAsia="Calibri" w:hAnsi="GHEA Grapalat" w:cs="Cambria Math"/>
          <w:b/>
          <w:color w:val="000000"/>
          <w:sz w:val="24"/>
          <w:szCs w:val="24"/>
          <w:lang w:val="hy-AM"/>
        </w:rPr>
      </w:pPr>
      <w:r w:rsidRPr="00246A2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4. </w:t>
      </w:r>
      <w:r w:rsidRPr="00246A23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Առաջարկվող</w:t>
      </w:r>
      <w:r w:rsidRPr="00246A2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կարգավորման բնույթը</w:t>
      </w:r>
      <w:r w:rsidRPr="00246A23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:rsidR="00246A23" w:rsidRPr="00246A23" w:rsidRDefault="00246A23" w:rsidP="00246A23">
      <w:pPr>
        <w:tabs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</w:pPr>
      <w:r w:rsidRPr="00246A23"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  <w:t>Վերոշարադրյալի հաշվառմամբ Նախագծով առաջարկվում է</w:t>
      </w:r>
      <w:r w:rsidRPr="00246A23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</w:p>
    <w:p w:rsidR="009622FA" w:rsidRDefault="00246A23" w:rsidP="00246A23">
      <w:pPr>
        <w:tabs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246A23">
        <w:rPr>
          <w:rFonts w:ascii="GHEA Grapalat" w:eastAsia="Calibri" w:hAnsi="GHEA Grapalat" w:cs="Times New Roman"/>
          <w:bCs/>
          <w:sz w:val="24"/>
          <w:szCs w:val="24"/>
          <w:lang w:val="hy-AM"/>
        </w:rPr>
        <w:t>1</w:t>
      </w:r>
      <w:r w:rsidRPr="00246A23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246A2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22FA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Որոշման առաջին հավելվածում սահմանել առկա կառուցակարգերի առավել երկար ժամկետներ: </w:t>
      </w:r>
      <w:r w:rsidR="00BA2CF9">
        <w:rPr>
          <w:rFonts w:ascii="GHEA Grapalat" w:eastAsia="Calibri" w:hAnsi="GHEA Grapalat" w:cs="Times New Roman"/>
          <w:bCs/>
          <w:sz w:val="24"/>
          <w:szCs w:val="24"/>
          <w:lang w:val="hy-AM"/>
        </w:rPr>
        <w:t>Մասնավորապես, հավելվածով առկա</w:t>
      </w:r>
      <w:r w:rsidR="00F6020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և լիազոր մարմինների </w:t>
      </w:r>
      <w:r w:rsidR="00D4647F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կողմից</w:t>
      </w:r>
      <w:r w:rsidR="00F6020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գործողությունների իրականցման համար</w:t>
      </w:r>
      <w:r w:rsidR="00D4647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նախատեսված</w:t>
      </w:r>
      <w:r w:rsidR="00F6020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BA2CF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մեկօրյա ժամկետներն առաջարկվում է </w:t>
      </w:r>
      <w:r w:rsidR="00F6020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երկարաձգել՝ սահմանելով առավելագույնը </w:t>
      </w:r>
      <w:r w:rsidR="00D4647F">
        <w:rPr>
          <w:rFonts w:ascii="GHEA Grapalat" w:eastAsia="Calibri" w:hAnsi="GHEA Grapalat" w:cs="Times New Roman"/>
          <w:bCs/>
          <w:sz w:val="24"/>
          <w:szCs w:val="24"/>
          <w:lang w:val="hy-AM"/>
        </w:rPr>
        <w:t>երկօրյա ժամկետ:</w:t>
      </w:r>
    </w:p>
    <w:p w:rsidR="00D4647F" w:rsidRDefault="00D4647F" w:rsidP="00D4647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Այդ ժամկետների հաշվառմամբ Կոմիտեի կողմից</w:t>
      </w:r>
      <w:r w:rsidR="00A67B9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գույքի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D4647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տնօրինման եղանակի վերաբերյալ </w:t>
      </w:r>
      <w:r w:rsidR="00A67B9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որոշման կայացման համար յոթնօրյա ժամկետի փոխարեն սահմանել առավել երկար </w:t>
      </w:r>
      <w:r w:rsidR="00155391">
        <w:rPr>
          <w:rFonts w:ascii="GHEA Grapalat" w:eastAsia="Calibri" w:hAnsi="GHEA Grapalat" w:cs="Times New Roman"/>
          <w:bCs/>
          <w:sz w:val="24"/>
          <w:szCs w:val="24"/>
          <w:lang w:val="hy-AM"/>
        </w:rPr>
        <w:t>ժամկետ</w:t>
      </w:r>
      <w:r w:rsidR="00A67B9F">
        <w:rPr>
          <w:rFonts w:ascii="GHEA Grapalat" w:eastAsia="Calibri" w:hAnsi="GHEA Grapalat" w:cs="Times New Roman"/>
          <w:bCs/>
          <w:sz w:val="24"/>
          <w:szCs w:val="24"/>
          <w:lang w:val="hy-AM"/>
        </w:rPr>
        <w:t>:</w:t>
      </w:r>
    </w:p>
    <w:p w:rsidR="00A67B9F" w:rsidRPr="00F82DA9" w:rsidRDefault="00A67B9F" w:rsidP="00A67B9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Pr="0006536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ուտ փչացող </w:t>
      </w:r>
      <w:r w:rsidR="003C2B31">
        <w:rPr>
          <w:rFonts w:ascii="GHEA Grapalat" w:eastAsia="Calibri" w:hAnsi="GHEA Grapalat" w:cs="Times New Roman"/>
          <w:sz w:val="24"/>
          <w:szCs w:val="24"/>
          <w:lang w:val="hy-AM"/>
        </w:rPr>
        <w:t>գույք</w:t>
      </w:r>
      <w:r w:rsidRPr="00065367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3C2B31">
        <w:rPr>
          <w:rFonts w:ascii="GHEA Grapalat" w:eastAsia="Calibri" w:hAnsi="GHEA Grapalat" w:cs="Calibri"/>
          <w:sz w:val="24"/>
          <w:szCs w:val="24"/>
          <w:lang w:val="hy-AM"/>
        </w:rPr>
        <w:t>՝ մասնավորապես, որպես նվեր ստացված սննդի</w:t>
      </w:r>
      <w:r w:rsidRPr="00065367">
        <w:rPr>
          <w:rFonts w:ascii="GHEA Grapalat" w:eastAsia="Calibri" w:hAnsi="GHEA Grapalat" w:cs="Calibri"/>
          <w:sz w:val="24"/>
          <w:szCs w:val="24"/>
          <w:lang w:val="hy-AM"/>
        </w:rPr>
        <w:t xml:space="preserve"> տնօրինման</w:t>
      </w:r>
      <w:r w:rsidR="00F82DA9">
        <w:rPr>
          <w:rFonts w:ascii="GHEA Grapalat" w:eastAsia="Calibri" w:hAnsi="GHEA Grapalat" w:cs="Calibri"/>
          <w:sz w:val="24"/>
          <w:szCs w:val="24"/>
          <w:lang w:val="hy-AM"/>
        </w:rPr>
        <w:t xml:space="preserve"> համար սահմանել առանձնահատուկ կառուցակարգեր՝ առավել սեղմ ժամկետներով:</w:t>
      </w:r>
    </w:p>
    <w:p w:rsidR="00FA6949" w:rsidRPr="00FA6949" w:rsidRDefault="00FA6949" w:rsidP="00FA6949">
      <w:pPr>
        <w:tabs>
          <w:tab w:val="left" w:pos="709"/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FA694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5.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Իրականացնել տեխնիկական բնույթի այլ փոփոխություններ:</w:t>
      </w:r>
      <w:bookmarkStart w:id="0" w:name="_GoBack"/>
      <w:bookmarkEnd w:id="0"/>
    </w:p>
    <w:p w:rsidR="00246A23" w:rsidRPr="00246A23" w:rsidRDefault="00246A23" w:rsidP="003C2B3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246A23" w:rsidRPr="00246A23" w:rsidRDefault="00E24339" w:rsidP="00246A23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</w:t>
      </w:r>
      <w:r w:rsidR="00246A23" w:rsidRPr="00246A2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="00246A23" w:rsidRPr="00246A2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  <w:r w:rsidR="00246A23" w:rsidRPr="00246A2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</w:p>
    <w:p w:rsidR="00246A23" w:rsidRPr="00246A23" w:rsidRDefault="00246A23" w:rsidP="00246A23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ko-KR"/>
        </w:rPr>
      </w:pPr>
      <w:r w:rsidRPr="00246A23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Նախագ</w:t>
      </w:r>
      <w:r w:rsidR="00E24339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իծը</w:t>
      </w:r>
      <w:r w:rsidRPr="00246A23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 xml:space="preserve"> մշակվել է Արդարադատության նախարարության կողմից։</w:t>
      </w:r>
    </w:p>
    <w:p w:rsidR="00246A23" w:rsidRPr="00246A23" w:rsidRDefault="00246A23" w:rsidP="00246A23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ko-KR"/>
        </w:rPr>
      </w:pPr>
    </w:p>
    <w:p w:rsidR="00246A23" w:rsidRPr="00246A23" w:rsidRDefault="00E24339" w:rsidP="00246A23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="00246A23" w:rsidRPr="00246A23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46A23" w:rsidRPr="00246A23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Նախագծի </w:t>
      </w:r>
      <w:r w:rsidR="00246A23" w:rsidRPr="00246A23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ընդունման</w:t>
      </w:r>
      <w:r w:rsidR="00246A23" w:rsidRPr="00246A23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դեպքում լրացուցիչ ֆինանսական միջոցների անհրաժեշտության, պետական կամ տեղական ինքնակառավարման մարմնի բյուջեում եկամուտների և ծախսերի ավելացման կամ նվազեցման մասին</w:t>
      </w:r>
    </w:p>
    <w:p w:rsidR="00FC202A" w:rsidRPr="003C2B31" w:rsidRDefault="00246A23" w:rsidP="003C2B3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46A23">
        <w:rPr>
          <w:rFonts w:ascii="GHEA Grapalat" w:eastAsia="Calibri" w:hAnsi="GHEA Grapalat" w:cs="Times New Roman"/>
          <w:sz w:val="24"/>
          <w:szCs w:val="24"/>
          <w:lang w:val="hy-AM"/>
        </w:rPr>
        <w:t>Նախագծ</w:t>
      </w:r>
      <w:r w:rsidR="00E24339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246A2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p w:rsidR="00E24339" w:rsidRPr="00246A23" w:rsidRDefault="00966760" w:rsidP="00E24339">
      <w:pPr>
        <w:spacing w:after="0" w:line="360" w:lineRule="auto"/>
        <w:ind w:firstLine="567"/>
        <w:jc w:val="both"/>
        <w:rPr>
          <w:rFonts w:ascii="GHEA Grapalat" w:eastAsia="Times New Roman" w:hAnsi="GHEA Grapalat" w:cs="Cambria Math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7</w:t>
      </w:r>
      <w:r w:rsidR="00E24339" w:rsidRPr="00246A2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E24339" w:rsidRPr="00246A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4339" w:rsidRPr="00246A2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Ակնկալվող </w:t>
      </w:r>
      <w:r w:rsidR="00E24339" w:rsidRPr="00246A2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արդյունքները</w:t>
      </w:r>
      <w:r w:rsidR="00E24339" w:rsidRPr="00246A2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</w:p>
    <w:p w:rsidR="00E24339" w:rsidRPr="00246A23" w:rsidRDefault="00E24339" w:rsidP="00E24339">
      <w:pPr>
        <w:spacing w:after="0" w:line="360" w:lineRule="auto"/>
        <w:ind w:firstLine="567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246A2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Նախագծի ընդունմամբ ակնկալվում է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հաղթահարել </w:t>
      </w:r>
      <w:r w:rsidR="00257928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հ</w:t>
      </w:r>
      <w:r w:rsidR="00257928" w:rsidRPr="00E876A7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անրային պաշտոն զբաղեցնող անձանց և հանրային ծառայողների՝ պետական սեփականություն դարձած նվերների տնօրինման</w:t>
      </w:r>
      <w:r w:rsidR="00257928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ժամանակ գործնականում առաջացած խնդիրները:</w:t>
      </w:r>
    </w:p>
    <w:p w:rsidR="00E24339" w:rsidRPr="00246A23" w:rsidRDefault="00E24339">
      <w:pPr>
        <w:rPr>
          <w:lang w:val="hy-AM"/>
        </w:rPr>
      </w:pPr>
    </w:p>
    <w:sectPr w:rsidR="00E24339" w:rsidRPr="00246A23" w:rsidSect="009C73E5">
      <w:headerReference w:type="default" r:id="rId7"/>
      <w:footerReference w:type="default" r:id="rId8"/>
      <w:pgSz w:w="12240" w:h="15840"/>
      <w:pgMar w:top="851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2F" w:rsidRDefault="00137A2F">
      <w:pPr>
        <w:spacing w:after="0" w:line="240" w:lineRule="auto"/>
      </w:pPr>
      <w:r>
        <w:separator/>
      </w:r>
    </w:p>
  </w:endnote>
  <w:endnote w:type="continuationSeparator" w:id="0">
    <w:p w:rsidR="00137A2F" w:rsidRDefault="0013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91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486" w:rsidRDefault="00966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58FB" w:rsidRDefault="00137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2F" w:rsidRDefault="00137A2F">
      <w:pPr>
        <w:spacing w:after="0" w:line="240" w:lineRule="auto"/>
      </w:pPr>
      <w:r>
        <w:separator/>
      </w:r>
    </w:p>
  </w:footnote>
  <w:footnote w:type="continuationSeparator" w:id="0">
    <w:p w:rsidR="00137A2F" w:rsidRDefault="0013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FB" w:rsidRPr="0039485B" w:rsidRDefault="00137A2F" w:rsidP="006158FB">
    <w:pPr>
      <w:pStyle w:val="Header"/>
      <w:jc w:val="right"/>
      <w:rPr>
        <w:rFonts w:ascii="GHEA Grapalat" w:hAnsi="GHEA Grapalat"/>
        <w:sz w:val="24"/>
        <w:szCs w:val="24"/>
        <w:lang w:val="hy-AM"/>
      </w:rPr>
    </w:pPr>
  </w:p>
  <w:p w:rsidR="006158FB" w:rsidRDefault="00137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4DF1"/>
    <w:multiLevelType w:val="hybridMultilevel"/>
    <w:tmpl w:val="BBB0C8C2"/>
    <w:lvl w:ilvl="0" w:tplc="6B9CACC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31"/>
    <w:rsid w:val="00065367"/>
    <w:rsid w:val="00137A2F"/>
    <w:rsid w:val="00150010"/>
    <w:rsid w:val="00155391"/>
    <w:rsid w:val="00200AB9"/>
    <w:rsid w:val="00246A23"/>
    <w:rsid w:val="00257928"/>
    <w:rsid w:val="0039178C"/>
    <w:rsid w:val="003C2B31"/>
    <w:rsid w:val="00483C09"/>
    <w:rsid w:val="004A506E"/>
    <w:rsid w:val="00507DA8"/>
    <w:rsid w:val="00630631"/>
    <w:rsid w:val="006715C2"/>
    <w:rsid w:val="006B6285"/>
    <w:rsid w:val="006F73A4"/>
    <w:rsid w:val="00740223"/>
    <w:rsid w:val="00750577"/>
    <w:rsid w:val="00897388"/>
    <w:rsid w:val="00951A7F"/>
    <w:rsid w:val="009622FA"/>
    <w:rsid w:val="00966760"/>
    <w:rsid w:val="009A4006"/>
    <w:rsid w:val="00A67B9F"/>
    <w:rsid w:val="00AA5D26"/>
    <w:rsid w:val="00BA2CF9"/>
    <w:rsid w:val="00C522B4"/>
    <w:rsid w:val="00D144B0"/>
    <w:rsid w:val="00D4647F"/>
    <w:rsid w:val="00E24339"/>
    <w:rsid w:val="00E871A6"/>
    <w:rsid w:val="00E876A7"/>
    <w:rsid w:val="00EE710F"/>
    <w:rsid w:val="00F60201"/>
    <w:rsid w:val="00F82DA9"/>
    <w:rsid w:val="00FA6949"/>
    <w:rsid w:val="00FC16A3"/>
    <w:rsid w:val="00F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0B36"/>
  <w15:chartTrackingRefBased/>
  <w15:docId w15:val="{58FA9281-DF45-42E8-9BCA-E114F1AF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46A2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6A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46A23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D4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Eprem Karapetyan</cp:lastModifiedBy>
  <cp:revision>13</cp:revision>
  <dcterms:created xsi:type="dcterms:W3CDTF">2024-12-23T05:35:00Z</dcterms:created>
  <dcterms:modified xsi:type="dcterms:W3CDTF">2024-12-30T06:19:00Z</dcterms:modified>
</cp:coreProperties>
</file>