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0057" w14:textId="77777777" w:rsidR="004C45C8" w:rsidRPr="00E64305" w:rsidRDefault="004C45C8" w:rsidP="004C45C8">
      <w:pPr>
        <w:spacing w:line="360" w:lineRule="auto"/>
        <w:jc w:val="right"/>
        <w:rPr>
          <w:rFonts w:eastAsia="Times New Roman" w:cs="Sylfaen"/>
          <w:bCs/>
          <w:i/>
        </w:rPr>
      </w:pPr>
      <w:r w:rsidRPr="00E64305">
        <w:rPr>
          <w:rFonts w:eastAsia="Times New Roman" w:cs="Sylfaen"/>
          <w:bCs/>
          <w:i/>
        </w:rPr>
        <w:t>Նախագիծ</w:t>
      </w:r>
    </w:p>
    <w:p w14:paraId="412BF487" w14:textId="77777777" w:rsidR="004C45C8" w:rsidRPr="00E64305" w:rsidRDefault="004C45C8" w:rsidP="004C45C8">
      <w:pPr>
        <w:spacing w:line="360" w:lineRule="auto"/>
        <w:jc w:val="right"/>
        <w:rPr>
          <w:rFonts w:eastAsia="Times New Roman" w:cs="Sylfaen"/>
          <w:bCs/>
        </w:rPr>
      </w:pPr>
    </w:p>
    <w:p w14:paraId="4E50C0AD" w14:textId="77777777" w:rsidR="004C45C8" w:rsidRPr="00E64305" w:rsidRDefault="004C45C8" w:rsidP="004C45C8">
      <w:pPr>
        <w:spacing w:line="360" w:lineRule="auto"/>
        <w:jc w:val="right"/>
        <w:rPr>
          <w:rFonts w:eastAsia="Times New Roman" w:cs="Sylfaen"/>
          <w:bCs/>
        </w:rPr>
      </w:pPr>
    </w:p>
    <w:p w14:paraId="0AFC7A54" w14:textId="77777777" w:rsidR="004C45C8" w:rsidRPr="00E64305" w:rsidRDefault="004C45C8" w:rsidP="004C45C8">
      <w:pPr>
        <w:spacing w:line="360" w:lineRule="auto"/>
        <w:jc w:val="right"/>
        <w:rPr>
          <w:rFonts w:eastAsia="Times New Roman" w:cs="Sylfaen"/>
          <w:bCs/>
        </w:rPr>
      </w:pPr>
    </w:p>
    <w:p w14:paraId="12ED94F4" w14:textId="77777777" w:rsidR="004C45C8" w:rsidRPr="00E64305" w:rsidRDefault="004C45C8" w:rsidP="004C45C8">
      <w:pPr>
        <w:spacing w:line="360" w:lineRule="auto"/>
        <w:jc w:val="center"/>
        <w:rPr>
          <w:rFonts w:eastAsia="Times New Roman" w:cs="Times New Roman"/>
        </w:rPr>
      </w:pPr>
      <w:r w:rsidRPr="00E64305">
        <w:rPr>
          <w:rFonts w:eastAsia="Times New Roman" w:cs="Sylfaen"/>
          <w:bCs/>
        </w:rPr>
        <w:t>ՀԱՅԱՍՏԱՆԻ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ՀԱՆՐԱՊԵՏՈՒԹՅԱՆ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ԿԱՌԱՎԱՐՈՒԹՅՈՒՆ</w:t>
      </w:r>
    </w:p>
    <w:p w14:paraId="3F77FD1A" w14:textId="77777777" w:rsidR="004C45C8" w:rsidRPr="00E64305" w:rsidRDefault="004C45C8" w:rsidP="004C45C8">
      <w:pPr>
        <w:spacing w:line="360" w:lineRule="auto"/>
        <w:jc w:val="center"/>
        <w:rPr>
          <w:rFonts w:eastAsia="Times New Roman" w:cs="Times New Roman"/>
        </w:rPr>
      </w:pPr>
      <w:r w:rsidRPr="00E64305">
        <w:rPr>
          <w:rFonts w:eastAsia="Times New Roman" w:cs="Sylfaen"/>
          <w:bCs/>
        </w:rPr>
        <w:t>Ո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Ր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Ո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Շ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ՈՒ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Մ</w:t>
      </w:r>
    </w:p>
    <w:p w14:paraId="7935AB94" w14:textId="392641FD" w:rsidR="004C45C8" w:rsidRPr="00E64305" w:rsidRDefault="004C45C8" w:rsidP="004C45C8">
      <w:pPr>
        <w:spacing w:line="360" w:lineRule="auto"/>
        <w:jc w:val="center"/>
        <w:rPr>
          <w:rFonts w:eastAsia="Times New Roman" w:cs="Sylfaen"/>
        </w:rPr>
      </w:pPr>
      <w:r w:rsidRPr="00E64305">
        <w:rPr>
          <w:rFonts w:eastAsia="Times New Roman" w:cs="Times New Roman"/>
        </w:rPr>
        <w:t xml:space="preserve">-- </w:t>
      </w:r>
      <w:r w:rsidRPr="00E64305">
        <w:rPr>
          <w:rFonts w:eastAsia="Times New Roman" w:cs="Sylfaen"/>
        </w:rPr>
        <w:t>--</w:t>
      </w:r>
      <w:r w:rsidRPr="00E64305">
        <w:rPr>
          <w:rFonts w:eastAsia="Times New Roman" w:cs="Times New Roman"/>
        </w:rPr>
        <w:t xml:space="preserve"> 202</w:t>
      </w:r>
      <w:r w:rsidR="004949F2" w:rsidRPr="00E64305">
        <w:rPr>
          <w:rFonts w:eastAsia="Times New Roman" w:cs="Times New Roman"/>
        </w:rPr>
        <w:t>4</w:t>
      </w:r>
      <w:r w:rsidRPr="00E64305">
        <w:rPr>
          <w:rFonts w:eastAsia="Times New Roman" w:cs="Times New Roman"/>
        </w:rPr>
        <w:t xml:space="preserve"> </w:t>
      </w:r>
      <w:r w:rsidRPr="00E64305">
        <w:rPr>
          <w:rFonts w:eastAsia="Times New Roman" w:cs="Sylfaen"/>
        </w:rPr>
        <w:t>թվականի</w:t>
      </w:r>
      <w:r w:rsidRPr="00E64305">
        <w:rPr>
          <w:rFonts w:eastAsia="Times New Roman" w:cs="Times New Roman"/>
        </w:rPr>
        <w:t xml:space="preserve"> N ---</w:t>
      </w:r>
      <w:r w:rsidRPr="00E64305">
        <w:rPr>
          <w:rFonts w:eastAsia="Times New Roman" w:cs="Sylfaen"/>
        </w:rPr>
        <w:t>Ն</w:t>
      </w:r>
    </w:p>
    <w:p w14:paraId="1B044481" w14:textId="77777777" w:rsidR="004C45C8" w:rsidRPr="00E64305" w:rsidRDefault="004C45C8" w:rsidP="004C45C8">
      <w:pPr>
        <w:spacing w:line="360" w:lineRule="auto"/>
        <w:jc w:val="center"/>
        <w:rPr>
          <w:rFonts w:eastAsia="Times New Roman" w:cs="Times New Roman"/>
        </w:rPr>
      </w:pPr>
    </w:p>
    <w:p w14:paraId="3E406EFD" w14:textId="77777777" w:rsidR="00654A69" w:rsidRPr="00E64305" w:rsidRDefault="00654A69" w:rsidP="00654A69">
      <w:pPr>
        <w:spacing w:line="360" w:lineRule="auto"/>
        <w:jc w:val="center"/>
        <w:rPr>
          <w:rFonts w:eastAsia="Times New Roman" w:cs="Sylfaen"/>
          <w:bCs/>
        </w:rPr>
      </w:pPr>
      <w:r w:rsidRPr="00E64305">
        <w:rPr>
          <w:rFonts w:eastAsia="Times New Roman" w:cs="Sylfaen"/>
          <w:bCs/>
        </w:rPr>
        <w:t>ԲՅՈՒՋԵՏԱՅԻՆ ԾՐԱԳՐԵՐԻ ԳՆԱՀԱՏՄԱՆ ԿԱՐԳԸ ՀԱՍՏԱՏԵԼՈՒ ՄԱՍԻՆ</w:t>
      </w:r>
    </w:p>
    <w:p w14:paraId="510115B0" w14:textId="77777777" w:rsidR="004C45C8" w:rsidRPr="00E64305" w:rsidRDefault="004C45C8" w:rsidP="004C45C8">
      <w:pPr>
        <w:spacing w:line="360" w:lineRule="auto"/>
        <w:ind w:firstLine="375"/>
        <w:jc w:val="both"/>
        <w:rPr>
          <w:rFonts w:eastAsia="Times New Roman" w:cs="Calibri"/>
        </w:rPr>
      </w:pPr>
      <w:r w:rsidRPr="00E64305">
        <w:rPr>
          <w:rFonts w:ascii="Calibri" w:eastAsia="Times New Roman" w:hAnsi="Calibri" w:cs="Calibri"/>
        </w:rPr>
        <w:t> </w:t>
      </w:r>
    </w:p>
    <w:p w14:paraId="31A9E950" w14:textId="77777777" w:rsidR="004C45C8" w:rsidRPr="00E64305" w:rsidRDefault="004C45C8" w:rsidP="004C45C8">
      <w:pPr>
        <w:spacing w:line="360" w:lineRule="auto"/>
        <w:ind w:firstLine="375"/>
        <w:jc w:val="both"/>
        <w:rPr>
          <w:rFonts w:eastAsia="Times New Roman" w:cs="Times New Roman"/>
        </w:rPr>
      </w:pPr>
    </w:p>
    <w:p w14:paraId="68B11BEA" w14:textId="3531CFC7" w:rsidR="001C6AF6" w:rsidRPr="00DF18F5" w:rsidRDefault="004C45C8" w:rsidP="00DE3D2F">
      <w:pPr>
        <w:spacing w:line="360" w:lineRule="auto"/>
        <w:ind w:firstLine="720"/>
        <w:jc w:val="both"/>
        <w:rPr>
          <w:rFonts w:eastAsia="Times New Roman" w:cs="Times New Roman"/>
        </w:rPr>
      </w:pPr>
      <w:r w:rsidRPr="00E64305">
        <w:rPr>
          <w:rFonts w:eastAsia="Times New Roman" w:cs="Times New Roman"/>
        </w:rPr>
        <w:t>«</w:t>
      </w:r>
      <w:r w:rsidRPr="00E64305">
        <w:rPr>
          <w:rFonts w:eastAsia="Times New Roman" w:cs="Sylfaen"/>
        </w:rPr>
        <w:t>Հայաստանի</w:t>
      </w:r>
      <w:r w:rsidRPr="00E64305">
        <w:rPr>
          <w:rFonts w:eastAsia="Times New Roman" w:cs="Times New Roman"/>
        </w:rPr>
        <w:t xml:space="preserve"> </w:t>
      </w:r>
      <w:r w:rsidRPr="00E64305">
        <w:rPr>
          <w:rFonts w:eastAsia="Times New Roman" w:cs="Sylfaen"/>
        </w:rPr>
        <w:t>Հանրապետության</w:t>
      </w:r>
      <w:r w:rsidRPr="00E64305">
        <w:rPr>
          <w:rFonts w:eastAsia="Times New Roman" w:cs="Times New Roman"/>
        </w:rPr>
        <w:t xml:space="preserve"> </w:t>
      </w:r>
      <w:r w:rsidRPr="00E64305">
        <w:rPr>
          <w:rFonts w:eastAsia="Times New Roman" w:cs="Sylfaen"/>
        </w:rPr>
        <w:t>բյուջետային</w:t>
      </w:r>
      <w:r w:rsidRPr="00E64305">
        <w:rPr>
          <w:rFonts w:eastAsia="Times New Roman" w:cs="Times New Roman"/>
        </w:rPr>
        <w:t xml:space="preserve"> </w:t>
      </w:r>
      <w:r w:rsidRPr="00E64305">
        <w:rPr>
          <w:rFonts w:eastAsia="Times New Roman" w:cs="Sylfaen"/>
        </w:rPr>
        <w:t>համակարգի</w:t>
      </w:r>
      <w:r w:rsidRPr="00E64305">
        <w:rPr>
          <w:rFonts w:eastAsia="Times New Roman" w:cs="Times New Roman"/>
        </w:rPr>
        <w:t xml:space="preserve"> </w:t>
      </w:r>
      <w:r w:rsidRPr="00E64305">
        <w:rPr>
          <w:rFonts w:eastAsia="Times New Roman" w:cs="Sylfaen"/>
        </w:rPr>
        <w:t>մասին</w:t>
      </w:r>
      <w:r w:rsidRPr="00E64305">
        <w:rPr>
          <w:rFonts w:eastAsia="Times New Roman" w:cs="Times New Roman"/>
        </w:rPr>
        <w:t xml:space="preserve">» </w:t>
      </w:r>
      <w:r w:rsidR="00602933" w:rsidRPr="00E64305">
        <w:rPr>
          <w:rFonts w:eastAsia="Times New Roman" w:cs="Sylfaen"/>
        </w:rPr>
        <w:t>Հայաստանի</w:t>
      </w:r>
      <w:r w:rsidR="00602933" w:rsidRPr="00E64305">
        <w:rPr>
          <w:rFonts w:eastAsia="Times New Roman" w:cs="Times New Roman"/>
        </w:rPr>
        <w:t xml:space="preserve"> </w:t>
      </w:r>
      <w:r w:rsidR="00602933" w:rsidRPr="00E64305">
        <w:rPr>
          <w:rFonts w:eastAsia="Times New Roman" w:cs="Sylfaen"/>
        </w:rPr>
        <w:t>Հանրապետության</w:t>
      </w:r>
      <w:r w:rsidR="00602933" w:rsidRPr="00E64305">
        <w:rPr>
          <w:rFonts w:eastAsia="Times New Roman" w:cs="Times New Roman"/>
        </w:rPr>
        <w:t xml:space="preserve"> </w:t>
      </w:r>
      <w:r w:rsidR="00BD3BED" w:rsidRPr="00E64305">
        <w:rPr>
          <w:rFonts w:eastAsia="Times New Roman" w:cs="Times New Roman"/>
        </w:rPr>
        <w:t>օրենք</w:t>
      </w:r>
      <w:r w:rsidR="001C6AF6" w:rsidRPr="00E64305">
        <w:rPr>
          <w:rFonts w:eastAsia="Times New Roman" w:cs="Times New Roman"/>
        </w:rPr>
        <w:t xml:space="preserve">ի 24-րդ հոդվածի 4-րդ կետի </w:t>
      </w:r>
      <w:r w:rsidR="001C6AF6" w:rsidRPr="00E64305">
        <w:rPr>
          <w:rFonts w:eastAsia="Times New Roman" w:cs="Sylfaen"/>
        </w:rPr>
        <w:t>համապատասխան՝</w:t>
      </w:r>
      <w:r w:rsidR="001C6AF6" w:rsidRPr="00E64305">
        <w:rPr>
          <w:rFonts w:eastAsia="Times New Roman" w:cs="Times New Roman"/>
        </w:rPr>
        <w:t xml:space="preserve"> </w:t>
      </w:r>
      <w:r w:rsidR="001C6AF6" w:rsidRPr="00E64305">
        <w:rPr>
          <w:rFonts w:eastAsia="Times New Roman" w:cs="Sylfaen"/>
        </w:rPr>
        <w:t>Հայաստանի</w:t>
      </w:r>
      <w:r w:rsidR="001C6AF6" w:rsidRPr="00E64305">
        <w:rPr>
          <w:rFonts w:eastAsia="Times New Roman" w:cs="Times New Roman"/>
        </w:rPr>
        <w:t xml:space="preserve"> </w:t>
      </w:r>
      <w:r w:rsidR="001C6AF6" w:rsidRPr="00E64305">
        <w:rPr>
          <w:rFonts w:eastAsia="Times New Roman" w:cs="Sylfaen"/>
        </w:rPr>
        <w:t>Հանրապետության</w:t>
      </w:r>
      <w:r w:rsidR="001C6AF6" w:rsidRPr="00E64305">
        <w:rPr>
          <w:rFonts w:eastAsia="Times New Roman" w:cs="Times New Roman"/>
        </w:rPr>
        <w:t xml:space="preserve"> </w:t>
      </w:r>
      <w:r w:rsidR="001C6AF6" w:rsidRPr="00DF18F5">
        <w:rPr>
          <w:rFonts w:eastAsia="Times New Roman" w:cs="Sylfaen"/>
        </w:rPr>
        <w:t>կառավարությունը</w:t>
      </w:r>
      <w:r w:rsidR="001C6AF6" w:rsidRPr="00DF18F5">
        <w:rPr>
          <w:rFonts w:eastAsia="Times New Roman" w:cs="Times New Roman"/>
        </w:rPr>
        <w:t xml:space="preserve"> </w:t>
      </w:r>
      <w:r w:rsidR="001C6AF6" w:rsidRPr="00DF18F5">
        <w:rPr>
          <w:rFonts w:eastAsia="Times New Roman" w:cs="Sylfaen"/>
          <w:bCs/>
        </w:rPr>
        <w:t>որոշում</w:t>
      </w:r>
      <w:r w:rsidR="001C6AF6" w:rsidRPr="00DF18F5">
        <w:rPr>
          <w:rFonts w:eastAsia="Times New Roman" w:cs="Times New Roman"/>
          <w:bCs/>
        </w:rPr>
        <w:t xml:space="preserve"> </w:t>
      </w:r>
      <w:r w:rsidR="001C6AF6" w:rsidRPr="00DF18F5">
        <w:rPr>
          <w:rFonts w:eastAsia="Times New Roman" w:cs="Sylfaen"/>
          <w:bCs/>
        </w:rPr>
        <w:t>է</w:t>
      </w:r>
      <w:r w:rsidR="001C6AF6" w:rsidRPr="00DF18F5">
        <w:rPr>
          <w:rFonts w:eastAsia="Times New Roman" w:cs="Times New Roman"/>
          <w:bCs/>
        </w:rPr>
        <w:t>.</w:t>
      </w:r>
    </w:p>
    <w:p w14:paraId="25234529" w14:textId="18EAA2F6" w:rsidR="00644965" w:rsidRPr="00AA0C36" w:rsidRDefault="008E7AF6" w:rsidP="00AA0C36">
      <w:pPr>
        <w:spacing w:line="360" w:lineRule="auto"/>
        <w:ind w:firstLine="720"/>
        <w:jc w:val="both"/>
        <w:rPr>
          <w:rFonts w:eastAsia="Times New Roman" w:cs="Tahoma"/>
          <w:lang w:val="ru-RU"/>
        </w:rPr>
      </w:pPr>
      <w:r w:rsidRPr="00E64305">
        <w:rPr>
          <w:rFonts w:eastAsia="Times New Roman" w:cs="Times New Roman"/>
        </w:rPr>
        <w:t xml:space="preserve">1. </w:t>
      </w:r>
      <w:r w:rsidR="00654A69" w:rsidRPr="00E64305">
        <w:rPr>
          <w:rFonts w:eastAsia="Times New Roman" w:cs="Times New Roman"/>
        </w:rPr>
        <w:t xml:space="preserve">Հաստատել </w:t>
      </w:r>
      <w:r w:rsidR="00DF18F5">
        <w:rPr>
          <w:rFonts w:eastAsia="Times New Roman" w:cs="Times New Roman"/>
        </w:rPr>
        <w:t>բ</w:t>
      </w:r>
      <w:r w:rsidR="00654A69" w:rsidRPr="00E64305">
        <w:rPr>
          <w:rFonts w:eastAsia="Times New Roman" w:cs="Times New Roman"/>
        </w:rPr>
        <w:t>յուջետային ծրագրերի գնահատման կարգը</w:t>
      </w:r>
      <w:r w:rsidR="004C45C8" w:rsidRPr="00E64305">
        <w:rPr>
          <w:rFonts w:eastAsia="Times New Roman" w:cs="Sylfaen"/>
        </w:rPr>
        <w:t>՝</w:t>
      </w:r>
      <w:r w:rsidR="004C45C8" w:rsidRPr="00E64305">
        <w:rPr>
          <w:rFonts w:eastAsia="Times New Roman" w:cs="Times New Roman"/>
        </w:rPr>
        <w:t xml:space="preserve"> </w:t>
      </w:r>
      <w:r w:rsidR="004C45C8" w:rsidRPr="00E64305">
        <w:rPr>
          <w:rFonts w:eastAsia="Times New Roman" w:cs="Sylfaen"/>
        </w:rPr>
        <w:t>համաձայն</w:t>
      </w:r>
      <w:r w:rsidR="004C45C8" w:rsidRPr="00E64305">
        <w:rPr>
          <w:rFonts w:eastAsia="Times New Roman" w:cs="Times New Roman"/>
        </w:rPr>
        <w:t xml:space="preserve"> </w:t>
      </w:r>
      <w:r w:rsidR="004C45C8" w:rsidRPr="00E64305">
        <w:rPr>
          <w:rFonts w:eastAsia="Times New Roman" w:cs="Sylfaen"/>
        </w:rPr>
        <w:t>հավելվածի</w:t>
      </w:r>
      <w:r w:rsidR="004C45C8" w:rsidRPr="00E64305">
        <w:rPr>
          <w:rFonts w:eastAsia="Times New Roman" w:cs="Tahoma"/>
        </w:rPr>
        <w:t>։</w:t>
      </w:r>
    </w:p>
    <w:p w14:paraId="2743C0D3" w14:textId="7F70117E" w:rsidR="004C45C8" w:rsidRPr="00E64305" w:rsidRDefault="00AA0C36" w:rsidP="00DE3D2F">
      <w:pPr>
        <w:spacing w:line="360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>2</w:t>
      </w:r>
      <w:r w:rsidR="004C45C8" w:rsidRPr="00E64305">
        <w:rPr>
          <w:rFonts w:eastAsia="Times New Roman" w:cs="Times New Roman"/>
        </w:rPr>
        <w:t>. Սույն որոշումն ուժի մեջ է մտնում պաշտոնական հրապարակմանը հաջորդող տասներորդ օրը:</w:t>
      </w:r>
    </w:p>
    <w:p w14:paraId="7BC393CF" w14:textId="77777777" w:rsidR="004C45C8" w:rsidRPr="00E64305" w:rsidRDefault="004C45C8" w:rsidP="004C45C8">
      <w:pPr>
        <w:spacing w:line="360" w:lineRule="auto"/>
        <w:ind w:firstLine="375"/>
        <w:jc w:val="both"/>
        <w:rPr>
          <w:rFonts w:eastAsia="Times New Roman" w:cs="Times New Roman"/>
        </w:rPr>
      </w:pPr>
    </w:p>
    <w:tbl>
      <w:tblPr>
        <w:tblW w:w="49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6121"/>
      </w:tblGrid>
      <w:tr w:rsidR="004C45C8" w:rsidRPr="00E64305" w14:paraId="49332210" w14:textId="77777777" w:rsidTr="00AA2CF8">
        <w:trPr>
          <w:trHeight w:val="927"/>
          <w:tblCellSpacing w:w="0" w:type="dxa"/>
        </w:trPr>
        <w:tc>
          <w:tcPr>
            <w:tcW w:w="3600" w:type="dxa"/>
            <w:vAlign w:val="center"/>
            <w:hideMark/>
          </w:tcPr>
          <w:p w14:paraId="190A685C" w14:textId="0ED2085A" w:rsidR="004C45C8" w:rsidRPr="00E64305" w:rsidRDefault="00654A69" w:rsidP="00AA2CF8">
            <w:pPr>
              <w:spacing w:line="240" w:lineRule="auto"/>
              <w:jc w:val="both"/>
              <w:rPr>
                <w:rFonts w:eastAsia="Times New Roman" w:cs="Times New Roman"/>
              </w:rPr>
            </w:pPr>
            <w:r w:rsidRPr="00E64305">
              <w:rPr>
                <w:rFonts w:eastAsia="Times New Roman" w:cs="Sylfaen"/>
                <w:bCs/>
              </w:rPr>
              <w:t>ՀԱՅԱՍՏԱՆԻ ՀԱՆՐԱՊԵՏՈՒԹՅԱՆ</w:t>
            </w:r>
            <w:r w:rsidRPr="00E64305">
              <w:rPr>
                <w:rFonts w:eastAsia="Times New Roman" w:cs="Times New Roman"/>
                <w:bCs/>
              </w:rPr>
              <w:br/>
            </w:r>
            <w:r w:rsidRPr="00E64305">
              <w:rPr>
                <w:rFonts w:eastAsia="Times New Roman" w:cs="Sylfaen"/>
                <w:bCs/>
              </w:rPr>
              <w:t>ՎԱՐՉԱՊԵՏ</w:t>
            </w:r>
          </w:p>
        </w:tc>
        <w:tc>
          <w:tcPr>
            <w:tcW w:w="6120" w:type="dxa"/>
            <w:vAlign w:val="bottom"/>
            <w:hideMark/>
          </w:tcPr>
          <w:p w14:paraId="3F524426" w14:textId="77777777" w:rsidR="004C45C8" w:rsidRPr="00E64305" w:rsidRDefault="004C45C8" w:rsidP="00AA2CF8">
            <w:pPr>
              <w:spacing w:line="360" w:lineRule="auto"/>
              <w:jc w:val="both"/>
              <w:rPr>
                <w:rFonts w:eastAsia="Times New Roman" w:cs="Sylfaen"/>
                <w:bCs/>
              </w:rPr>
            </w:pPr>
          </w:p>
          <w:p w14:paraId="520D3E85" w14:textId="77777777" w:rsidR="004C45C8" w:rsidRPr="00E64305" w:rsidRDefault="004C45C8" w:rsidP="00AA2CF8">
            <w:pPr>
              <w:spacing w:line="360" w:lineRule="auto"/>
              <w:jc w:val="both"/>
              <w:rPr>
                <w:rFonts w:eastAsia="Times New Roman" w:cs="Sylfaen"/>
                <w:bCs/>
              </w:rPr>
            </w:pPr>
          </w:p>
          <w:p w14:paraId="6124508D" w14:textId="205DDAF9" w:rsidR="004C45C8" w:rsidRPr="00E64305" w:rsidRDefault="00654A69" w:rsidP="00AA2CF8">
            <w:pPr>
              <w:spacing w:line="360" w:lineRule="auto"/>
              <w:jc w:val="right"/>
              <w:rPr>
                <w:rFonts w:eastAsia="Times New Roman" w:cs="Times New Roman"/>
              </w:rPr>
            </w:pPr>
            <w:r w:rsidRPr="00E64305">
              <w:rPr>
                <w:rFonts w:eastAsia="Times New Roman" w:cs="Sylfaen"/>
                <w:bCs/>
              </w:rPr>
              <w:t xml:space="preserve">                                      Ն. ՓԱՇԻՆՅԱՆ</w:t>
            </w:r>
          </w:p>
        </w:tc>
      </w:tr>
    </w:tbl>
    <w:p w14:paraId="49AEAEC8" w14:textId="77777777" w:rsidR="004C45C8" w:rsidRPr="00E64305" w:rsidRDefault="004C45C8" w:rsidP="004C45C8">
      <w:pPr>
        <w:spacing w:line="360" w:lineRule="auto"/>
        <w:ind w:firstLine="142"/>
        <w:jc w:val="both"/>
        <w:rPr>
          <w:rFonts w:eastAsia="Times New Roman" w:cs="Times New Roman"/>
        </w:rPr>
      </w:pPr>
    </w:p>
    <w:p w14:paraId="4D7408DF" w14:textId="77777777" w:rsidR="004C45C8" w:rsidRPr="00E64305" w:rsidRDefault="004C45C8" w:rsidP="004C45C8">
      <w:pPr>
        <w:spacing w:line="360" w:lineRule="auto"/>
        <w:ind w:firstLine="375"/>
        <w:jc w:val="both"/>
        <w:rPr>
          <w:rFonts w:eastAsia="Times New Roman" w:cs="Times New Roman"/>
        </w:rPr>
      </w:pPr>
      <w:r w:rsidRPr="00E64305">
        <w:rPr>
          <w:rFonts w:ascii="Calibri" w:eastAsia="Times New Roman" w:hAnsi="Calibri" w:cs="Calibri"/>
        </w:rPr>
        <w:t> </w:t>
      </w:r>
    </w:p>
    <w:p w14:paraId="77852129" w14:textId="77777777" w:rsidR="004C45C8" w:rsidRPr="00E64305" w:rsidRDefault="004C45C8" w:rsidP="004C45C8">
      <w:pPr>
        <w:spacing w:line="360" w:lineRule="auto"/>
        <w:ind w:firstLine="375"/>
        <w:jc w:val="both"/>
        <w:rPr>
          <w:rFonts w:eastAsia="Times New Roman" w:cs="Times New Roman"/>
        </w:rPr>
      </w:pPr>
      <w:r w:rsidRPr="00E64305">
        <w:rPr>
          <w:rFonts w:ascii="Calibri" w:eastAsia="Times New Roman" w:hAnsi="Calibri" w:cs="Calibri"/>
        </w:rPr>
        <w:t> </w:t>
      </w:r>
    </w:p>
    <w:p w14:paraId="49560D0B" w14:textId="77777777" w:rsidR="004C45C8" w:rsidRPr="00E64305" w:rsidRDefault="004C45C8" w:rsidP="004C45C8">
      <w:pPr>
        <w:spacing w:line="360" w:lineRule="auto"/>
        <w:jc w:val="both"/>
        <w:rPr>
          <w:rFonts w:eastAsia="Times New Roman" w:cs="Sylfaen"/>
          <w:bCs/>
        </w:rPr>
      </w:pPr>
      <w:r w:rsidRPr="00E64305">
        <w:rPr>
          <w:rFonts w:eastAsia="Times New Roman" w:cs="Sylfaen"/>
          <w:bCs/>
        </w:rPr>
        <w:br w:type="page"/>
      </w:r>
    </w:p>
    <w:p w14:paraId="03F6FF7A" w14:textId="77777777" w:rsidR="00820455" w:rsidRDefault="004C45C8" w:rsidP="004C45C8">
      <w:pPr>
        <w:spacing w:line="240" w:lineRule="auto"/>
        <w:ind w:firstLine="375"/>
        <w:jc w:val="right"/>
        <w:rPr>
          <w:rFonts w:eastAsia="Times New Roman" w:cs="Sylfaen"/>
          <w:bCs/>
        </w:rPr>
      </w:pPr>
      <w:r w:rsidRPr="00E64305">
        <w:rPr>
          <w:rFonts w:eastAsia="Times New Roman" w:cs="Sylfaen"/>
          <w:bCs/>
        </w:rPr>
        <w:lastRenderedPageBreak/>
        <w:t>Հավելված</w:t>
      </w:r>
      <w:r w:rsidRPr="00E64305">
        <w:rPr>
          <w:rFonts w:eastAsia="Times New Roman" w:cs="Times New Roman"/>
          <w:bCs/>
        </w:rPr>
        <w:br/>
      </w:r>
      <w:r w:rsidR="00820455" w:rsidRPr="00E64305">
        <w:rPr>
          <w:rFonts w:eastAsia="Times New Roman" w:cs="Sylfaen"/>
        </w:rPr>
        <w:t>Հայաստանի</w:t>
      </w:r>
      <w:r w:rsidR="00820455" w:rsidRPr="00E64305">
        <w:rPr>
          <w:rFonts w:eastAsia="Times New Roman" w:cs="Times New Roman"/>
        </w:rPr>
        <w:t xml:space="preserve"> </w:t>
      </w:r>
      <w:r w:rsidR="00820455" w:rsidRPr="00E64305">
        <w:rPr>
          <w:rFonts w:eastAsia="Times New Roman" w:cs="Sylfaen"/>
        </w:rPr>
        <w:t>Հանրապետության</w:t>
      </w:r>
      <w:r w:rsidR="00820455">
        <w:rPr>
          <w:rFonts w:eastAsia="Times New Roman" w:cs="Sylfaen"/>
          <w:bCs/>
        </w:rPr>
        <w:t xml:space="preserve"> </w:t>
      </w:r>
      <w:r w:rsidRPr="00E64305">
        <w:rPr>
          <w:rFonts w:eastAsia="Times New Roman" w:cs="Sylfaen"/>
          <w:bCs/>
        </w:rPr>
        <w:t>կառավարության</w:t>
      </w:r>
    </w:p>
    <w:p w14:paraId="053F2F40" w14:textId="00B25E0C" w:rsidR="004C45C8" w:rsidRPr="00E64305" w:rsidRDefault="004C45C8" w:rsidP="004C45C8">
      <w:pPr>
        <w:spacing w:line="240" w:lineRule="auto"/>
        <w:ind w:firstLine="375"/>
        <w:jc w:val="right"/>
        <w:rPr>
          <w:rFonts w:eastAsia="Times New Roman" w:cs="Sylfaen"/>
          <w:bCs/>
        </w:rPr>
      </w:pPr>
      <w:r w:rsidRPr="00E64305">
        <w:rPr>
          <w:rFonts w:eastAsia="Times New Roman" w:cs="Times New Roman"/>
          <w:bCs/>
        </w:rPr>
        <w:t>202</w:t>
      </w:r>
      <w:r w:rsidR="004949F2" w:rsidRPr="00E64305">
        <w:rPr>
          <w:rFonts w:eastAsia="Times New Roman" w:cs="Times New Roman"/>
          <w:bCs/>
        </w:rPr>
        <w:t>4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թվականի</w:t>
      </w:r>
      <w:r w:rsidR="00820455">
        <w:rPr>
          <w:rFonts w:eastAsia="Times New Roman" w:cs="Sylfaen"/>
          <w:bCs/>
        </w:rPr>
        <w:t xml:space="preserve"> </w:t>
      </w:r>
      <w:r w:rsidRPr="00E64305">
        <w:rPr>
          <w:rFonts w:eastAsia="Times New Roman" w:cs="Sylfaen"/>
          <w:bCs/>
        </w:rPr>
        <w:t>---</w:t>
      </w:r>
      <w:r w:rsidRPr="00E64305">
        <w:rPr>
          <w:rFonts w:eastAsia="Times New Roman" w:cs="Times New Roman"/>
          <w:bCs/>
        </w:rPr>
        <w:t xml:space="preserve"> --</w:t>
      </w:r>
      <w:r w:rsidRPr="00E64305">
        <w:rPr>
          <w:rFonts w:eastAsia="Times New Roman" w:cs="Sylfaen"/>
          <w:bCs/>
        </w:rPr>
        <w:t>ի</w:t>
      </w:r>
      <w:r w:rsidRPr="00E64305">
        <w:rPr>
          <w:rFonts w:eastAsia="Times New Roman" w:cs="Times New Roman"/>
          <w:bCs/>
        </w:rPr>
        <w:t xml:space="preserve"> N ---</w:t>
      </w:r>
      <w:r w:rsidRPr="00E64305">
        <w:rPr>
          <w:rFonts w:eastAsia="Times New Roman" w:cs="Sylfaen"/>
          <w:bCs/>
        </w:rPr>
        <w:t>Ն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որոշման</w:t>
      </w:r>
    </w:p>
    <w:p w14:paraId="64044BF7" w14:textId="77777777" w:rsidR="004C45C8" w:rsidRPr="00E64305" w:rsidRDefault="004C45C8" w:rsidP="004C45C8">
      <w:pPr>
        <w:spacing w:line="360" w:lineRule="auto"/>
        <w:ind w:firstLine="375"/>
        <w:jc w:val="both"/>
        <w:rPr>
          <w:rFonts w:eastAsia="Times New Roman" w:cs="Sylfaen"/>
          <w:bCs/>
        </w:rPr>
      </w:pPr>
    </w:p>
    <w:p w14:paraId="13E338E5" w14:textId="77777777" w:rsidR="004C45C8" w:rsidRPr="00E64305" w:rsidRDefault="004C45C8" w:rsidP="00BD3BED">
      <w:pPr>
        <w:spacing w:line="360" w:lineRule="auto"/>
        <w:ind w:firstLine="375"/>
        <w:jc w:val="center"/>
        <w:rPr>
          <w:rFonts w:eastAsia="Times New Roman" w:cs="Times New Roman"/>
        </w:rPr>
      </w:pPr>
      <w:r w:rsidRPr="00E64305">
        <w:rPr>
          <w:rFonts w:eastAsia="Times New Roman" w:cs="Sylfaen"/>
          <w:bCs/>
        </w:rPr>
        <w:t>Կ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Ա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Ր</w:t>
      </w:r>
      <w:r w:rsidRPr="00E64305">
        <w:rPr>
          <w:rFonts w:eastAsia="Times New Roman" w:cs="Times New Roman"/>
          <w:bCs/>
        </w:rPr>
        <w:t xml:space="preserve"> </w:t>
      </w:r>
      <w:r w:rsidRPr="00E64305">
        <w:rPr>
          <w:rFonts w:eastAsia="Times New Roman" w:cs="Sylfaen"/>
          <w:bCs/>
        </w:rPr>
        <w:t>Գ</w:t>
      </w:r>
    </w:p>
    <w:p w14:paraId="0F0A6DD4" w14:textId="7FBE6620" w:rsidR="004C45C8" w:rsidRPr="00E64305" w:rsidRDefault="004C45C8" w:rsidP="00292646">
      <w:pPr>
        <w:spacing w:line="360" w:lineRule="auto"/>
        <w:ind w:firstLine="375"/>
        <w:jc w:val="center"/>
        <w:rPr>
          <w:rFonts w:eastAsia="Times New Roman" w:cs="Sylfaen"/>
          <w:bCs/>
          <w:caps/>
        </w:rPr>
      </w:pPr>
      <w:r w:rsidRPr="00E64305">
        <w:rPr>
          <w:rFonts w:eastAsia="Times New Roman" w:cs="Sylfaen"/>
          <w:bCs/>
          <w:caps/>
        </w:rPr>
        <w:t>ԲՅՈՒՋԵՏԱՅԻՆ ԾՐԱԳՐԵՐԻ ԳՆԱՀԱՏՄԱՆ</w:t>
      </w:r>
    </w:p>
    <w:p w14:paraId="1E24202E" w14:textId="77777777" w:rsidR="004C45C8" w:rsidRPr="00E64305" w:rsidRDefault="004C45C8">
      <w:pPr>
        <w:spacing w:line="360" w:lineRule="auto"/>
        <w:ind w:firstLine="375"/>
        <w:jc w:val="center"/>
        <w:rPr>
          <w:rFonts w:eastAsia="Times New Roman" w:cs="Sylfaen"/>
          <w:bCs/>
          <w:caps/>
        </w:rPr>
      </w:pPr>
    </w:p>
    <w:p w14:paraId="6AF34718" w14:textId="77777777" w:rsidR="004C45C8" w:rsidRPr="00E64305" w:rsidRDefault="004C45C8" w:rsidP="00BD3BED">
      <w:pPr>
        <w:pStyle w:val="ListParagraph"/>
        <w:numPr>
          <w:ilvl w:val="0"/>
          <w:numId w:val="44"/>
        </w:numPr>
        <w:spacing w:line="360" w:lineRule="auto"/>
        <w:ind w:left="0" w:firstLine="0"/>
        <w:jc w:val="center"/>
        <w:rPr>
          <w:rFonts w:eastAsia="Times New Roman" w:cs="Sylfaen"/>
          <w:bCs/>
          <w:sz w:val="24"/>
        </w:rPr>
      </w:pPr>
      <w:r w:rsidRPr="00E64305">
        <w:rPr>
          <w:rFonts w:eastAsia="Times New Roman" w:cs="Sylfaen"/>
          <w:bCs/>
          <w:sz w:val="24"/>
        </w:rPr>
        <w:t>ԸՆԴՀԱՆՈՒՐ ԴՐՈՒՅԹՆԵՐ</w:t>
      </w:r>
    </w:p>
    <w:p w14:paraId="11FB6160" w14:textId="77777777" w:rsidR="004C45C8" w:rsidRPr="00475F46" w:rsidRDefault="004C45C8">
      <w:pPr>
        <w:pStyle w:val="ListParagraph"/>
        <w:spacing w:line="360" w:lineRule="auto"/>
        <w:ind w:left="1095"/>
        <w:rPr>
          <w:rFonts w:eastAsia="Times New Roman" w:cs="Times New Roman"/>
          <w:sz w:val="24"/>
        </w:rPr>
      </w:pPr>
    </w:p>
    <w:p w14:paraId="73D36AE0" w14:textId="15FCA2A4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sz w:val="24"/>
        </w:rPr>
      </w:pPr>
      <w:r w:rsidRPr="00E64305">
        <w:rPr>
          <w:sz w:val="24"/>
        </w:rPr>
        <w:t xml:space="preserve">Սույն կարգով կանոնակարգվում են Հայաստանի Հանրապետության պետական բյուջեի ֆինանսավորմամբ իրականացվող </w:t>
      </w:r>
      <w:r w:rsidR="002729E4" w:rsidRPr="00E64305">
        <w:rPr>
          <w:sz w:val="24"/>
        </w:rPr>
        <w:t xml:space="preserve">ծրագրերի և </w:t>
      </w:r>
      <w:r w:rsidRPr="00E64305">
        <w:rPr>
          <w:sz w:val="24"/>
        </w:rPr>
        <w:t>միջոցառումների</w:t>
      </w:r>
      <w:r w:rsidR="00AE1AE1" w:rsidRPr="00E64305">
        <w:rPr>
          <w:sz w:val="24"/>
        </w:rPr>
        <w:t xml:space="preserve"> </w:t>
      </w:r>
      <w:r w:rsidRPr="00E64305">
        <w:rPr>
          <w:sz w:val="24"/>
        </w:rPr>
        <w:t>(այսուհետ` Ծրագիր) գնահատման գործընթացի հետ կապված հարաբերությունները:</w:t>
      </w:r>
    </w:p>
    <w:p w14:paraId="05FDA462" w14:textId="77777777" w:rsidR="00D612EB" w:rsidRPr="00E64305" w:rsidRDefault="00D612EB" w:rsidP="00D612EB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sz w:val="24"/>
        </w:rPr>
      </w:pPr>
      <w:r w:rsidRPr="00E64305">
        <w:rPr>
          <w:sz w:val="24"/>
        </w:rPr>
        <w:t>Սույն կարգի համատեքստում ներքոհիշյալ հասկացությունները սահմանվում են որպես.</w:t>
      </w:r>
    </w:p>
    <w:p w14:paraId="6E97E983" w14:textId="5CD0F96B" w:rsidR="00D612EB" w:rsidRPr="00E64305" w:rsidRDefault="00D612EB" w:rsidP="00D612EB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 xml:space="preserve">1) </w:t>
      </w:r>
      <w:r w:rsidR="00DF18F5">
        <w:rPr>
          <w:sz w:val="24"/>
        </w:rPr>
        <w:t>գ</w:t>
      </w:r>
      <w:r w:rsidRPr="00E64305">
        <w:rPr>
          <w:sz w:val="24"/>
        </w:rPr>
        <w:t>նահատում՝ Ծրագր</w:t>
      </w:r>
      <w:r>
        <w:rPr>
          <w:sz w:val="24"/>
        </w:rPr>
        <w:t>ի</w:t>
      </w:r>
      <w:r w:rsidRPr="00E64305">
        <w:rPr>
          <w:sz w:val="24"/>
        </w:rPr>
        <w:t xml:space="preserve"> վերաբերյալ տեղեկատվության համակարգված հավաքագրում, ուսումնասիրություն և վերլուծություն՝ Ծրագր</w:t>
      </w:r>
      <w:r>
        <w:rPr>
          <w:sz w:val="24"/>
        </w:rPr>
        <w:t>ի</w:t>
      </w:r>
      <w:r w:rsidRPr="00E64305">
        <w:rPr>
          <w:sz w:val="24"/>
        </w:rPr>
        <w:t xml:space="preserve">  արդյունքայնության և արդյունավետության վերաբերյալ դատողություններ և հետևություններ իրականացնելու նպատակով, </w:t>
      </w:r>
    </w:p>
    <w:p w14:paraId="54E64358" w14:textId="30482E31" w:rsidR="00D612EB" w:rsidRPr="00E64305" w:rsidRDefault="00D612EB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 xml:space="preserve">2) </w:t>
      </w:r>
      <w:r w:rsidR="00DF18F5">
        <w:rPr>
          <w:sz w:val="24"/>
        </w:rPr>
        <w:t>մ</w:t>
      </w:r>
      <w:r w:rsidRPr="00E64305">
        <w:rPr>
          <w:sz w:val="24"/>
        </w:rPr>
        <w:t>ինչ-ծրագրային գնահատում՝ նոր Ծրագր</w:t>
      </w:r>
      <w:r>
        <w:rPr>
          <w:sz w:val="24"/>
        </w:rPr>
        <w:t>ի</w:t>
      </w:r>
      <w:r w:rsidRPr="00E64305">
        <w:rPr>
          <w:sz w:val="24"/>
        </w:rPr>
        <w:t xml:space="preserve"> (ինչպես նաև գործող Ծրագր</w:t>
      </w:r>
      <w:r>
        <w:rPr>
          <w:sz w:val="24"/>
        </w:rPr>
        <w:t>ում</w:t>
      </w:r>
      <w:r w:rsidRPr="00E64305">
        <w:rPr>
          <w:sz w:val="24"/>
        </w:rPr>
        <w:t xml:space="preserve"> առաջարկվող հիմնարար փոփոխությունների) գնահատում,</w:t>
      </w:r>
    </w:p>
    <w:p w14:paraId="20B27172" w14:textId="7304CB89" w:rsidR="00D612EB" w:rsidRPr="00E64305" w:rsidRDefault="00D612EB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 xml:space="preserve">3) </w:t>
      </w:r>
      <w:r w:rsidR="00DF18F5">
        <w:rPr>
          <w:sz w:val="24"/>
        </w:rPr>
        <w:t>մ</w:t>
      </w:r>
      <w:r w:rsidRPr="00E64305">
        <w:rPr>
          <w:sz w:val="24"/>
        </w:rPr>
        <w:t>իջանկյալ գնահատում` ընթացիկ (ընթացքում գտնվող) Ծրագր</w:t>
      </w:r>
      <w:r>
        <w:rPr>
          <w:sz w:val="24"/>
        </w:rPr>
        <w:t>ի</w:t>
      </w:r>
      <w:r w:rsidRPr="00E64305">
        <w:rPr>
          <w:sz w:val="24"/>
        </w:rPr>
        <w:t xml:space="preserve"> գնահատում,</w:t>
      </w:r>
    </w:p>
    <w:p w14:paraId="78B6DA28" w14:textId="3C0FC72C" w:rsidR="00D612EB" w:rsidRDefault="00D612EB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 xml:space="preserve">4) </w:t>
      </w:r>
      <w:r w:rsidR="00DF18F5">
        <w:rPr>
          <w:sz w:val="24"/>
        </w:rPr>
        <w:t>հ</w:t>
      </w:r>
      <w:r w:rsidRPr="00E64305">
        <w:rPr>
          <w:sz w:val="24"/>
        </w:rPr>
        <w:t>ետ-ծրագրային գնահատում` ավարտված Ծրագր</w:t>
      </w:r>
      <w:r>
        <w:rPr>
          <w:sz w:val="24"/>
        </w:rPr>
        <w:t>ի</w:t>
      </w:r>
      <w:r w:rsidRPr="00E64305">
        <w:rPr>
          <w:sz w:val="24"/>
        </w:rPr>
        <w:t xml:space="preserve"> գնահատում,</w:t>
      </w:r>
    </w:p>
    <w:p w14:paraId="0247ACB8" w14:textId="17AA865C" w:rsidR="0031458F" w:rsidRDefault="00D612EB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 xml:space="preserve">5) </w:t>
      </w:r>
      <w:r w:rsidR="00DF18F5">
        <w:rPr>
          <w:sz w:val="24"/>
        </w:rPr>
        <w:t>ա</w:t>
      </w:r>
      <w:r w:rsidR="0031458F" w:rsidRPr="00E64305">
        <w:rPr>
          <w:sz w:val="24"/>
        </w:rPr>
        <w:t xml:space="preserve">րտահերթ գնահատում՝ գնահատման տարեկան ծրագրում չներառված </w:t>
      </w:r>
      <w:r w:rsidR="000B6D5A">
        <w:rPr>
          <w:sz w:val="24"/>
        </w:rPr>
        <w:t>Ծ</w:t>
      </w:r>
      <w:r w:rsidR="0031458F" w:rsidRPr="00E64305">
        <w:rPr>
          <w:sz w:val="24"/>
        </w:rPr>
        <w:t>րագրի գնահատման իրականացում</w:t>
      </w:r>
      <w:r w:rsidR="0031458F">
        <w:rPr>
          <w:sz w:val="24"/>
        </w:rPr>
        <w:t>,</w:t>
      </w:r>
      <w:r w:rsidR="0031458F" w:rsidRPr="00E64305">
        <w:rPr>
          <w:sz w:val="24"/>
        </w:rPr>
        <w:t xml:space="preserve"> </w:t>
      </w:r>
    </w:p>
    <w:p w14:paraId="19DC3622" w14:textId="5574F1D2" w:rsidR="00D612EB" w:rsidRPr="00E64305" w:rsidRDefault="0031458F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>6)</w:t>
      </w:r>
      <w:r>
        <w:rPr>
          <w:sz w:val="24"/>
        </w:rPr>
        <w:t xml:space="preserve"> </w:t>
      </w:r>
      <w:r w:rsidR="00DF18F5">
        <w:rPr>
          <w:sz w:val="24"/>
        </w:rPr>
        <w:t>գ</w:t>
      </w:r>
      <w:r w:rsidR="00D612EB" w:rsidRPr="00E64305">
        <w:rPr>
          <w:sz w:val="24"/>
        </w:rPr>
        <w:t xml:space="preserve">նահատման ստորաբաժանում՝ </w:t>
      </w:r>
      <w:r w:rsidR="00B906B9" w:rsidRPr="00B906B9">
        <w:rPr>
          <w:sz w:val="24"/>
        </w:rPr>
        <w:t>«Հայաստանի Հանրապետության բյուջետային համակարգի մասին» Հայաստանի Հանրապետության օրենք</w:t>
      </w:r>
      <w:r w:rsidR="00B906B9">
        <w:rPr>
          <w:sz w:val="24"/>
        </w:rPr>
        <w:t xml:space="preserve">ով  </w:t>
      </w:r>
      <w:r w:rsidR="00D612EB" w:rsidRPr="00E64305">
        <w:rPr>
          <w:sz w:val="24"/>
        </w:rPr>
        <w:t>և սույն կարգ</w:t>
      </w:r>
      <w:r w:rsidR="00B906B9">
        <w:rPr>
          <w:sz w:val="24"/>
        </w:rPr>
        <w:t>ով</w:t>
      </w:r>
      <w:r w:rsidR="00D612EB" w:rsidRPr="00E64305">
        <w:rPr>
          <w:sz w:val="24"/>
        </w:rPr>
        <w:t xml:space="preserve"> գնահատման գործառույթ իրականացնող ստորաբաժանում </w:t>
      </w:r>
      <w:r w:rsidR="00D612EB">
        <w:rPr>
          <w:sz w:val="24"/>
        </w:rPr>
        <w:t xml:space="preserve">Հայաստանի Հանրապետության </w:t>
      </w:r>
      <w:r w:rsidR="00D612EB" w:rsidRPr="00E64305">
        <w:rPr>
          <w:sz w:val="24"/>
        </w:rPr>
        <w:t xml:space="preserve"> ֆինանսների նախարարությունում,</w:t>
      </w:r>
    </w:p>
    <w:p w14:paraId="301564BC" w14:textId="4EC4C7C0" w:rsidR="00D612EB" w:rsidRPr="00E64305" w:rsidRDefault="0031458F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>7)</w:t>
      </w:r>
      <w:r>
        <w:rPr>
          <w:sz w:val="24"/>
        </w:rPr>
        <w:t xml:space="preserve"> </w:t>
      </w:r>
      <w:r w:rsidR="00DF18F5">
        <w:rPr>
          <w:sz w:val="24"/>
        </w:rPr>
        <w:t>գ</w:t>
      </w:r>
      <w:r w:rsidR="00D612EB" w:rsidRPr="00E64305">
        <w:rPr>
          <w:sz w:val="24"/>
        </w:rPr>
        <w:t xml:space="preserve">նահատող` Ծրագրի գնահատումն իրականացնող </w:t>
      </w:r>
      <w:r w:rsidR="00D612EB">
        <w:rPr>
          <w:sz w:val="24"/>
        </w:rPr>
        <w:t xml:space="preserve">Հայաստանի Հանրապետության </w:t>
      </w:r>
      <w:r w:rsidR="00D612EB" w:rsidRPr="00E64305">
        <w:rPr>
          <w:sz w:val="24"/>
        </w:rPr>
        <w:t xml:space="preserve"> ֆինանսների նախարարության գնահատման ստորաբաժանման աշխատակից և, ըստ </w:t>
      </w:r>
      <w:r w:rsidR="00D612EB" w:rsidRPr="00E64305">
        <w:rPr>
          <w:sz w:val="24"/>
        </w:rPr>
        <w:lastRenderedPageBreak/>
        <w:t xml:space="preserve">անհրաժեշտության, հրավիրված մասնագետ կամ փորձագետ կամ գնահատման նպատակով ընտրված կազմակերպություն, </w:t>
      </w:r>
    </w:p>
    <w:p w14:paraId="3FC6447B" w14:textId="411656B6" w:rsidR="00D612EB" w:rsidRPr="00E64305" w:rsidRDefault="0031458F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>8)</w:t>
      </w:r>
      <w:r>
        <w:rPr>
          <w:sz w:val="24"/>
        </w:rPr>
        <w:t xml:space="preserve"> </w:t>
      </w:r>
      <w:r w:rsidR="00DF18F5">
        <w:rPr>
          <w:sz w:val="24"/>
        </w:rPr>
        <w:t>գ</w:t>
      </w:r>
      <w:r w:rsidR="00D612EB" w:rsidRPr="00E64305">
        <w:rPr>
          <w:sz w:val="24"/>
        </w:rPr>
        <w:t>նահատող խումբ` առանձին Ծրագրի գնահատման նպատակով ձևավորված գնահատողների խումբ, որը ձևավորվում է գնահատման ստորաբաժանման աշխատակիցներից և ըստ անհրաժեշտության</w:t>
      </w:r>
      <w:r w:rsidR="00D612EB">
        <w:rPr>
          <w:sz w:val="24"/>
        </w:rPr>
        <w:t>՝</w:t>
      </w:r>
      <w:r w:rsidR="00D612EB" w:rsidRPr="00E64305">
        <w:rPr>
          <w:sz w:val="24"/>
        </w:rPr>
        <w:t xml:space="preserve"> հրավիրված մասնագետներից,</w:t>
      </w:r>
    </w:p>
    <w:p w14:paraId="343E07C3" w14:textId="2C4CF55F" w:rsidR="00D612EB" w:rsidRPr="00E64305" w:rsidRDefault="0031458F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>9)</w:t>
      </w:r>
      <w:r>
        <w:rPr>
          <w:sz w:val="24"/>
        </w:rPr>
        <w:t xml:space="preserve"> </w:t>
      </w:r>
      <w:r w:rsidR="00DF18F5">
        <w:rPr>
          <w:sz w:val="24"/>
        </w:rPr>
        <w:t>գ</w:t>
      </w:r>
      <w:r w:rsidR="00D612EB" w:rsidRPr="00E64305">
        <w:rPr>
          <w:sz w:val="24"/>
        </w:rPr>
        <w:t xml:space="preserve">նահատման խորհուրդ` </w:t>
      </w:r>
      <w:r w:rsidR="00D612EB">
        <w:rPr>
          <w:sz w:val="24"/>
        </w:rPr>
        <w:t xml:space="preserve">Հայաստանի Հանրապետության </w:t>
      </w:r>
      <w:r w:rsidR="00D612EB" w:rsidRPr="00E64305">
        <w:rPr>
          <w:sz w:val="24"/>
        </w:rPr>
        <w:t xml:space="preserve"> վարչապետի կողմից ձևավորված խորհուրդ, որը կայացնում է Ծրագր</w:t>
      </w:r>
      <w:r w:rsidR="00D612EB">
        <w:rPr>
          <w:sz w:val="24"/>
        </w:rPr>
        <w:t>ի</w:t>
      </w:r>
      <w:r w:rsidR="00D612EB" w:rsidRPr="00E64305">
        <w:rPr>
          <w:sz w:val="24"/>
        </w:rPr>
        <w:t xml:space="preserve"> գնահատումների հետ կապված որոշումները,</w:t>
      </w:r>
    </w:p>
    <w:p w14:paraId="4ABC9EF4" w14:textId="5C876599" w:rsidR="00D612EB" w:rsidRPr="00E64305" w:rsidRDefault="0031458F" w:rsidP="00D612EB">
      <w:pPr>
        <w:pStyle w:val="ListParagraph"/>
        <w:spacing w:line="360" w:lineRule="auto"/>
        <w:ind w:left="425"/>
        <w:contextualSpacing w:val="0"/>
        <w:rPr>
          <w:rFonts w:ascii="MS Mincho" w:eastAsia="MS Mincho" w:hAnsi="MS Mincho" w:cs="MS Mincho"/>
          <w:sz w:val="24"/>
        </w:rPr>
      </w:pPr>
      <w:r w:rsidRPr="00E64305">
        <w:rPr>
          <w:sz w:val="24"/>
        </w:rPr>
        <w:t>10)</w:t>
      </w:r>
      <w:r>
        <w:rPr>
          <w:sz w:val="24"/>
        </w:rPr>
        <w:t xml:space="preserve"> </w:t>
      </w:r>
      <w:r w:rsidR="00D612EB" w:rsidRPr="00E64305">
        <w:rPr>
          <w:sz w:val="24"/>
        </w:rPr>
        <w:t xml:space="preserve">Ծրագիրն իրականացնող մարմին՝ գնահատվող </w:t>
      </w:r>
      <w:r w:rsidR="00556944">
        <w:rPr>
          <w:sz w:val="24"/>
        </w:rPr>
        <w:t>Ծ</w:t>
      </w:r>
      <w:r w:rsidR="00D612EB" w:rsidRPr="00E64305">
        <w:rPr>
          <w:sz w:val="24"/>
        </w:rPr>
        <w:t>րագրի մասով բյուջետային հատկացումների գլխավոր կարգադրիչ (ԲԳԿ) համարվող պետական մարմինը կամ ստորադաս կարգադիրչ (ԲՍԿ)</w:t>
      </w:r>
      <w:r w:rsidR="00D612EB" w:rsidRPr="009F4712">
        <w:rPr>
          <w:sz w:val="24"/>
        </w:rPr>
        <w:t xml:space="preserve"> </w:t>
      </w:r>
      <w:r w:rsidR="00D612EB" w:rsidRPr="00E64305">
        <w:rPr>
          <w:sz w:val="24"/>
        </w:rPr>
        <w:t xml:space="preserve">համարվող պետական մարմինը, եթե </w:t>
      </w:r>
      <w:r w:rsidR="00556944">
        <w:rPr>
          <w:sz w:val="24"/>
        </w:rPr>
        <w:t>Ծ</w:t>
      </w:r>
      <w:r w:rsidR="00D612EB" w:rsidRPr="00E64305">
        <w:rPr>
          <w:sz w:val="24"/>
        </w:rPr>
        <w:t>րագրի գծով ԲԳԿ-ն և ԲՍԿ-ն տարբերվում են</w:t>
      </w:r>
      <w:r w:rsidR="00D612EB" w:rsidRPr="00E64305">
        <w:rPr>
          <w:rFonts w:ascii="MS Mincho" w:eastAsia="MS Mincho" w:hAnsi="MS Mincho" w:cs="MS Mincho"/>
          <w:sz w:val="24"/>
        </w:rPr>
        <w:t>,</w:t>
      </w:r>
    </w:p>
    <w:p w14:paraId="412ACBAF" w14:textId="5B6C016C" w:rsidR="00D612EB" w:rsidRPr="00E64305" w:rsidRDefault="0031458F" w:rsidP="00D612EB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11)</w:t>
      </w:r>
      <w:r>
        <w:rPr>
          <w:sz w:val="24"/>
        </w:rPr>
        <w:t xml:space="preserve"> </w:t>
      </w:r>
      <w:r w:rsidR="00DF18F5">
        <w:rPr>
          <w:sz w:val="24"/>
        </w:rPr>
        <w:t>շ</w:t>
      </w:r>
      <w:r w:rsidR="00D612EB" w:rsidRPr="00E64305">
        <w:rPr>
          <w:sz w:val="24"/>
        </w:rPr>
        <w:t xml:space="preserve">ահառուներ՝ </w:t>
      </w:r>
      <w:r w:rsidR="00D612EB">
        <w:rPr>
          <w:sz w:val="24"/>
        </w:rPr>
        <w:t xml:space="preserve">Հայաստանի Հանրապետության </w:t>
      </w:r>
      <w:r w:rsidR="00D612EB" w:rsidRPr="00E64305">
        <w:rPr>
          <w:sz w:val="24"/>
        </w:rPr>
        <w:t xml:space="preserve"> կառավարությունից դուրս ֆիզիկական </w:t>
      </w:r>
      <w:r w:rsidR="004032DD" w:rsidRPr="00E64305">
        <w:rPr>
          <w:rFonts w:eastAsia="Times New Roman" w:cs="Times New Roman"/>
          <w:sz w:val="24"/>
        </w:rPr>
        <w:t xml:space="preserve">և </w:t>
      </w:r>
      <w:r w:rsidR="00D612EB" w:rsidRPr="00E64305">
        <w:rPr>
          <w:sz w:val="24"/>
        </w:rPr>
        <w:t>իրավաբանական անձինք (քաղաքացիներ, կազմակերպություններ) կամ դրանց որոշակի խմբեր, որոնց կարիքների անմիջական բավարարմանն են ուղղված Ծրագրի շրջանակներում իրականացվող միջոցառումների  արդյունքները, մատուցվող ծառայությունները կամ այլ միջոցառումները,</w:t>
      </w:r>
    </w:p>
    <w:p w14:paraId="21D4D8A2" w14:textId="074DBAA6" w:rsidR="00D612EB" w:rsidRPr="00E64305" w:rsidRDefault="0031458F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>12)</w:t>
      </w:r>
      <w:r>
        <w:rPr>
          <w:sz w:val="24"/>
        </w:rPr>
        <w:t xml:space="preserve"> </w:t>
      </w:r>
      <w:r w:rsidR="00DF18F5">
        <w:rPr>
          <w:sz w:val="24"/>
        </w:rPr>
        <w:t>ռ</w:t>
      </w:r>
      <w:r w:rsidR="00D612EB" w:rsidRPr="00E64305">
        <w:rPr>
          <w:sz w:val="24"/>
        </w:rPr>
        <w:t>իսկ՝ որոշակի իրադարձությունների կամ պայմանների առաջացման հավանականություն,</w:t>
      </w:r>
      <w:r w:rsidR="00D612EB" w:rsidRPr="00E64305" w:rsidDel="00A16019">
        <w:rPr>
          <w:sz w:val="24"/>
        </w:rPr>
        <w:t xml:space="preserve"> </w:t>
      </w:r>
      <w:r w:rsidR="00D612EB" w:rsidRPr="00E64305">
        <w:rPr>
          <w:sz w:val="24"/>
        </w:rPr>
        <w:t xml:space="preserve">որը կարող է հանգեցնել անցանկալի հետևանքների Ծրագրի նպատակների իրագործման </w:t>
      </w:r>
      <w:r w:rsidR="00D612EB">
        <w:rPr>
          <w:sz w:val="24"/>
        </w:rPr>
        <w:t>տեսանկյունից,</w:t>
      </w:r>
    </w:p>
    <w:p w14:paraId="7D879371" w14:textId="6E4D0EB9" w:rsidR="00D612EB" w:rsidRPr="00E64305" w:rsidRDefault="0031458F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>13)</w:t>
      </w:r>
      <w:r>
        <w:rPr>
          <w:sz w:val="24"/>
        </w:rPr>
        <w:t xml:space="preserve"> </w:t>
      </w:r>
      <w:r w:rsidR="00DF18F5">
        <w:rPr>
          <w:sz w:val="24"/>
        </w:rPr>
        <w:t>տ</w:t>
      </w:r>
      <w:r w:rsidR="00D612EB" w:rsidRPr="00E64305">
        <w:rPr>
          <w:sz w:val="24"/>
        </w:rPr>
        <w:t xml:space="preserve">եխնիկական առաջադրանք՝ յուրաքանչյուր գնահատման առաջադրանքի նկարագրական փաստաթուղթ, որը սահմանում է գնահատման նպատակը և հետազոտական հարցերի շրջանակը, մեթոդները (ներառյալ՝ գնահատման չափանիշները), իրականացման ժամկետները և այլն, </w:t>
      </w:r>
    </w:p>
    <w:p w14:paraId="55305906" w14:textId="74C93A2A" w:rsidR="00D612EB" w:rsidRPr="00E64305" w:rsidRDefault="0031458F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>14)</w:t>
      </w:r>
      <w:r>
        <w:rPr>
          <w:sz w:val="24"/>
        </w:rPr>
        <w:t xml:space="preserve"> </w:t>
      </w:r>
      <w:r w:rsidR="00DF18F5">
        <w:rPr>
          <w:sz w:val="24"/>
        </w:rPr>
        <w:t>գ</w:t>
      </w:r>
      <w:r w:rsidR="00D612EB" w:rsidRPr="00E64305">
        <w:rPr>
          <w:sz w:val="24"/>
        </w:rPr>
        <w:t xml:space="preserve">նահատման չափանիշներ՝ ստանդարտներ, որոնք վերաբերում են գնահատման գործընթացում ուսումնասիրության ենթակա Ծրագրի բովանդակային ուղղություններին, որոնցից են Ծրագրի արդյունքայնությունը, </w:t>
      </w:r>
      <w:r w:rsidR="00D612EB">
        <w:rPr>
          <w:sz w:val="24"/>
        </w:rPr>
        <w:t>արդյունավետությունը,</w:t>
      </w:r>
    </w:p>
    <w:p w14:paraId="3AD42880" w14:textId="53AF053C" w:rsidR="00D612EB" w:rsidRPr="00E64305" w:rsidRDefault="0031458F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>15)</w:t>
      </w:r>
      <w:r>
        <w:rPr>
          <w:sz w:val="24"/>
        </w:rPr>
        <w:t xml:space="preserve"> </w:t>
      </w:r>
      <w:r w:rsidR="00DF18F5">
        <w:rPr>
          <w:sz w:val="24"/>
        </w:rPr>
        <w:t>գ</w:t>
      </w:r>
      <w:r w:rsidR="00D612EB" w:rsidRPr="00E64305">
        <w:rPr>
          <w:sz w:val="24"/>
        </w:rPr>
        <w:t xml:space="preserve">նահատման տարեկան ծրագիր՝ տարվա ընթացքում գնահատման ենթակա </w:t>
      </w:r>
      <w:r w:rsidR="00556944">
        <w:rPr>
          <w:sz w:val="24"/>
        </w:rPr>
        <w:t>Ծ</w:t>
      </w:r>
      <w:r w:rsidR="00D612EB" w:rsidRPr="00E64305">
        <w:rPr>
          <w:sz w:val="24"/>
        </w:rPr>
        <w:t xml:space="preserve">րագրերի ցանկ և դրանց գնահատման ժամանակացույց, որը կազմվում է ռիսկերի </w:t>
      </w:r>
      <w:r w:rsidR="00D612EB" w:rsidRPr="00E64305">
        <w:rPr>
          <w:sz w:val="24"/>
        </w:rPr>
        <w:lastRenderedPageBreak/>
        <w:t xml:space="preserve">գնահատման և </w:t>
      </w:r>
      <w:r w:rsidR="00556944">
        <w:rPr>
          <w:sz w:val="24"/>
        </w:rPr>
        <w:t>Կ</w:t>
      </w:r>
      <w:r w:rsidR="00D612EB" w:rsidRPr="00E64305">
        <w:rPr>
          <w:sz w:val="24"/>
        </w:rPr>
        <w:t xml:space="preserve">առավարության գերակայությունների հիման վրա </w:t>
      </w:r>
      <w:r w:rsidR="00556944">
        <w:rPr>
          <w:sz w:val="24"/>
        </w:rPr>
        <w:t>Ծ</w:t>
      </w:r>
      <w:r w:rsidR="00D612EB" w:rsidRPr="00E64305">
        <w:rPr>
          <w:sz w:val="24"/>
        </w:rPr>
        <w:t xml:space="preserve">րագրերի ընտրության կարգի հիման </w:t>
      </w:r>
      <w:r w:rsidR="00D612EB">
        <w:rPr>
          <w:sz w:val="24"/>
        </w:rPr>
        <w:t>վրա,</w:t>
      </w:r>
    </w:p>
    <w:p w14:paraId="782290DC" w14:textId="5770577F" w:rsidR="00D612EB" w:rsidRPr="00E64305" w:rsidRDefault="0031458F" w:rsidP="00D612EB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>16)</w:t>
      </w:r>
      <w:r>
        <w:rPr>
          <w:sz w:val="24"/>
        </w:rPr>
        <w:t xml:space="preserve"> </w:t>
      </w:r>
      <w:r w:rsidR="00DF18F5">
        <w:rPr>
          <w:sz w:val="24"/>
        </w:rPr>
        <w:t>ա</w:t>
      </w:r>
      <w:r w:rsidR="00D612EB" w:rsidRPr="00E64305">
        <w:rPr>
          <w:sz w:val="24"/>
        </w:rPr>
        <w:t>րդյունքայնություն՝ բնութագրում է, թե իրականացված գործողությունների արդյունքում որքանով են իրագործվել (կամ ակնկալվում, որ կիրագործվեն) նախապես սահմանված նպատակները (ներառյալ հետևանքները, արդյունքները և ազդեցություններ</w:t>
      </w:r>
      <w:r w:rsidR="00D612EB">
        <w:rPr>
          <w:sz w:val="24"/>
        </w:rPr>
        <w:t>ը</w:t>
      </w:r>
      <w:r w:rsidR="00D612EB" w:rsidRPr="00E64305">
        <w:rPr>
          <w:sz w:val="24"/>
        </w:rPr>
        <w:t>)</w:t>
      </w:r>
      <w:r w:rsidR="00D612EB">
        <w:rPr>
          <w:sz w:val="24"/>
        </w:rPr>
        <w:t>,</w:t>
      </w:r>
    </w:p>
    <w:p w14:paraId="611C4A5F" w14:textId="32CD06C9" w:rsidR="00D612EB" w:rsidRPr="0031458F" w:rsidRDefault="0031458F" w:rsidP="0031458F">
      <w:pPr>
        <w:pStyle w:val="ListParagraph"/>
        <w:spacing w:line="360" w:lineRule="auto"/>
        <w:ind w:left="426"/>
        <w:rPr>
          <w:sz w:val="24"/>
        </w:rPr>
      </w:pPr>
      <w:r w:rsidRPr="00E64305">
        <w:rPr>
          <w:sz w:val="24"/>
        </w:rPr>
        <w:t>17)</w:t>
      </w:r>
      <w:r>
        <w:rPr>
          <w:sz w:val="24"/>
        </w:rPr>
        <w:t xml:space="preserve"> </w:t>
      </w:r>
      <w:r w:rsidR="00DF18F5">
        <w:rPr>
          <w:sz w:val="24"/>
        </w:rPr>
        <w:t>ա</w:t>
      </w:r>
      <w:r w:rsidR="00D612EB" w:rsidRPr="00E64305">
        <w:rPr>
          <w:sz w:val="24"/>
        </w:rPr>
        <w:t>րդյունավետություն՝ բնութագրում է</w:t>
      </w:r>
      <w:r w:rsidR="00D612EB">
        <w:rPr>
          <w:sz w:val="24"/>
        </w:rPr>
        <w:t>,</w:t>
      </w:r>
      <w:r w:rsidR="00D612EB" w:rsidRPr="00E64305">
        <w:rPr>
          <w:sz w:val="24"/>
        </w:rPr>
        <w:t xml:space="preserve"> թե որքան ռեսուրս (մարդկային, ժամանակային, ֆինանսական, տեխնիկական և այլն) է օգտագործվել միավոր արդյունք ստանալու </w:t>
      </w:r>
      <w:r w:rsidR="00D612EB">
        <w:rPr>
          <w:sz w:val="24"/>
        </w:rPr>
        <w:t>համար</w:t>
      </w:r>
      <w:r w:rsidRPr="00E64305">
        <w:rPr>
          <w:sz w:val="24"/>
        </w:rPr>
        <w:t>։</w:t>
      </w:r>
    </w:p>
    <w:p w14:paraId="10B80CC3" w14:textId="278F7D6A" w:rsidR="0003503A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sz w:val="24"/>
        </w:rPr>
      </w:pPr>
      <w:r w:rsidRPr="00E64305">
        <w:rPr>
          <w:sz w:val="24"/>
        </w:rPr>
        <w:t xml:space="preserve">Գնահատման իրականացման հիմնական նպատակներն են. </w:t>
      </w:r>
    </w:p>
    <w:p w14:paraId="7FCE5234" w14:textId="1EF819A9" w:rsidR="0003503A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1</w:t>
      </w:r>
      <w:r w:rsidR="004C45C8" w:rsidRPr="00E64305">
        <w:rPr>
          <w:sz w:val="24"/>
        </w:rPr>
        <w:t>) նպաստել բյուջետային միջոցների արդյունավետ բաշխմանը</w:t>
      </w:r>
      <w:r w:rsidR="00D22C42" w:rsidRPr="00E64305">
        <w:rPr>
          <w:sz w:val="24"/>
        </w:rPr>
        <w:t xml:space="preserve"> և օգտագործմանը</w:t>
      </w:r>
      <w:r w:rsidR="004C45C8" w:rsidRPr="00E64305">
        <w:rPr>
          <w:sz w:val="24"/>
        </w:rPr>
        <w:t xml:space="preserve">, </w:t>
      </w:r>
      <w:r w:rsidR="00556944">
        <w:rPr>
          <w:sz w:val="24"/>
        </w:rPr>
        <w:t>Ծ</w:t>
      </w:r>
      <w:r w:rsidR="004C45C8" w:rsidRPr="00E64305">
        <w:rPr>
          <w:sz w:val="24"/>
        </w:rPr>
        <w:t>րագրերի կառուցվածքի, կատարողական ցուցանիշների և նպատակ</w:t>
      </w:r>
      <w:r w:rsidR="00D875E3" w:rsidRPr="00E64305">
        <w:rPr>
          <w:sz w:val="24"/>
        </w:rPr>
        <w:t>ների սահմանման</w:t>
      </w:r>
      <w:r w:rsidR="004C45C8" w:rsidRPr="00E64305">
        <w:rPr>
          <w:sz w:val="24"/>
        </w:rPr>
        <w:t xml:space="preserve"> բարելավմանը և դրանց հիման վրա ապագա </w:t>
      </w:r>
      <w:r w:rsidR="00656F4F" w:rsidRPr="00E64305">
        <w:rPr>
          <w:sz w:val="24"/>
        </w:rPr>
        <w:t>Ծրագրերի</w:t>
      </w:r>
      <w:r w:rsidR="004C45C8" w:rsidRPr="00E64305">
        <w:rPr>
          <w:sz w:val="24"/>
        </w:rPr>
        <w:t xml:space="preserve">, պետական քաղաքականության և ռազմավարությունների իրականացման </w:t>
      </w:r>
      <w:r w:rsidR="00905064">
        <w:rPr>
          <w:sz w:val="24"/>
        </w:rPr>
        <w:t>բարելավումը</w:t>
      </w:r>
      <w:r w:rsidR="004C45C8" w:rsidRPr="00E64305">
        <w:rPr>
          <w:sz w:val="24"/>
        </w:rPr>
        <w:t xml:space="preserve">, </w:t>
      </w:r>
    </w:p>
    <w:p w14:paraId="02F8F6F2" w14:textId="79583A72" w:rsidR="005635F0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2</w:t>
      </w:r>
      <w:r w:rsidR="005635F0" w:rsidRPr="00E64305">
        <w:rPr>
          <w:sz w:val="24"/>
        </w:rPr>
        <w:t>) նպաստել ծախսային առաջնահերթությունների</w:t>
      </w:r>
      <w:r w:rsidR="003D060B" w:rsidRPr="00E64305">
        <w:rPr>
          <w:sz w:val="24"/>
        </w:rPr>
        <w:t xml:space="preserve"> հստակ սահմանմանը և բ</w:t>
      </w:r>
      <w:r w:rsidR="005635F0" w:rsidRPr="00E64305">
        <w:rPr>
          <w:sz w:val="24"/>
        </w:rPr>
        <w:t>արելավ</w:t>
      </w:r>
      <w:r w:rsidR="005329EB" w:rsidRPr="00E64305">
        <w:rPr>
          <w:sz w:val="24"/>
        </w:rPr>
        <w:t>մանը</w:t>
      </w:r>
      <w:r w:rsidR="005635F0" w:rsidRPr="00E64305">
        <w:rPr>
          <w:sz w:val="24"/>
        </w:rPr>
        <w:t xml:space="preserve">, ինչը նշանակում է, որ այլ հավասար պայմաններում բյուջետային ռեսուրսները </w:t>
      </w:r>
      <w:r w:rsidR="00FF5258" w:rsidRPr="00E64305">
        <w:rPr>
          <w:sz w:val="24"/>
        </w:rPr>
        <w:t xml:space="preserve">պետք է </w:t>
      </w:r>
      <w:r w:rsidR="005635F0" w:rsidRPr="00E64305">
        <w:rPr>
          <w:sz w:val="24"/>
        </w:rPr>
        <w:t>հատկաց</w:t>
      </w:r>
      <w:r w:rsidR="00FF5258" w:rsidRPr="00E64305">
        <w:rPr>
          <w:sz w:val="24"/>
        </w:rPr>
        <w:t>վեն</w:t>
      </w:r>
      <w:r w:rsidR="005635F0" w:rsidRPr="00E64305">
        <w:rPr>
          <w:sz w:val="24"/>
        </w:rPr>
        <w:t xml:space="preserve"> այն </w:t>
      </w:r>
      <w:r w:rsidR="00901B11">
        <w:rPr>
          <w:sz w:val="24"/>
        </w:rPr>
        <w:t>Ծ</w:t>
      </w:r>
      <w:r w:rsidR="005635F0" w:rsidRPr="00E64305">
        <w:rPr>
          <w:sz w:val="24"/>
        </w:rPr>
        <w:t xml:space="preserve">րագրերին, որոնք </w:t>
      </w:r>
      <w:r w:rsidR="00FF5258" w:rsidRPr="00E64305">
        <w:rPr>
          <w:sz w:val="24"/>
        </w:rPr>
        <w:t xml:space="preserve">առավել մեծ օգուտներ են </w:t>
      </w:r>
      <w:r w:rsidR="005635F0" w:rsidRPr="00E64305">
        <w:rPr>
          <w:sz w:val="24"/>
        </w:rPr>
        <w:t>ապահովում հանրության համար</w:t>
      </w:r>
      <w:r w:rsidR="005329EB" w:rsidRPr="00E64305">
        <w:rPr>
          <w:sz w:val="24"/>
        </w:rPr>
        <w:t>,</w:t>
      </w:r>
    </w:p>
    <w:p w14:paraId="29348C07" w14:textId="53DDE523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3</w:t>
      </w:r>
      <w:r w:rsidR="004C45C8" w:rsidRPr="00E64305">
        <w:rPr>
          <w:sz w:val="24"/>
        </w:rPr>
        <w:t xml:space="preserve">) ապահովել </w:t>
      </w:r>
      <w:r w:rsidR="002F7D09" w:rsidRPr="00E64305">
        <w:rPr>
          <w:sz w:val="24"/>
        </w:rPr>
        <w:t xml:space="preserve">Ծրագրերի իրականացման </w:t>
      </w:r>
      <w:r w:rsidR="00475F46">
        <w:rPr>
          <w:sz w:val="24"/>
        </w:rPr>
        <w:t>գործ</w:t>
      </w:r>
      <w:r w:rsidR="002F7D09" w:rsidRPr="00E64305">
        <w:rPr>
          <w:sz w:val="24"/>
        </w:rPr>
        <w:t>ընթաց</w:t>
      </w:r>
      <w:r w:rsidR="00475F46">
        <w:rPr>
          <w:sz w:val="24"/>
        </w:rPr>
        <w:t xml:space="preserve">ի </w:t>
      </w:r>
      <w:r w:rsidR="002F7D09" w:rsidRPr="00E64305">
        <w:rPr>
          <w:sz w:val="24"/>
        </w:rPr>
        <w:t xml:space="preserve"> շարունակական բարելավում</w:t>
      </w:r>
      <w:r w:rsidR="00D860A8">
        <w:rPr>
          <w:sz w:val="24"/>
        </w:rPr>
        <w:t>ը</w:t>
      </w:r>
      <w:r w:rsidR="004C45C8" w:rsidRPr="00E64305">
        <w:rPr>
          <w:sz w:val="24"/>
        </w:rPr>
        <w:t>:</w:t>
      </w:r>
    </w:p>
    <w:p w14:paraId="5D29D509" w14:textId="77777777" w:rsidR="00153822" w:rsidRPr="00E64305" w:rsidRDefault="00153822" w:rsidP="009449AF">
      <w:pPr>
        <w:pStyle w:val="ListParagraph"/>
        <w:spacing w:line="360" w:lineRule="auto"/>
        <w:ind w:left="284"/>
        <w:rPr>
          <w:sz w:val="24"/>
        </w:rPr>
      </w:pPr>
    </w:p>
    <w:p w14:paraId="395B9BF7" w14:textId="3C238E7B" w:rsidR="00153822" w:rsidRPr="00E64305" w:rsidRDefault="00153822" w:rsidP="00153822">
      <w:pPr>
        <w:pStyle w:val="ListParagraph"/>
        <w:spacing w:line="360" w:lineRule="auto"/>
        <w:ind w:left="284"/>
        <w:jc w:val="center"/>
        <w:rPr>
          <w:rFonts w:eastAsia="MS Mincho" w:cs="MS Mincho"/>
          <w:sz w:val="24"/>
        </w:rPr>
      </w:pPr>
      <w:r w:rsidRPr="00E64305">
        <w:rPr>
          <w:sz w:val="24"/>
        </w:rPr>
        <w:t>2</w:t>
      </w:r>
      <w:r w:rsidRPr="00E64305">
        <w:rPr>
          <w:rFonts w:ascii="MS Mincho" w:eastAsia="MS Mincho" w:hAnsi="MS Mincho" w:cs="MS Mincho" w:hint="eastAsia"/>
          <w:sz w:val="24"/>
        </w:rPr>
        <w:t>․</w:t>
      </w:r>
      <w:r w:rsidRPr="00E64305">
        <w:rPr>
          <w:rFonts w:eastAsia="MS Mincho" w:cs="MS Mincho"/>
          <w:sz w:val="24"/>
        </w:rPr>
        <w:t xml:space="preserve"> ԳՆԱՀԱՏՄԱՆ ՍԿԶԲՈՒՆՔՆԵՐԸ</w:t>
      </w:r>
    </w:p>
    <w:p w14:paraId="785F8B3F" w14:textId="7582C57E" w:rsidR="00153822" w:rsidRPr="00E64305" w:rsidRDefault="005F4ACC" w:rsidP="003048CF">
      <w:pPr>
        <w:pStyle w:val="ListParagraph"/>
        <w:numPr>
          <w:ilvl w:val="0"/>
          <w:numId w:val="10"/>
        </w:numPr>
        <w:spacing w:line="360" w:lineRule="auto"/>
        <w:ind w:left="426" w:hanging="426"/>
        <w:jc w:val="left"/>
        <w:rPr>
          <w:rFonts w:eastAsia="MS Mincho" w:cs="MS Mincho"/>
          <w:sz w:val="24"/>
        </w:rPr>
      </w:pPr>
      <w:r w:rsidRPr="00E64305">
        <w:rPr>
          <w:rFonts w:eastAsia="MS Mincho" w:cs="MS Mincho"/>
          <w:sz w:val="24"/>
        </w:rPr>
        <w:t>Գնահատման գործառույթ</w:t>
      </w:r>
      <w:r w:rsidR="005F38B0">
        <w:rPr>
          <w:rFonts w:eastAsia="MS Mincho" w:cs="MS Mincho"/>
          <w:sz w:val="24"/>
        </w:rPr>
        <w:t>ն</w:t>
      </w:r>
      <w:r w:rsidRPr="00E64305">
        <w:rPr>
          <w:rFonts w:eastAsia="MS Mincho" w:cs="MS Mincho"/>
          <w:sz w:val="24"/>
        </w:rPr>
        <w:t xml:space="preserve"> իրականացվում է հետևյալ սկզբունքների հիման վրա.</w:t>
      </w:r>
    </w:p>
    <w:p w14:paraId="6A9420EF" w14:textId="5F73F213" w:rsidR="005F4ACC" w:rsidRPr="00E64305" w:rsidRDefault="005F4ACC" w:rsidP="003048CF">
      <w:pPr>
        <w:spacing w:line="360" w:lineRule="auto"/>
        <w:ind w:left="426"/>
        <w:jc w:val="both"/>
        <w:rPr>
          <w:rFonts w:eastAsia="MS Mincho" w:cs="MS Mincho"/>
        </w:rPr>
      </w:pPr>
      <w:r w:rsidRPr="00F60A72">
        <w:rPr>
          <w:rFonts w:eastAsia="MS Mincho" w:cs="MS Mincho"/>
          <w:bCs/>
        </w:rPr>
        <w:t xml:space="preserve">1) </w:t>
      </w:r>
      <w:r w:rsidR="007447C1">
        <w:rPr>
          <w:rFonts w:eastAsia="MS Mincho" w:cs="MS Mincho"/>
          <w:bCs/>
        </w:rPr>
        <w:t>օ</w:t>
      </w:r>
      <w:r w:rsidRPr="00F60A72">
        <w:rPr>
          <w:rFonts w:eastAsia="MS Mincho" w:cs="MS Mincho"/>
          <w:bCs/>
        </w:rPr>
        <w:t>բյեկտիվություն և անկողմնակալություն՝ գնահատման գործընթացն իրականացվում</w:t>
      </w:r>
      <w:r w:rsidRPr="00E64305">
        <w:rPr>
          <w:rFonts w:eastAsia="MS Mincho" w:cs="MS Mincho"/>
        </w:rPr>
        <w:t xml:space="preserve"> է բացառապես ստուգված և ճշգրտված փաստերի հիման վրա՝ կիրառելով հստակ և գիտականորեն ապացուցված մեթոդաբանությ</w:t>
      </w:r>
      <w:r w:rsidR="0030792E" w:rsidRPr="00E64305">
        <w:rPr>
          <w:rFonts w:eastAsia="MS Mincho" w:cs="MS Mincho"/>
        </w:rPr>
        <w:t>ուն</w:t>
      </w:r>
      <w:r w:rsidRPr="00E64305">
        <w:rPr>
          <w:rFonts w:eastAsia="MS Mincho" w:cs="MS Mincho"/>
        </w:rPr>
        <w:t>, ինչպես նաև հաշվի առնելով բոլոր շահագրգիռ կողմերի տեսակետները</w:t>
      </w:r>
      <w:r w:rsidR="008227B2">
        <w:rPr>
          <w:rFonts w:eastAsia="MS Mincho" w:cs="MS Mincho"/>
        </w:rPr>
        <w:t>,</w:t>
      </w:r>
      <w:r w:rsidRPr="00E64305">
        <w:rPr>
          <w:rFonts w:eastAsia="MS Mincho" w:cs="MS Mincho"/>
        </w:rPr>
        <w:t xml:space="preserve"> </w:t>
      </w:r>
    </w:p>
    <w:p w14:paraId="35CF5B3A" w14:textId="35BC03AE" w:rsidR="005F4ACC" w:rsidRPr="00E64305" w:rsidRDefault="005F4ACC" w:rsidP="003048CF">
      <w:pPr>
        <w:spacing w:line="360" w:lineRule="auto"/>
        <w:ind w:left="426"/>
        <w:jc w:val="both"/>
        <w:rPr>
          <w:rFonts w:eastAsia="MS Mincho" w:cs="MS Mincho"/>
        </w:rPr>
      </w:pPr>
      <w:r w:rsidRPr="00E64305">
        <w:rPr>
          <w:rFonts w:eastAsia="MS Mincho" w:cs="MS Mincho"/>
        </w:rPr>
        <w:t xml:space="preserve">2) </w:t>
      </w:r>
      <w:r w:rsidR="008227B2">
        <w:rPr>
          <w:rFonts w:eastAsia="MS Mincho" w:cs="MS Mincho"/>
        </w:rPr>
        <w:t>ա</w:t>
      </w:r>
      <w:r w:rsidRPr="00F60A72">
        <w:rPr>
          <w:rFonts w:eastAsia="MS Mincho" w:cs="MS Mincho"/>
        </w:rPr>
        <w:t>նկախություն</w:t>
      </w:r>
      <w:r w:rsidRPr="00E64305">
        <w:rPr>
          <w:rFonts w:eastAsia="MS Mincho" w:cs="MS Mincho"/>
        </w:rPr>
        <w:t xml:space="preserve">՝ գնահատման ստորաբաժանումը պետք է ունենա առավելագույն անկախություն գնահատվող </w:t>
      </w:r>
      <w:r w:rsidR="00581ADD">
        <w:rPr>
          <w:rFonts w:eastAsia="MS Mincho" w:cs="MS Mincho"/>
        </w:rPr>
        <w:t>Ծ</w:t>
      </w:r>
      <w:r w:rsidRPr="00E64305">
        <w:rPr>
          <w:rFonts w:eastAsia="MS Mincho" w:cs="MS Mincho"/>
        </w:rPr>
        <w:t>րագ</w:t>
      </w:r>
      <w:r w:rsidR="00581ADD">
        <w:rPr>
          <w:rFonts w:eastAsia="MS Mincho" w:cs="MS Mincho"/>
        </w:rPr>
        <w:t>րերն</w:t>
      </w:r>
      <w:r w:rsidRPr="00E64305">
        <w:rPr>
          <w:rFonts w:eastAsia="MS Mincho" w:cs="MS Mincho"/>
        </w:rPr>
        <w:t xml:space="preserve"> իրականացնող մարմիններից և ստորաբաժանումներից</w:t>
      </w:r>
      <w:r w:rsidR="008227B2">
        <w:rPr>
          <w:rFonts w:eastAsia="MS Mincho" w:cs="MS Mincho"/>
        </w:rPr>
        <w:t>,</w:t>
      </w:r>
      <w:r w:rsidRPr="00E64305">
        <w:rPr>
          <w:rFonts w:eastAsia="MS Mincho" w:cs="MS Mincho"/>
        </w:rPr>
        <w:t xml:space="preserve"> </w:t>
      </w:r>
    </w:p>
    <w:p w14:paraId="1AF26659" w14:textId="249FEFD2" w:rsidR="005F4ACC" w:rsidRPr="00E64305" w:rsidRDefault="005F4ACC" w:rsidP="003048CF">
      <w:pPr>
        <w:spacing w:line="360" w:lineRule="auto"/>
        <w:ind w:left="426"/>
        <w:jc w:val="both"/>
        <w:rPr>
          <w:rFonts w:eastAsia="MS Mincho" w:cs="MS Mincho"/>
        </w:rPr>
      </w:pPr>
      <w:r w:rsidRPr="00E64305">
        <w:rPr>
          <w:rFonts w:eastAsia="MS Mincho" w:cs="MS Mincho"/>
        </w:rPr>
        <w:lastRenderedPageBreak/>
        <w:t xml:space="preserve">3) </w:t>
      </w:r>
      <w:r w:rsidR="008227B2">
        <w:rPr>
          <w:rFonts w:eastAsia="MS Mincho" w:cs="MS Mincho"/>
        </w:rPr>
        <w:t>մ</w:t>
      </w:r>
      <w:r w:rsidRPr="00F60A72">
        <w:rPr>
          <w:rFonts w:eastAsia="MS Mincho" w:cs="MS Mincho"/>
        </w:rPr>
        <w:t>ասնակցություն</w:t>
      </w:r>
      <w:r w:rsidRPr="00E64305">
        <w:rPr>
          <w:rFonts w:eastAsia="MS Mincho" w:cs="MS Mincho"/>
        </w:rPr>
        <w:t xml:space="preserve">՝ գնահատման գործընթացին պետք է ապահովվի հնարավորինս մեծ թվով տեղեկացված անձանց և շահագրգիռ </w:t>
      </w:r>
      <w:r w:rsidR="00D92C13" w:rsidRPr="00E64305">
        <w:rPr>
          <w:rFonts w:eastAsia="MS Mincho" w:cs="MS Mincho"/>
        </w:rPr>
        <w:t>կողմերի</w:t>
      </w:r>
      <w:r w:rsidRPr="00E64305">
        <w:rPr>
          <w:rFonts w:eastAsia="MS Mincho" w:cs="MS Mincho"/>
        </w:rPr>
        <w:t xml:space="preserve"> մասնակցությունը</w:t>
      </w:r>
      <w:r w:rsidR="008227B2">
        <w:rPr>
          <w:rFonts w:eastAsia="MS Mincho" w:cs="MS Mincho"/>
        </w:rPr>
        <w:t>,</w:t>
      </w:r>
      <w:r w:rsidRPr="00E64305">
        <w:rPr>
          <w:rFonts w:eastAsia="MS Mincho" w:cs="MS Mincho"/>
        </w:rPr>
        <w:t xml:space="preserve"> </w:t>
      </w:r>
    </w:p>
    <w:p w14:paraId="6C9AB730" w14:textId="316936AD" w:rsidR="002447BB" w:rsidRPr="00E64305" w:rsidRDefault="002447BB" w:rsidP="003048CF">
      <w:pPr>
        <w:spacing w:line="360" w:lineRule="auto"/>
        <w:ind w:left="426"/>
        <w:jc w:val="both"/>
        <w:rPr>
          <w:rFonts w:eastAsia="MS Mincho" w:cs="MS Mincho"/>
          <w:b/>
          <w:bCs/>
        </w:rPr>
      </w:pPr>
      <w:r w:rsidRPr="00E64305">
        <w:rPr>
          <w:rFonts w:eastAsia="MS Mincho" w:cs="MS Mincho"/>
        </w:rPr>
        <w:t xml:space="preserve">4) </w:t>
      </w:r>
      <w:r w:rsidR="008227B2">
        <w:rPr>
          <w:rFonts w:eastAsia="MS Mincho" w:cs="MS Mincho"/>
        </w:rPr>
        <w:t>վ</w:t>
      </w:r>
      <w:r w:rsidR="0030792E" w:rsidRPr="00F60A72">
        <w:rPr>
          <w:rFonts w:eastAsia="MS Mincho" w:cs="MS Mincho"/>
        </w:rPr>
        <w:t xml:space="preserve">ստահելիություն, հստակություն, </w:t>
      </w:r>
      <w:r w:rsidR="0030792E" w:rsidRPr="00347396">
        <w:rPr>
          <w:rFonts w:eastAsia="MS Mincho" w:cs="MS Mincho"/>
        </w:rPr>
        <w:t xml:space="preserve">ամբողջականություն՝ </w:t>
      </w:r>
      <w:r w:rsidR="00D92C13" w:rsidRPr="00347396">
        <w:rPr>
          <w:rFonts w:eastAsia="MS Mincho" w:cs="MS Mincho"/>
        </w:rPr>
        <w:t>գ</w:t>
      </w:r>
      <w:r w:rsidR="0030792E" w:rsidRPr="00347396">
        <w:rPr>
          <w:rFonts w:eastAsia="MS Mincho" w:cs="MS Mincho"/>
        </w:rPr>
        <w:t>նահատումներ</w:t>
      </w:r>
      <w:r w:rsidR="00D92C13" w:rsidRPr="00347396">
        <w:rPr>
          <w:rFonts w:eastAsia="MS Mincho" w:cs="MS Mincho"/>
        </w:rPr>
        <w:t>ը</w:t>
      </w:r>
      <w:r w:rsidR="00D92C13" w:rsidRPr="00E64305">
        <w:rPr>
          <w:rFonts w:eastAsia="MS Mincho" w:cs="MS Mincho"/>
        </w:rPr>
        <w:t xml:space="preserve"> պետք է ամփոփվեն</w:t>
      </w:r>
      <w:r w:rsidR="0030792E" w:rsidRPr="00E64305">
        <w:rPr>
          <w:rFonts w:eastAsia="MS Mincho" w:cs="MS Mincho"/>
        </w:rPr>
        <w:t xml:space="preserve"> </w:t>
      </w:r>
      <w:r w:rsidR="00F208C3" w:rsidRPr="00E64305">
        <w:rPr>
          <w:rFonts w:eastAsia="MS Mincho" w:cs="MS Mincho"/>
        </w:rPr>
        <w:t>համապարփակ</w:t>
      </w:r>
      <w:r w:rsidR="007C4474" w:rsidRPr="00E64305">
        <w:rPr>
          <w:rFonts w:eastAsia="MS Mincho" w:cs="MS Mincho"/>
        </w:rPr>
        <w:t xml:space="preserve"> հաշվետվությունների միջոցով</w:t>
      </w:r>
      <w:r w:rsidR="00D92C13" w:rsidRPr="00E64305">
        <w:rPr>
          <w:rFonts w:eastAsia="MS Mincho" w:cs="MS Mincho"/>
        </w:rPr>
        <w:t>,</w:t>
      </w:r>
      <w:r w:rsidR="00F208C3" w:rsidRPr="00E64305">
        <w:rPr>
          <w:rFonts w:eastAsia="MS Mincho" w:cs="MS Mincho"/>
        </w:rPr>
        <w:t xml:space="preserve"> </w:t>
      </w:r>
      <w:r w:rsidR="007C4474" w:rsidRPr="00E64305">
        <w:rPr>
          <w:rFonts w:eastAsia="MS Mincho" w:cs="MS Mincho"/>
        </w:rPr>
        <w:t xml:space="preserve">որոնք պետք է լինեն </w:t>
      </w:r>
      <w:r w:rsidR="00D92C13" w:rsidRPr="00E64305">
        <w:rPr>
          <w:rFonts w:eastAsia="MS Mincho" w:cs="MS Mincho"/>
        </w:rPr>
        <w:t>ամբողջական և պարզ</w:t>
      </w:r>
      <w:r w:rsidR="007C4474" w:rsidRPr="00E64305">
        <w:rPr>
          <w:rFonts w:eastAsia="MS Mincho" w:cs="MS Mincho"/>
        </w:rPr>
        <w:t xml:space="preserve">, </w:t>
      </w:r>
      <w:r w:rsidR="00F208C3" w:rsidRPr="00E64305">
        <w:rPr>
          <w:rFonts w:eastAsia="MS Mincho" w:cs="MS Mincho"/>
        </w:rPr>
        <w:t>հիմնված</w:t>
      </w:r>
      <w:r w:rsidR="00D92C13" w:rsidRPr="00E64305">
        <w:rPr>
          <w:rFonts w:eastAsia="MS Mincho" w:cs="MS Mincho"/>
        </w:rPr>
        <w:t xml:space="preserve"> լին</w:t>
      </w:r>
      <w:r w:rsidR="007C4474" w:rsidRPr="00E64305">
        <w:rPr>
          <w:rFonts w:eastAsia="MS Mincho" w:cs="MS Mincho"/>
        </w:rPr>
        <w:t>են</w:t>
      </w:r>
      <w:r w:rsidR="00F208C3" w:rsidRPr="00E64305">
        <w:rPr>
          <w:rFonts w:eastAsia="MS Mincho" w:cs="MS Mincho"/>
        </w:rPr>
        <w:t xml:space="preserve"> փաստերի վրա և պարունակե</w:t>
      </w:r>
      <w:r w:rsidR="007C4474" w:rsidRPr="00E64305">
        <w:rPr>
          <w:rFonts w:eastAsia="MS Mincho" w:cs="MS Mincho"/>
        </w:rPr>
        <w:t>ն</w:t>
      </w:r>
      <w:r w:rsidR="00F208C3" w:rsidRPr="00E64305">
        <w:rPr>
          <w:rFonts w:eastAsia="MS Mincho" w:cs="MS Mincho"/>
        </w:rPr>
        <w:t xml:space="preserve"> հասկանալի և իրագործելի առաջարկներ։</w:t>
      </w:r>
    </w:p>
    <w:p w14:paraId="603F3827" w14:textId="77777777" w:rsidR="004C45C8" w:rsidRPr="00E64305" w:rsidRDefault="004C45C8" w:rsidP="00B45EB4">
      <w:pPr>
        <w:spacing w:line="360" w:lineRule="auto"/>
        <w:jc w:val="both"/>
        <w:rPr>
          <w:rFonts w:eastAsia="Times New Roman" w:cs="Times New Roman"/>
        </w:rPr>
      </w:pPr>
    </w:p>
    <w:p w14:paraId="745A220E" w14:textId="6261ADCF" w:rsidR="004C45C8" w:rsidRPr="00E64305" w:rsidRDefault="00CC2868" w:rsidP="005A6EB5">
      <w:pPr>
        <w:spacing w:line="360" w:lineRule="auto"/>
        <w:ind w:left="375"/>
        <w:jc w:val="center"/>
        <w:rPr>
          <w:rFonts w:eastAsia="Times New Roman" w:cs="Sylfaen"/>
          <w:bCs/>
        </w:rPr>
      </w:pPr>
      <w:r w:rsidRPr="00E64305">
        <w:rPr>
          <w:rFonts w:eastAsia="Times New Roman" w:cs="Sylfaen"/>
          <w:bCs/>
        </w:rPr>
        <w:t>3</w:t>
      </w:r>
      <w:r w:rsidRPr="00E64305">
        <w:rPr>
          <w:rFonts w:ascii="MS Mincho" w:eastAsia="MS Mincho" w:hAnsi="MS Mincho" w:cs="MS Mincho"/>
          <w:bCs/>
        </w:rPr>
        <w:t xml:space="preserve">․ </w:t>
      </w:r>
      <w:r w:rsidR="004C45C8" w:rsidRPr="00E64305">
        <w:rPr>
          <w:rFonts w:eastAsia="Times New Roman" w:cs="Sylfaen"/>
          <w:bCs/>
        </w:rPr>
        <w:t>ԳՆԱՀԱՏՄԱՆ ԳՈՐԾԸՆԹԱՑԻ ՄԱՍՆԱԿԻՑՆԵՐԸ</w:t>
      </w:r>
    </w:p>
    <w:p w14:paraId="6E1A6E98" w14:textId="55957EC9" w:rsidR="004913E0" w:rsidRPr="00E64305" w:rsidRDefault="004C45C8" w:rsidP="003048CF">
      <w:pPr>
        <w:pStyle w:val="ListParagraph"/>
        <w:numPr>
          <w:ilvl w:val="0"/>
          <w:numId w:val="10"/>
        </w:numPr>
        <w:spacing w:line="360" w:lineRule="auto"/>
        <w:ind w:left="426" w:hanging="426"/>
        <w:rPr>
          <w:sz w:val="24"/>
        </w:rPr>
      </w:pPr>
      <w:r w:rsidRPr="00E64305">
        <w:rPr>
          <w:sz w:val="24"/>
        </w:rPr>
        <w:t>Գնահատումն իրականաց</w:t>
      </w:r>
      <w:r w:rsidR="002447A8" w:rsidRPr="00E64305">
        <w:rPr>
          <w:sz w:val="24"/>
        </w:rPr>
        <w:t>ն</w:t>
      </w:r>
      <w:r w:rsidRPr="00E64305">
        <w:rPr>
          <w:sz w:val="24"/>
        </w:rPr>
        <w:t xml:space="preserve">ում է </w:t>
      </w:r>
      <w:r w:rsidR="00F52AAB">
        <w:rPr>
          <w:sz w:val="24"/>
        </w:rPr>
        <w:t>գ</w:t>
      </w:r>
      <w:r w:rsidR="007D684B" w:rsidRPr="00E64305">
        <w:rPr>
          <w:sz w:val="24"/>
        </w:rPr>
        <w:t>նահատման ստորաբաժանումը</w:t>
      </w:r>
      <w:r w:rsidR="00213A45" w:rsidRPr="00E64305">
        <w:rPr>
          <w:sz w:val="24"/>
        </w:rPr>
        <w:t>՝</w:t>
      </w:r>
      <w:r w:rsidRPr="00E64305">
        <w:rPr>
          <w:sz w:val="24"/>
        </w:rPr>
        <w:t xml:space="preserve"> անհրաժեշտության դեպքում </w:t>
      </w:r>
      <w:r w:rsidR="007D684B" w:rsidRPr="00E64305">
        <w:rPr>
          <w:sz w:val="24"/>
        </w:rPr>
        <w:t>ներգրավելով</w:t>
      </w:r>
      <w:r w:rsidRPr="00E64305">
        <w:rPr>
          <w:sz w:val="24"/>
        </w:rPr>
        <w:t xml:space="preserve"> հրավիրված </w:t>
      </w:r>
      <w:r w:rsidR="00433D12" w:rsidRPr="00E64305">
        <w:rPr>
          <w:sz w:val="24"/>
        </w:rPr>
        <w:t>մասնագետներ</w:t>
      </w:r>
      <w:r w:rsidR="00292646" w:rsidRPr="00E64305">
        <w:rPr>
          <w:sz w:val="24"/>
        </w:rPr>
        <w:t>ի</w:t>
      </w:r>
      <w:r w:rsidR="00213A45" w:rsidRPr="00E64305">
        <w:rPr>
          <w:sz w:val="24"/>
        </w:rPr>
        <w:t xml:space="preserve"> և</w:t>
      </w:r>
      <w:r w:rsidR="00433D12" w:rsidRPr="00E64305">
        <w:rPr>
          <w:sz w:val="24"/>
        </w:rPr>
        <w:t xml:space="preserve"> </w:t>
      </w:r>
      <w:r w:rsidR="002447A8" w:rsidRPr="00E64305">
        <w:rPr>
          <w:sz w:val="24"/>
        </w:rPr>
        <w:t>փորձագետներ</w:t>
      </w:r>
      <w:r w:rsidR="00292646" w:rsidRPr="00E64305">
        <w:rPr>
          <w:sz w:val="24"/>
        </w:rPr>
        <w:t>ի</w:t>
      </w:r>
      <w:r w:rsidR="00213A45" w:rsidRPr="00E64305">
        <w:rPr>
          <w:sz w:val="24"/>
        </w:rPr>
        <w:t xml:space="preserve">։ Գնահատման արտապատվիրման դեպքում գնահատումն իրականացնում է արտաքին կազմակերպությունը, իսկ </w:t>
      </w:r>
      <w:r w:rsidR="00F52AAB">
        <w:rPr>
          <w:sz w:val="24"/>
        </w:rPr>
        <w:t>գ</w:t>
      </w:r>
      <w:r w:rsidR="00213A45" w:rsidRPr="00E64305">
        <w:rPr>
          <w:sz w:val="24"/>
        </w:rPr>
        <w:t>նահատման ստորաբաժանումն իրականացնում է գնահատման որակի ապահովում</w:t>
      </w:r>
      <w:r w:rsidR="00D47DE5" w:rsidRPr="00E64305">
        <w:rPr>
          <w:sz w:val="24"/>
        </w:rPr>
        <w:t>ը՝ որպես պատվիրատու</w:t>
      </w:r>
      <w:r w:rsidR="00213A45" w:rsidRPr="00E64305">
        <w:rPr>
          <w:sz w:val="24"/>
        </w:rPr>
        <w:t>։</w:t>
      </w:r>
      <w:r w:rsidR="00862A6F" w:rsidRPr="00E64305">
        <w:rPr>
          <w:sz w:val="24"/>
        </w:rPr>
        <w:t xml:space="preserve"> </w:t>
      </w:r>
      <w:r w:rsidR="00832276" w:rsidRPr="00E64305">
        <w:rPr>
          <w:sz w:val="24"/>
        </w:rPr>
        <w:t>Գ</w:t>
      </w:r>
      <w:r w:rsidRPr="00E64305">
        <w:rPr>
          <w:sz w:val="24"/>
        </w:rPr>
        <w:t xml:space="preserve">նահատման գործընթացի </w:t>
      </w:r>
      <w:r w:rsidR="003229F0" w:rsidRPr="00E64305">
        <w:rPr>
          <w:sz w:val="24"/>
        </w:rPr>
        <w:t xml:space="preserve">ընդհանուր </w:t>
      </w:r>
      <w:r w:rsidRPr="00E64305">
        <w:rPr>
          <w:sz w:val="24"/>
        </w:rPr>
        <w:t>ղեկավարումն իրականաց</w:t>
      </w:r>
      <w:r w:rsidR="002A1A6F" w:rsidRPr="00E64305">
        <w:rPr>
          <w:sz w:val="24"/>
        </w:rPr>
        <w:t>ն</w:t>
      </w:r>
      <w:r w:rsidRPr="00E64305">
        <w:rPr>
          <w:sz w:val="24"/>
        </w:rPr>
        <w:t xml:space="preserve">ում է </w:t>
      </w:r>
      <w:r w:rsidR="00F52AAB">
        <w:rPr>
          <w:sz w:val="24"/>
        </w:rPr>
        <w:t>գ</w:t>
      </w:r>
      <w:r w:rsidR="00F53A59" w:rsidRPr="00E64305">
        <w:rPr>
          <w:sz w:val="24"/>
        </w:rPr>
        <w:t xml:space="preserve">նահատման </w:t>
      </w:r>
      <w:r w:rsidR="009513FA">
        <w:rPr>
          <w:sz w:val="24"/>
        </w:rPr>
        <w:t>խ</w:t>
      </w:r>
      <w:r w:rsidR="00F53A59" w:rsidRPr="00E64305">
        <w:rPr>
          <w:sz w:val="24"/>
        </w:rPr>
        <w:t>որհուրդը</w:t>
      </w:r>
      <w:r w:rsidRPr="00E64305">
        <w:rPr>
          <w:sz w:val="24"/>
        </w:rPr>
        <w:t>:</w:t>
      </w:r>
      <w:r w:rsidR="00832276" w:rsidRPr="00E64305">
        <w:rPr>
          <w:sz w:val="24"/>
        </w:rPr>
        <w:t xml:space="preserve"> </w:t>
      </w:r>
    </w:p>
    <w:p w14:paraId="0711BFD3" w14:textId="185A43F8" w:rsidR="004C45C8" w:rsidRPr="00E64305" w:rsidRDefault="00C646D8" w:rsidP="003048CF">
      <w:pPr>
        <w:pStyle w:val="ListParagraph"/>
        <w:numPr>
          <w:ilvl w:val="0"/>
          <w:numId w:val="10"/>
        </w:numPr>
        <w:spacing w:line="360" w:lineRule="auto"/>
        <w:ind w:left="426" w:hanging="426"/>
        <w:rPr>
          <w:sz w:val="24"/>
        </w:rPr>
      </w:pPr>
      <w:r w:rsidRPr="00E64305">
        <w:rPr>
          <w:sz w:val="24"/>
        </w:rPr>
        <w:t xml:space="preserve">Գնահատման խորհրդի կազմը և աշխատակարգը հաստատում է </w:t>
      </w:r>
      <w:r w:rsidR="00D26029">
        <w:rPr>
          <w:sz w:val="24"/>
        </w:rPr>
        <w:t xml:space="preserve">Հայաստանի Հանրապետության </w:t>
      </w:r>
      <w:r w:rsidRPr="00E64305">
        <w:rPr>
          <w:sz w:val="24"/>
        </w:rPr>
        <w:t xml:space="preserve"> վարչապետը։ </w:t>
      </w:r>
      <w:r w:rsidR="00F53A59" w:rsidRPr="00E64305">
        <w:rPr>
          <w:sz w:val="24"/>
        </w:rPr>
        <w:t xml:space="preserve">Գնահատման </w:t>
      </w:r>
      <w:r w:rsidR="00832276" w:rsidRPr="00E64305">
        <w:rPr>
          <w:sz w:val="24"/>
        </w:rPr>
        <w:t>խ</w:t>
      </w:r>
      <w:r w:rsidR="00F53A59" w:rsidRPr="00E64305">
        <w:rPr>
          <w:sz w:val="24"/>
        </w:rPr>
        <w:t>որհուրդը</w:t>
      </w:r>
      <w:r w:rsidR="002A1A6F" w:rsidRPr="00E64305">
        <w:rPr>
          <w:sz w:val="24"/>
        </w:rPr>
        <w:t xml:space="preserve"> </w:t>
      </w:r>
      <w:r w:rsidR="004C45C8" w:rsidRPr="00E64305">
        <w:rPr>
          <w:sz w:val="24"/>
        </w:rPr>
        <w:t xml:space="preserve">ձևավորվում է </w:t>
      </w:r>
      <w:r w:rsidR="00D26029">
        <w:rPr>
          <w:sz w:val="24"/>
        </w:rPr>
        <w:t xml:space="preserve">Հայաստանի Հանրապետության </w:t>
      </w:r>
      <w:r w:rsidR="004C45C8" w:rsidRPr="00E64305">
        <w:rPr>
          <w:sz w:val="24"/>
        </w:rPr>
        <w:t xml:space="preserve"> վարչապետի որոշմամբ հետևյալ կազմով՝ </w:t>
      </w:r>
    </w:p>
    <w:p w14:paraId="4EF8A5D8" w14:textId="3B94A164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1</w:t>
      </w:r>
      <w:r w:rsidR="00B439DF" w:rsidRPr="00E64305">
        <w:rPr>
          <w:sz w:val="24"/>
        </w:rPr>
        <w:t xml:space="preserve">) </w:t>
      </w:r>
      <w:r w:rsidR="00D26029">
        <w:rPr>
          <w:sz w:val="24"/>
        </w:rPr>
        <w:t xml:space="preserve">Հայաստանի Հանրապետության </w:t>
      </w:r>
      <w:r w:rsidR="004C45C8" w:rsidRPr="00E64305">
        <w:rPr>
          <w:sz w:val="24"/>
        </w:rPr>
        <w:t xml:space="preserve"> փոխվարչապետ (</w:t>
      </w:r>
      <w:r w:rsidR="00F52AAB">
        <w:rPr>
          <w:sz w:val="24"/>
        </w:rPr>
        <w:t>գ</w:t>
      </w:r>
      <w:r w:rsidR="00F53A59" w:rsidRPr="00E64305">
        <w:rPr>
          <w:sz w:val="24"/>
        </w:rPr>
        <w:t xml:space="preserve">նահատման </w:t>
      </w:r>
      <w:r w:rsidR="00832276" w:rsidRPr="00E64305">
        <w:rPr>
          <w:sz w:val="24"/>
        </w:rPr>
        <w:t>խ</w:t>
      </w:r>
      <w:r w:rsidR="00F53A59" w:rsidRPr="00E64305">
        <w:rPr>
          <w:sz w:val="24"/>
        </w:rPr>
        <w:t>որհրդի</w:t>
      </w:r>
      <w:r w:rsidR="004C45C8" w:rsidRPr="00E64305">
        <w:rPr>
          <w:sz w:val="24"/>
        </w:rPr>
        <w:t xml:space="preserve"> նախագահ)</w:t>
      </w:r>
      <w:r w:rsidR="00832276" w:rsidRPr="00E64305">
        <w:rPr>
          <w:sz w:val="24"/>
        </w:rPr>
        <w:t>,</w:t>
      </w:r>
    </w:p>
    <w:p w14:paraId="33FF1F0B" w14:textId="46C658F1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2</w:t>
      </w:r>
      <w:r w:rsidR="004C45C8" w:rsidRPr="00E64305">
        <w:rPr>
          <w:rFonts w:eastAsia="Times New Roman" w:cs="Times New Roman"/>
          <w:sz w:val="24"/>
        </w:rPr>
        <w:t xml:space="preserve">)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4C45C8" w:rsidRPr="00E64305">
        <w:rPr>
          <w:rFonts w:eastAsia="Times New Roman" w:cs="Times New Roman"/>
          <w:sz w:val="24"/>
        </w:rPr>
        <w:t xml:space="preserve"> վարչապետի աշխատակազմի ղեկավար</w:t>
      </w:r>
      <w:r w:rsidR="00BB0D4D" w:rsidRPr="00E64305">
        <w:rPr>
          <w:rFonts w:eastAsia="Times New Roman" w:cs="Times New Roman"/>
          <w:sz w:val="24"/>
        </w:rPr>
        <w:t>ը (կամ</w:t>
      </w:r>
      <w:r w:rsidR="004C45C8" w:rsidRPr="00E64305">
        <w:rPr>
          <w:rFonts w:eastAsia="Times New Roman" w:cs="Times New Roman"/>
          <w:sz w:val="24"/>
        </w:rPr>
        <w:t xml:space="preserve"> տեղակալ</w:t>
      </w:r>
      <w:r w:rsidR="00BB0D4D" w:rsidRPr="00E64305">
        <w:rPr>
          <w:rFonts w:eastAsia="Times New Roman" w:cs="Times New Roman"/>
          <w:sz w:val="24"/>
        </w:rPr>
        <w:t>ը)</w:t>
      </w:r>
      <w:r w:rsidR="004C45C8" w:rsidRPr="00E64305">
        <w:rPr>
          <w:rFonts w:eastAsia="Times New Roman" w:cs="Times New Roman"/>
          <w:sz w:val="24"/>
        </w:rPr>
        <w:t>,</w:t>
      </w:r>
    </w:p>
    <w:p w14:paraId="05A4F2F7" w14:textId="6782352C" w:rsidR="00C646D8" w:rsidRPr="00E64305" w:rsidRDefault="00654A69" w:rsidP="005D639E">
      <w:pPr>
        <w:pStyle w:val="ListParagraph"/>
        <w:spacing w:line="360" w:lineRule="auto"/>
        <w:ind w:left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3</w:t>
      </w:r>
      <w:r w:rsidR="004C45C8" w:rsidRPr="00E64305">
        <w:rPr>
          <w:rFonts w:eastAsia="Times New Roman" w:cs="Times New Roman"/>
          <w:sz w:val="24"/>
        </w:rPr>
        <w:t xml:space="preserve">)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4C45C8" w:rsidRPr="00E64305">
        <w:rPr>
          <w:rFonts w:eastAsia="Times New Roman" w:cs="Times New Roman"/>
          <w:sz w:val="24"/>
        </w:rPr>
        <w:t xml:space="preserve"> </w:t>
      </w:r>
      <w:r w:rsidR="00832276" w:rsidRPr="00E64305">
        <w:rPr>
          <w:rFonts w:eastAsia="Times New Roman" w:cs="Times New Roman"/>
          <w:sz w:val="24"/>
        </w:rPr>
        <w:t xml:space="preserve">ֆինանսների </w:t>
      </w:r>
      <w:r w:rsidR="004C45C8" w:rsidRPr="00E64305">
        <w:rPr>
          <w:rFonts w:eastAsia="Times New Roman" w:cs="Times New Roman"/>
          <w:sz w:val="24"/>
        </w:rPr>
        <w:t>նախարար (</w:t>
      </w:r>
      <w:r w:rsidR="00832276" w:rsidRPr="00E64305">
        <w:rPr>
          <w:rFonts w:eastAsia="Times New Roman" w:cs="Times New Roman"/>
          <w:sz w:val="24"/>
        </w:rPr>
        <w:t xml:space="preserve">կամ </w:t>
      </w:r>
      <w:r w:rsidR="004C45C8" w:rsidRPr="00E64305">
        <w:rPr>
          <w:rFonts w:eastAsia="Times New Roman" w:cs="Times New Roman"/>
          <w:sz w:val="24"/>
        </w:rPr>
        <w:t>նախարար</w:t>
      </w:r>
      <w:r w:rsidR="00494C56" w:rsidRPr="00E64305">
        <w:rPr>
          <w:rFonts w:eastAsia="Times New Roman" w:cs="Times New Roman"/>
          <w:sz w:val="24"/>
        </w:rPr>
        <w:t>ի տեղակալ</w:t>
      </w:r>
      <w:r w:rsidR="004C45C8" w:rsidRPr="00E64305">
        <w:rPr>
          <w:rFonts w:eastAsia="Times New Roman" w:cs="Times New Roman"/>
          <w:sz w:val="24"/>
        </w:rPr>
        <w:t>)</w:t>
      </w:r>
      <w:r w:rsidR="00D00110" w:rsidRPr="00E64305">
        <w:rPr>
          <w:rFonts w:eastAsia="Times New Roman" w:cs="Times New Roman"/>
          <w:sz w:val="24"/>
        </w:rPr>
        <w:t>։</w:t>
      </w:r>
    </w:p>
    <w:p w14:paraId="2D376A64" w14:textId="3F2D3E3C" w:rsidR="00C646D8" w:rsidRPr="00E64305" w:rsidRDefault="00C646D8" w:rsidP="005D639E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sz w:val="24"/>
        </w:rPr>
      </w:pPr>
      <w:r w:rsidRPr="00E64305">
        <w:rPr>
          <w:sz w:val="24"/>
        </w:rPr>
        <w:t xml:space="preserve">Գնահատման խորհրդի աշխատանքների կազմակերպումն իրականացնում է քարտուղարությունը, որը ստեղծվում է </w:t>
      </w:r>
      <w:r w:rsidR="00D26029">
        <w:rPr>
          <w:sz w:val="24"/>
        </w:rPr>
        <w:t xml:space="preserve">Հայաստանի Հանրապետության </w:t>
      </w:r>
      <w:r w:rsidRPr="00E64305">
        <w:rPr>
          <w:sz w:val="24"/>
        </w:rPr>
        <w:t xml:space="preserve"> փոխվարչապետի </w:t>
      </w:r>
      <w:r w:rsidR="00BB0D4D" w:rsidRPr="00E64305">
        <w:rPr>
          <w:sz w:val="24"/>
        </w:rPr>
        <w:t>հանձնարարականով</w:t>
      </w:r>
      <w:r w:rsidRPr="00E64305">
        <w:rPr>
          <w:sz w:val="24"/>
        </w:rPr>
        <w:t xml:space="preserve">, </w:t>
      </w:r>
      <w:r w:rsidR="00EE3BCB" w:rsidRPr="00E64305">
        <w:rPr>
          <w:sz w:val="24"/>
        </w:rPr>
        <w:t>վերջինիս</w:t>
      </w:r>
      <w:r w:rsidRPr="00E64305">
        <w:rPr>
          <w:sz w:val="24"/>
        </w:rPr>
        <w:t xml:space="preserve"> գրասենյակում։ </w:t>
      </w:r>
      <w:r w:rsidR="00EE3BCB" w:rsidRPr="00E64305">
        <w:rPr>
          <w:sz w:val="24"/>
        </w:rPr>
        <w:t>Ք</w:t>
      </w:r>
      <w:r w:rsidRPr="00E64305">
        <w:rPr>
          <w:sz w:val="24"/>
        </w:rPr>
        <w:t xml:space="preserve">արտուղարությունը սերտորեն համագործակցում է </w:t>
      </w:r>
      <w:r w:rsidR="00D26029">
        <w:rPr>
          <w:sz w:val="24"/>
        </w:rPr>
        <w:t xml:space="preserve">Հայաստանի Հանրապետության </w:t>
      </w:r>
      <w:r w:rsidRPr="00E64305">
        <w:rPr>
          <w:sz w:val="24"/>
        </w:rPr>
        <w:t xml:space="preserve"> ֆինանսների նախարարության </w:t>
      </w:r>
      <w:r w:rsidR="00AB6A35">
        <w:rPr>
          <w:sz w:val="24"/>
        </w:rPr>
        <w:t>գ</w:t>
      </w:r>
      <w:r w:rsidRPr="00E64305">
        <w:rPr>
          <w:sz w:val="24"/>
        </w:rPr>
        <w:t>նահատման ստորաբաժանման հետ</w:t>
      </w:r>
      <w:r w:rsidR="00EE3BCB" w:rsidRPr="00E64305">
        <w:rPr>
          <w:sz w:val="24"/>
        </w:rPr>
        <w:t xml:space="preserve">՝ կազմակերպելով տեղեկատվության և փաստաթղթերի շրջանառությունը։ </w:t>
      </w:r>
    </w:p>
    <w:p w14:paraId="63EDA3E1" w14:textId="25724E6D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sz w:val="24"/>
        </w:rPr>
      </w:pPr>
      <w:r w:rsidRPr="00E64305">
        <w:rPr>
          <w:sz w:val="24"/>
        </w:rPr>
        <w:t xml:space="preserve">Գնահատման </w:t>
      </w:r>
      <w:r w:rsidR="00832276" w:rsidRPr="00E64305">
        <w:rPr>
          <w:sz w:val="24"/>
        </w:rPr>
        <w:t>խ</w:t>
      </w:r>
      <w:r w:rsidRPr="00E64305">
        <w:rPr>
          <w:sz w:val="24"/>
        </w:rPr>
        <w:t xml:space="preserve">որհրդի հիմնական գործառույթներն են. </w:t>
      </w:r>
    </w:p>
    <w:p w14:paraId="2EB4D65E" w14:textId="704A8A6A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lastRenderedPageBreak/>
        <w:t>1</w:t>
      </w:r>
      <w:r w:rsidR="004C45C8" w:rsidRPr="00E64305">
        <w:rPr>
          <w:rFonts w:eastAsia="Times New Roman" w:cs="Times New Roman"/>
          <w:sz w:val="24"/>
        </w:rPr>
        <w:t xml:space="preserve">) </w:t>
      </w:r>
      <w:r w:rsidR="00B439DF" w:rsidRPr="00E64305">
        <w:rPr>
          <w:rFonts w:eastAsia="Times New Roman" w:cs="Times New Roman"/>
          <w:sz w:val="24"/>
        </w:rPr>
        <w:t>հ</w:t>
      </w:r>
      <w:r w:rsidR="004C45C8" w:rsidRPr="00E64305">
        <w:rPr>
          <w:rFonts w:eastAsia="Times New Roman" w:cs="Times New Roman"/>
          <w:sz w:val="24"/>
        </w:rPr>
        <w:t xml:space="preserve">աստատել </w:t>
      </w:r>
      <w:r w:rsidR="00AB6A35">
        <w:rPr>
          <w:rFonts w:eastAsia="Times New Roman" w:cs="Times New Roman"/>
          <w:sz w:val="24"/>
        </w:rPr>
        <w:t>գ</w:t>
      </w:r>
      <w:r w:rsidR="004C45C8" w:rsidRPr="00E64305">
        <w:rPr>
          <w:rFonts w:eastAsia="Times New Roman" w:cs="Times New Roman"/>
          <w:sz w:val="24"/>
        </w:rPr>
        <w:t xml:space="preserve">նահատման </w:t>
      </w:r>
      <w:r w:rsidR="00C84624" w:rsidRPr="00E64305">
        <w:rPr>
          <w:rFonts w:eastAsia="Times New Roman" w:cs="Times New Roman"/>
          <w:sz w:val="24"/>
        </w:rPr>
        <w:t>տարեկան</w:t>
      </w:r>
      <w:r w:rsidR="00F53A59" w:rsidRPr="00E64305">
        <w:rPr>
          <w:rFonts w:eastAsia="Times New Roman" w:cs="Times New Roman"/>
          <w:sz w:val="24"/>
        </w:rPr>
        <w:t xml:space="preserve"> </w:t>
      </w:r>
      <w:r w:rsidR="004C45C8" w:rsidRPr="00E64305">
        <w:rPr>
          <w:rFonts w:eastAsia="Times New Roman" w:cs="Times New Roman"/>
          <w:sz w:val="24"/>
        </w:rPr>
        <w:t>ծրագրերը</w:t>
      </w:r>
      <w:r w:rsidR="00F24DE5" w:rsidRPr="00E64305">
        <w:rPr>
          <w:rFonts w:eastAsia="Times New Roman" w:cs="Times New Roman"/>
          <w:sz w:val="24"/>
        </w:rPr>
        <w:t>,</w:t>
      </w:r>
      <w:r w:rsidR="004C45C8" w:rsidRPr="00E64305">
        <w:rPr>
          <w:rFonts w:eastAsia="Times New Roman" w:cs="Times New Roman"/>
          <w:sz w:val="24"/>
        </w:rPr>
        <w:t xml:space="preserve"> </w:t>
      </w:r>
    </w:p>
    <w:p w14:paraId="6A908FA4" w14:textId="12128377" w:rsidR="00F53A59" w:rsidRPr="00E64305" w:rsidRDefault="00654A69" w:rsidP="005D639E">
      <w:pPr>
        <w:pStyle w:val="ListParagraph"/>
        <w:spacing w:line="360" w:lineRule="auto"/>
        <w:ind w:left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2</w:t>
      </w:r>
      <w:r w:rsidR="00F53A59" w:rsidRPr="00E64305">
        <w:rPr>
          <w:rFonts w:eastAsia="Times New Roman" w:cs="Times New Roman"/>
          <w:sz w:val="24"/>
        </w:rPr>
        <w:t xml:space="preserve">) անհրաժեշտության դեպքում՝ նախաձեռնել </w:t>
      </w:r>
      <w:r w:rsidR="007A4095" w:rsidRPr="00E64305">
        <w:rPr>
          <w:rFonts w:eastAsia="Times New Roman" w:cs="Times New Roman"/>
          <w:sz w:val="24"/>
        </w:rPr>
        <w:t xml:space="preserve">արտահերթ </w:t>
      </w:r>
      <w:r w:rsidR="006070CD" w:rsidRPr="00E64305">
        <w:rPr>
          <w:rFonts w:eastAsia="Times New Roman" w:cs="Times New Roman"/>
          <w:sz w:val="24"/>
        </w:rPr>
        <w:t>գ</w:t>
      </w:r>
      <w:r w:rsidR="00F53A59" w:rsidRPr="00E64305">
        <w:rPr>
          <w:rFonts w:eastAsia="Times New Roman" w:cs="Times New Roman"/>
          <w:sz w:val="24"/>
        </w:rPr>
        <w:t>նահատումներ</w:t>
      </w:r>
      <w:r w:rsidR="00484A0D">
        <w:rPr>
          <w:rFonts w:eastAsia="Times New Roman" w:cs="Times New Roman"/>
          <w:sz w:val="24"/>
        </w:rPr>
        <w:t>`</w:t>
      </w:r>
      <w:r w:rsidR="00842F3D" w:rsidRPr="00E64305">
        <w:rPr>
          <w:rFonts w:eastAsia="Times New Roman" w:cs="Times New Roman"/>
          <w:sz w:val="24"/>
        </w:rPr>
        <w:t xml:space="preserve"> </w:t>
      </w:r>
      <w:r w:rsidR="00976304" w:rsidRPr="00E64305">
        <w:rPr>
          <w:rFonts w:eastAsia="Times New Roman" w:cs="Times New Roman"/>
          <w:sz w:val="24"/>
        </w:rPr>
        <w:t xml:space="preserve">անհրաժեշտության դեպքում </w:t>
      </w:r>
      <w:r w:rsidR="00842F3D" w:rsidRPr="00E64305">
        <w:rPr>
          <w:rFonts w:eastAsia="Calibri" w:cs="GHEA Grapalat"/>
          <w:sz w:val="24"/>
        </w:rPr>
        <w:t>տարեկան հաստատված գնահատման ծրագրերում</w:t>
      </w:r>
      <w:r w:rsidR="00976304" w:rsidRPr="00E64305">
        <w:rPr>
          <w:rFonts w:eastAsia="Calibri" w:cs="GHEA Grapalat"/>
          <w:sz w:val="24"/>
        </w:rPr>
        <w:t xml:space="preserve"> կատարելով</w:t>
      </w:r>
      <w:r w:rsidR="00842F3D" w:rsidRPr="00E64305">
        <w:rPr>
          <w:rFonts w:eastAsia="Calibri" w:cs="GHEA Grapalat"/>
          <w:sz w:val="24"/>
        </w:rPr>
        <w:t xml:space="preserve"> անհրաժեշտ փոփոխություններ</w:t>
      </w:r>
      <w:r w:rsidR="00976304" w:rsidRPr="00E64305">
        <w:rPr>
          <w:rFonts w:eastAsia="Calibri" w:cs="GHEA Grapalat"/>
          <w:sz w:val="24"/>
        </w:rPr>
        <w:t>,</w:t>
      </w:r>
    </w:p>
    <w:p w14:paraId="1D3E6BCD" w14:textId="0ED08547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3</w:t>
      </w:r>
      <w:r w:rsidR="004C45C8" w:rsidRPr="00E64305">
        <w:rPr>
          <w:rFonts w:eastAsia="Times New Roman" w:cs="Times New Roman"/>
          <w:sz w:val="24"/>
        </w:rPr>
        <w:t xml:space="preserve">) </w:t>
      </w:r>
      <w:r w:rsidR="00B439DF" w:rsidRPr="00E64305">
        <w:rPr>
          <w:rFonts w:eastAsia="Times New Roman" w:cs="Times New Roman"/>
          <w:sz w:val="24"/>
        </w:rPr>
        <w:t>հ</w:t>
      </w:r>
      <w:r w:rsidR="004C45C8" w:rsidRPr="00E64305">
        <w:rPr>
          <w:rFonts w:eastAsia="Times New Roman" w:cs="Times New Roman"/>
          <w:sz w:val="24"/>
        </w:rPr>
        <w:t xml:space="preserve">աստատել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157D78" w:rsidRPr="00E64305">
        <w:rPr>
          <w:rFonts w:eastAsia="Times New Roman" w:cs="Times New Roman"/>
          <w:sz w:val="24"/>
        </w:rPr>
        <w:t xml:space="preserve"> ֆինանսների նախարարության ներկայացրած </w:t>
      </w:r>
      <w:r w:rsidR="00C966A0">
        <w:rPr>
          <w:rFonts w:eastAsia="Times New Roman" w:cs="Times New Roman"/>
          <w:sz w:val="24"/>
        </w:rPr>
        <w:t>գ</w:t>
      </w:r>
      <w:r w:rsidR="00BB0D4D" w:rsidRPr="00E64305">
        <w:rPr>
          <w:rFonts w:eastAsia="Times New Roman" w:cs="Times New Roman"/>
          <w:sz w:val="24"/>
        </w:rPr>
        <w:t xml:space="preserve">նահատման </w:t>
      </w:r>
      <w:r w:rsidR="00C966A0">
        <w:rPr>
          <w:rFonts w:eastAsia="Times New Roman" w:cs="Times New Roman"/>
          <w:sz w:val="24"/>
        </w:rPr>
        <w:t>տ</w:t>
      </w:r>
      <w:r w:rsidR="00C84624" w:rsidRPr="00E64305">
        <w:rPr>
          <w:rFonts w:eastAsia="Times New Roman" w:cs="Times New Roman"/>
          <w:sz w:val="24"/>
        </w:rPr>
        <w:t xml:space="preserve">եխնիկական առաջադրանքի և </w:t>
      </w:r>
      <w:r w:rsidR="00C966A0">
        <w:rPr>
          <w:rFonts w:eastAsia="Times New Roman" w:cs="Times New Roman"/>
          <w:sz w:val="24"/>
        </w:rPr>
        <w:t>գ</w:t>
      </w:r>
      <w:r w:rsidR="00C84624" w:rsidRPr="00E64305">
        <w:rPr>
          <w:rFonts w:eastAsia="Times New Roman" w:cs="Times New Roman"/>
          <w:sz w:val="24"/>
        </w:rPr>
        <w:t>նահատման հաշվետվության օրինակելի ձևանմուշ</w:t>
      </w:r>
      <w:r w:rsidR="00BB0D4D" w:rsidRPr="00E64305">
        <w:rPr>
          <w:rFonts w:eastAsia="Times New Roman" w:cs="Times New Roman"/>
          <w:sz w:val="24"/>
        </w:rPr>
        <w:t>ներ</w:t>
      </w:r>
      <w:r w:rsidR="00C84624" w:rsidRPr="00E64305">
        <w:rPr>
          <w:rFonts w:eastAsia="Times New Roman" w:cs="Times New Roman"/>
          <w:sz w:val="24"/>
        </w:rPr>
        <w:t>ը</w:t>
      </w:r>
      <w:r w:rsidR="004C45C8" w:rsidRPr="00E64305">
        <w:rPr>
          <w:rFonts w:eastAsia="Times New Roman" w:cs="Times New Roman"/>
          <w:sz w:val="24"/>
        </w:rPr>
        <w:t>,</w:t>
      </w:r>
    </w:p>
    <w:p w14:paraId="501E6CCE" w14:textId="3A1A1D15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4</w:t>
      </w:r>
      <w:r w:rsidR="004C45C8" w:rsidRPr="00E64305">
        <w:rPr>
          <w:rFonts w:eastAsia="Times New Roman" w:cs="Times New Roman"/>
          <w:sz w:val="24"/>
        </w:rPr>
        <w:t xml:space="preserve">) </w:t>
      </w:r>
      <w:r w:rsidR="00B439DF" w:rsidRPr="00E64305">
        <w:rPr>
          <w:rFonts w:eastAsia="Times New Roman" w:cs="Times New Roman"/>
          <w:sz w:val="24"/>
        </w:rPr>
        <w:t>հ</w:t>
      </w:r>
      <w:r w:rsidR="004C45C8" w:rsidRPr="00E64305">
        <w:rPr>
          <w:rFonts w:eastAsia="Times New Roman" w:cs="Times New Roman"/>
          <w:sz w:val="24"/>
        </w:rPr>
        <w:t xml:space="preserve">աստատել </w:t>
      </w:r>
      <w:r w:rsidR="00C966A0">
        <w:rPr>
          <w:rFonts w:eastAsia="Times New Roman" w:cs="Times New Roman"/>
          <w:sz w:val="24"/>
        </w:rPr>
        <w:t>գ</w:t>
      </w:r>
      <w:r w:rsidR="004C45C8" w:rsidRPr="00E64305">
        <w:rPr>
          <w:rFonts w:eastAsia="Times New Roman" w:cs="Times New Roman"/>
          <w:sz w:val="24"/>
        </w:rPr>
        <w:t>նահատման հաշվետվությունները</w:t>
      </w:r>
      <w:r w:rsidR="00CE1D12" w:rsidRPr="00E64305">
        <w:rPr>
          <w:rFonts w:eastAsia="Times New Roman" w:cs="Times New Roman"/>
          <w:sz w:val="24"/>
        </w:rPr>
        <w:t xml:space="preserve"> (բացի մինչ-ծրագրային գնահատման հաշվետվություններից, որոնք ընդունվում են ի գիտություն)</w:t>
      </w:r>
      <w:r w:rsidR="00832276" w:rsidRPr="00E64305">
        <w:rPr>
          <w:rFonts w:eastAsia="Times New Roman" w:cs="Times New Roman"/>
          <w:sz w:val="24"/>
        </w:rPr>
        <w:t xml:space="preserve"> և </w:t>
      </w:r>
      <w:r w:rsidR="00B439DF" w:rsidRPr="00E64305">
        <w:rPr>
          <w:rFonts w:eastAsia="Times New Roman" w:cs="Times New Roman"/>
          <w:sz w:val="24"/>
        </w:rPr>
        <w:t>գ</w:t>
      </w:r>
      <w:r w:rsidR="004C45C8" w:rsidRPr="00E64305">
        <w:rPr>
          <w:rFonts w:eastAsia="Times New Roman" w:cs="Times New Roman"/>
          <w:sz w:val="24"/>
        </w:rPr>
        <w:t>նահատման արդյունքներով կայացնել համապատասխան որոշումներ,</w:t>
      </w:r>
    </w:p>
    <w:p w14:paraId="3A40FB45" w14:textId="4F4C616E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5</w:t>
      </w:r>
      <w:r w:rsidR="004C45C8" w:rsidRPr="00E64305">
        <w:rPr>
          <w:rFonts w:eastAsia="Times New Roman" w:cs="Times New Roman"/>
          <w:sz w:val="24"/>
        </w:rPr>
        <w:t>)</w:t>
      </w:r>
      <w:r w:rsidR="00967F2A" w:rsidRPr="00E64305">
        <w:rPr>
          <w:rFonts w:eastAsia="MS Mincho" w:cs="Sylfaen"/>
          <w:kern w:val="18"/>
          <w:sz w:val="24"/>
        </w:rPr>
        <w:t xml:space="preserve"> բացահայտել և լուծումներ առաջադրել գնահատման հետ կապված միջգերատեսչական խնդիրներին</w:t>
      </w:r>
      <w:r w:rsidR="004C45C8" w:rsidRPr="00E64305">
        <w:rPr>
          <w:rFonts w:eastAsia="Times New Roman" w:cs="Times New Roman"/>
          <w:sz w:val="24"/>
        </w:rPr>
        <w:t>,</w:t>
      </w:r>
    </w:p>
    <w:p w14:paraId="69F45723" w14:textId="29A06308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6</w:t>
      </w:r>
      <w:r w:rsidR="004C45C8" w:rsidRPr="00E64305">
        <w:rPr>
          <w:rFonts w:eastAsia="Times New Roman" w:cs="Times New Roman"/>
          <w:sz w:val="24"/>
        </w:rPr>
        <w:t xml:space="preserve">) </w:t>
      </w:r>
      <w:r w:rsidR="00B439DF" w:rsidRPr="00E64305">
        <w:rPr>
          <w:rFonts w:eastAsia="Times New Roman" w:cs="Times New Roman"/>
          <w:sz w:val="24"/>
        </w:rPr>
        <w:t>օ</w:t>
      </w:r>
      <w:r w:rsidR="004C45C8" w:rsidRPr="00E64305">
        <w:rPr>
          <w:rFonts w:eastAsia="Times New Roman" w:cs="Times New Roman"/>
          <w:sz w:val="24"/>
        </w:rPr>
        <w:t>րենսդրությամբ նախատեսված այլ գործառույթներ:</w:t>
      </w:r>
    </w:p>
    <w:p w14:paraId="54E67555" w14:textId="7471420B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 xml:space="preserve">Գնահատում իրականացնելու նպատակով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832276" w:rsidRPr="00E64305">
        <w:rPr>
          <w:rFonts w:eastAsia="Times New Roman" w:cs="Times New Roman"/>
          <w:sz w:val="24"/>
        </w:rPr>
        <w:t xml:space="preserve"> ֆինանսների ն</w:t>
      </w:r>
      <w:r w:rsidRPr="00E64305">
        <w:rPr>
          <w:rFonts w:eastAsia="Times New Roman" w:cs="Times New Roman"/>
          <w:sz w:val="24"/>
        </w:rPr>
        <w:t xml:space="preserve">ախարարության կառուցվածքում ստեղծվում է </w:t>
      </w:r>
      <w:r w:rsidR="00281147">
        <w:rPr>
          <w:rFonts w:eastAsia="Times New Roman" w:cs="Times New Roman"/>
          <w:sz w:val="24"/>
        </w:rPr>
        <w:t>գ</w:t>
      </w:r>
      <w:r w:rsidRPr="00E64305">
        <w:rPr>
          <w:rFonts w:eastAsia="Times New Roman" w:cs="Times New Roman"/>
          <w:sz w:val="24"/>
        </w:rPr>
        <w:t xml:space="preserve">նահատման </w:t>
      </w:r>
      <w:r w:rsidR="006E5034" w:rsidRPr="00E64305">
        <w:rPr>
          <w:rFonts w:eastAsia="Times New Roman" w:cs="Times New Roman"/>
          <w:sz w:val="24"/>
        </w:rPr>
        <w:t>ստորաբաժանում</w:t>
      </w:r>
      <w:r w:rsidRPr="00E64305">
        <w:rPr>
          <w:rFonts w:eastAsia="Times New Roman" w:cs="Times New Roman"/>
          <w:sz w:val="24"/>
        </w:rPr>
        <w:t>:</w:t>
      </w:r>
      <w:r w:rsidR="00C84624" w:rsidRPr="00E64305">
        <w:rPr>
          <w:rFonts w:eastAsia="Times New Roman" w:cs="Times New Roman"/>
          <w:sz w:val="24"/>
        </w:rPr>
        <w:t xml:space="preserve"> </w:t>
      </w:r>
      <w:r w:rsidR="00E44A59" w:rsidRPr="00E64305">
        <w:rPr>
          <w:rFonts w:eastAsia="Times New Roman" w:cs="Times New Roman"/>
          <w:sz w:val="24"/>
        </w:rPr>
        <w:t xml:space="preserve">Գնահատման ստորաբաժանման </w:t>
      </w:r>
      <w:r w:rsidRPr="00E64305">
        <w:rPr>
          <w:rFonts w:eastAsia="Times New Roman" w:cs="Times New Roman"/>
          <w:sz w:val="24"/>
        </w:rPr>
        <w:t>գործառույթներն են.</w:t>
      </w:r>
    </w:p>
    <w:p w14:paraId="7A673868" w14:textId="66B1C311" w:rsidR="00824075" w:rsidRPr="00E64305" w:rsidRDefault="005F38B0" w:rsidP="005D639E">
      <w:pPr>
        <w:pStyle w:val="ListParagraph"/>
        <w:numPr>
          <w:ilvl w:val="0"/>
          <w:numId w:val="50"/>
        </w:numPr>
        <w:spacing w:line="360" w:lineRule="auto"/>
        <w:ind w:left="425" w:firstLine="0"/>
        <w:contextualSpacing w:val="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մ</w:t>
      </w:r>
      <w:r w:rsidR="00824075" w:rsidRPr="00E64305">
        <w:rPr>
          <w:rFonts w:eastAsia="Times New Roman" w:cs="Times New Roman"/>
          <w:sz w:val="24"/>
        </w:rPr>
        <w:t xml:space="preserve">շակել </w:t>
      </w:r>
      <w:r w:rsidR="00C966A0">
        <w:rPr>
          <w:rFonts w:eastAsia="Times New Roman" w:cs="Times New Roman"/>
          <w:sz w:val="24"/>
        </w:rPr>
        <w:t>գ</w:t>
      </w:r>
      <w:r w:rsidR="00824075" w:rsidRPr="00E64305">
        <w:rPr>
          <w:rFonts w:eastAsia="Times New Roman" w:cs="Times New Roman"/>
          <w:sz w:val="24"/>
        </w:rPr>
        <w:t xml:space="preserve">նահատման տարեկան ծրագրի օրինակելի ձևանմուշը և ներկայացնել </w:t>
      </w:r>
      <w:r w:rsidR="00C966A0">
        <w:rPr>
          <w:rFonts w:eastAsia="Times New Roman" w:cs="Times New Roman"/>
          <w:sz w:val="24"/>
        </w:rPr>
        <w:t>գ</w:t>
      </w:r>
      <w:r w:rsidR="00824075" w:rsidRPr="00E64305">
        <w:rPr>
          <w:rFonts w:eastAsia="Times New Roman" w:cs="Times New Roman"/>
          <w:sz w:val="24"/>
        </w:rPr>
        <w:t>նահատման խորհրդին,</w:t>
      </w:r>
    </w:p>
    <w:p w14:paraId="28302B47" w14:textId="5D2D8D73" w:rsidR="004C45C8" w:rsidRPr="00E64305" w:rsidRDefault="00C84624" w:rsidP="005D639E">
      <w:pPr>
        <w:pStyle w:val="ListParagraph"/>
        <w:numPr>
          <w:ilvl w:val="0"/>
          <w:numId w:val="50"/>
        </w:numPr>
        <w:spacing w:line="360" w:lineRule="auto"/>
        <w:ind w:left="425" w:firstLine="0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 xml:space="preserve">կազմել </w:t>
      </w:r>
      <w:r w:rsidR="00C966A0">
        <w:rPr>
          <w:rFonts w:eastAsia="Times New Roman" w:cs="Sylfaen"/>
          <w:sz w:val="24"/>
        </w:rPr>
        <w:t>գ</w:t>
      </w:r>
      <w:r w:rsidR="004C45C8" w:rsidRPr="00E64305">
        <w:rPr>
          <w:rFonts w:eastAsia="Times New Roman" w:cs="Sylfaen"/>
          <w:sz w:val="24"/>
        </w:rPr>
        <w:t xml:space="preserve">նահատման </w:t>
      </w:r>
      <w:r w:rsidR="00F1061C" w:rsidRPr="00E64305">
        <w:rPr>
          <w:rFonts w:eastAsia="Times New Roman" w:cs="Sylfaen"/>
          <w:sz w:val="24"/>
        </w:rPr>
        <w:t xml:space="preserve">տարեկան </w:t>
      </w:r>
      <w:r w:rsidR="004C45C8" w:rsidRPr="00E64305">
        <w:rPr>
          <w:rFonts w:eastAsia="Times New Roman" w:cs="Sylfaen"/>
          <w:sz w:val="24"/>
        </w:rPr>
        <w:t>ծրագրի նախագ</w:t>
      </w:r>
      <w:r w:rsidR="00B47CFE" w:rsidRPr="00E64305">
        <w:rPr>
          <w:rFonts w:eastAsia="Times New Roman" w:cs="Sylfaen"/>
          <w:sz w:val="24"/>
        </w:rPr>
        <w:t>իծ</w:t>
      </w:r>
      <w:r w:rsidR="004C45C8" w:rsidRPr="00E64305">
        <w:rPr>
          <w:rFonts w:eastAsia="Times New Roman" w:cs="Sylfaen"/>
          <w:sz w:val="24"/>
        </w:rPr>
        <w:t xml:space="preserve"> և ներկայաց</w:t>
      </w:r>
      <w:r w:rsidRPr="00E64305">
        <w:rPr>
          <w:rFonts w:eastAsia="Times New Roman" w:cs="Sylfaen"/>
          <w:sz w:val="24"/>
        </w:rPr>
        <w:t>նել</w:t>
      </w:r>
      <w:r w:rsidR="004C45C8" w:rsidRPr="00E64305">
        <w:rPr>
          <w:rFonts w:eastAsia="Times New Roman" w:cs="Sylfaen"/>
          <w:sz w:val="24"/>
        </w:rPr>
        <w:t xml:space="preserve"> </w:t>
      </w:r>
      <w:r w:rsidR="00710C22">
        <w:rPr>
          <w:rFonts w:eastAsia="Times New Roman" w:cs="Sylfaen"/>
          <w:sz w:val="24"/>
        </w:rPr>
        <w:t>գ</w:t>
      </w:r>
      <w:r w:rsidR="004C45C8" w:rsidRPr="00E64305">
        <w:rPr>
          <w:rFonts w:eastAsia="Times New Roman" w:cs="Sylfaen"/>
          <w:sz w:val="24"/>
        </w:rPr>
        <w:t>նահատման խորհրդի հաստատմանը</w:t>
      </w:r>
      <w:r w:rsidRPr="00E64305">
        <w:rPr>
          <w:rFonts w:eastAsia="Times New Roman" w:cs="Times New Roman"/>
          <w:sz w:val="24"/>
        </w:rPr>
        <w:t xml:space="preserve">, </w:t>
      </w:r>
    </w:p>
    <w:p w14:paraId="7A82536F" w14:textId="2B3C5233" w:rsidR="003E2CA3" w:rsidRPr="00E64305" w:rsidRDefault="003E2CA3" w:rsidP="005D639E">
      <w:pPr>
        <w:pStyle w:val="ListParagraph"/>
        <w:numPr>
          <w:ilvl w:val="0"/>
          <w:numId w:val="50"/>
        </w:numPr>
        <w:spacing w:line="360" w:lineRule="auto"/>
        <w:ind w:left="425" w:firstLine="0"/>
        <w:contextualSpacing w:val="0"/>
        <w:rPr>
          <w:sz w:val="24"/>
        </w:rPr>
      </w:pPr>
      <w:r w:rsidRPr="00E64305">
        <w:rPr>
          <w:rFonts w:eastAsia="Times New Roman" w:cs="Times New Roman"/>
          <w:sz w:val="24"/>
        </w:rPr>
        <w:t xml:space="preserve">մշակել </w:t>
      </w:r>
      <w:r w:rsidR="00C966A0">
        <w:rPr>
          <w:rFonts w:eastAsia="Times New Roman" w:cs="Times New Roman"/>
          <w:sz w:val="24"/>
        </w:rPr>
        <w:t>տ</w:t>
      </w:r>
      <w:r w:rsidRPr="00E64305">
        <w:rPr>
          <w:rFonts w:eastAsia="Times New Roman" w:cs="Times New Roman"/>
          <w:sz w:val="24"/>
        </w:rPr>
        <w:t xml:space="preserve">եխնիկական առաջադրանքի և </w:t>
      </w:r>
      <w:r w:rsidR="00C966A0">
        <w:rPr>
          <w:rFonts w:eastAsia="Times New Roman" w:cs="Times New Roman"/>
          <w:sz w:val="24"/>
        </w:rPr>
        <w:t>գ</w:t>
      </w:r>
      <w:r w:rsidRPr="00E64305">
        <w:rPr>
          <w:rFonts w:eastAsia="Times New Roman" w:cs="Times New Roman"/>
          <w:sz w:val="24"/>
        </w:rPr>
        <w:t>նահատման հաշվետվության օրինակելի ձևանմուշները</w:t>
      </w:r>
      <w:r w:rsidR="006F08DF" w:rsidRPr="00E64305">
        <w:rPr>
          <w:rFonts w:eastAsia="Times New Roman" w:cs="Times New Roman"/>
          <w:sz w:val="24"/>
        </w:rPr>
        <w:t xml:space="preserve"> </w:t>
      </w:r>
      <w:r w:rsidRPr="00E64305">
        <w:rPr>
          <w:rFonts w:eastAsia="Times New Roman" w:cs="Times New Roman"/>
          <w:sz w:val="24"/>
        </w:rPr>
        <w:t xml:space="preserve">և ներկայացնել </w:t>
      </w:r>
      <w:r w:rsidR="00C966A0">
        <w:rPr>
          <w:rFonts w:eastAsia="Times New Roman" w:cs="Times New Roman"/>
          <w:sz w:val="24"/>
        </w:rPr>
        <w:t>գ</w:t>
      </w:r>
      <w:r w:rsidRPr="00E64305">
        <w:rPr>
          <w:rFonts w:eastAsia="Times New Roman" w:cs="Times New Roman"/>
          <w:sz w:val="24"/>
        </w:rPr>
        <w:t>նահատմա</w:t>
      </w:r>
      <w:r w:rsidR="003967AE" w:rsidRPr="00E64305">
        <w:rPr>
          <w:rFonts w:eastAsia="Times New Roman" w:cs="Times New Roman"/>
          <w:sz w:val="24"/>
        </w:rPr>
        <w:t>ն</w:t>
      </w:r>
      <w:r w:rsidRPr="00E64305">
        <w:rPr>
          <w:rFonts w:eastAsia="Times New Roman" w:cs="Times New Roman"/>
          <w:sz w:val="24"/>
        </w:rPr>
        <w:t xml:space="preserve"> խորհրդի հաստատմանը,</w:t>
      </w:r>
    </w:p>
    <w:p w14:paraId="5AF8FDC3" w14:textId="251E7036" w:rsidR="004C45C8" w:rsidRPr="00E64305" w:rsidRDefault="00DC28DB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>
        <w:rPr>
          <w:rFonts w:eastAsia="Times New Roman" w:cs="Times New Roman"/>
          <w:sz w:val="24"/>
        </w:rPr>
        <w:t>4</w:t>
      </w:r>
      <w:r w:rsidR="004C45C8" w:rsidRPr="00E64305">
        <w:rPr>
          <w:rFonts w:eastAsia="Times New Roman" w:cs="Times New Roman"/>
          <w:sz w:val="24"/>
        </w:rPr>
        <w:t xml:space="preserve">) </w:t>
      </w:r>
      <w:r w:rsidR="00C84624" w:rsidRPr="00E64305">
        <w:rPr>
          <w:rFonts w:eastAsia="Times New Roman" w:cs="Times New Roman"/>
          <w:sz w:val="24"/>
        </w:rPr>
        <w:t xml:space="preserve">մշակել </w:t>
      </w:r>
      <w:r w:rsidR="00C966A0">
        <w:rPr>
          <w:sz w:val="24"/>
        </w:rPr>
        <w:t>տ</w:t>
      </w:r>
      <w:r w:rsidR="00C84624" w:rsidRPr="00E64305">
        <w:rPr>
          <w:sz w:val="24"/>
        </w:rPr>
        <w:t xml:space="preserve">եխնիկական առաջադրանք </w:t>
      </w:r>
      <w:r w:rsidR="00B439DF" w:rsidRPr="00E64305">
        <w:rPr>
          <w:sz w:val="24"/>
        </w:rPr>
        <w:t>յ</w:t>
      </w:r>
      <w:r w:rsidR="004C45C8" w:rsidRPr="00E64305">
        <w:rPr>
          <w:sz w:val="24"/>
        </w:rPr>
        <w:t xml:space="preserve">ուրաքանչյուր գնահատման </w:t>
      </w:r>
      <w:r w:rsidR="00C84624" w:rsidRPr="00E64305">
        <w:rPr>
          <w:sz w:val="24"/>
        </w:rPr>
        <w:t>իրականացման համար</w:t>
      </w:r>
      <w:r w:rsidR="00AE2515" w:rsidRPr="00E64305">
        <w:rPr>
          <w:sz w:val="24"/>
        </w:rPr>
        <w:t>՝ հաստատված ձևանմուշի պահանջներին համապատասխան</w:t>
      </w:r>
      <w:r w:rsidR="00C84624" w:rsidRPr="00E64305">
        <w:rPr>
          <w:sz w:val="24"/>
        </w:rPr>
        <w:t>,</w:t>
      </w:r>
    </w:p>
    <w:p w14:paraId="3552703A" w14:textId="371F24D4" w:rsidR="00C84624" w:rsidRPr="00E64305" w:rsidRDefault="00DC28DB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>
        <w:rPr>
          <w:sz w:val="24"/>
        </w:rPr>
        <w:t>5</w:t>
      </w:r>
      <w:r w:rsidR="004C45C8" w:rsidRPr="00E64305">
        <w:rPr>
          <w:sz w:val="24"/>
        </w:rPr>
        <w:t xml:space="preserve">) </w:t>
      </w:r>
      <w:r w:rsidR="00C84624" w:rsidRPr="00E64305">
        <w:rPr>
          <w:sz w:val="24"/>
        </w:rPr>
        <w:t>իրականացնել գնահատումներ</w:t>
      </w:r>
      <w:r w:rsidR="003E2CA3" w:rsidRPr="00E64305">
        <w:rPr>
          <w:sz w:val="24"/>
        </w:rPr>
        <w:t>՝</w:t>
      </w:r>
      <w:r w:rsidR="00C84624" w:rsidRPr="00E64305">
        <w:rPr>
          <w:sz w:val="24"/>
        </w:rPr>
        <w:t xml:space="preserve"> ըստ </w:t>
      </w:r>
      <w:r w:rsidR="004232D1" w:rsidRPr="00E64305">
        <w:rPr>
          <w:sz w:val="24"/>
        </w:rPr>
        <w:t xml:space="preserve">հաստատված </w:t>
      </w:r>
      <w:r w:rsidR="00C966A0">
        <w:rPr>
          <w:sz w:val="24"/>
        </w:rPr>
        <w:t>գ</w:t>
      </w:r>
      <w:r w:rsidR="004C45C8" w:rsidRPr="00E64305">
        <w:rPr>
          <w:rFonts w:eastAsia="Times New Roman" w:cs="Times New Roman"/>
          <w:sz w:val="24"/>
        </w:rPr>
        <w:t>նահատ</w:t>
      </w:r>
      <w:r w:rsidR="006640FF" w:rsidRPr="00E64305">
        <w:rPr>
          <w:rFonts w:eastAsia="Times New Roman" w:cs="Times New Roman"/>
          <w:sz w:val="24"/>
        </w:rPr>
        <w:t xml:space="preserve">ման </w:t>
      </w:r>
      <w:r w:rsidR="00C84624" w:rsidRPr="00E64305">
        <w:rPr>
          <w:sz w:val="24"/>
        </w:rPr>
        <w:t xml:space="preserve">տարեկան </w:t>
      </w:r>
      <w:r w:rsidR="004C45C8" w:rsidRPr="00E64305">
        <w:rPr>
          <w:sz w:val="24"/>
        </w:rPr>
        <w:t>ծրագրի</w:t>
      </w:r>
      <w:r w:rsidR="00C84624" w:rsidRPr="00E64305">
        <w:rPr>
          <w:sz w:val="24"/>
        </w:rPr>
        <w:t xml:space="preserve">, </w:t>
      </w:r>
    </w:p>
    <w:p w14:paraId="2E651094" w14:textId="27BB7813" w:rsidR="003967AE" w:rsidRPr="00E64305" w:rsidRDefault="00DC28DB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>
        <w:rPr>
          <w:sz w:val="24"/>
        </w:rPr>
        <w:t>6</w:t>
      </w:r>
      <w:r w:rsidR="003967AE" w:rsidRPr="00E64305">
        <w:rPr>
          <w:sz w:val="24"/>
        </w:rPr>
        <w:t xml:space="preserve">) գնահատումների արդյունքների հիման վրա մշակել </w:t>
      </w:r>
      <w:r w:rsidR="00A27FDF">
        <w:rPr>
          <w:sz w:val="24"/>
        </w:rPr>
        <w:t>գ</w:t>
      </w:r>
      <w:r w:rsidR="003967AE" w:rsidRPr="00E64305">
        <w:rPr>
          <w:sz w:val="24"/>
        </w:rPr>
        <w:t>նահատման հաշվետվությունների նախագծեր,</w:t>
      </w:r>
    </w:p>
    <w:p w14:paraId="3B1B371E" w14:textId="21B17FB0" w:rsidR="004C45C8" w:rsidRPr="00E64305" w:rsidRDefault="00DC28DB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>
        <w:rPr>
          <w:rFonts w:eastAsia="Times New Roman" w:cs="Times New Roman"/>
          <w:sz w:val="24"/>
        </w:rPr>
        <w:lastRenderedPageBreak/>
        <w:t>7</w:t>
      </w:r>
      <w:r w:rsidR="004C45C8" w:rsidRPr="00E64305">
        <w:rPr>
          <w:rFonts w:eastAsia="Times New Roman" w:cs="Times New Roman"/>
          <w:sz w:val="24"/>
        </w:rPr>
        <w:t xml:space="preserve">) </w:t>
      </w:r>
      <w:r w:rsidR="00C84624" w:rsidRPr="00E64305">
        <w:rPr>
          <w:rFonts w:eastAsia="Times New Roman" w:cs="Times New Roman"/>
          <w:sz w:val="24"/>
        </w:rPr>
        <w:t>քննարկել գնահատումների արդյունքները</w:t>
      </w:r>
      <w:r w:rsidR="001B6E45" w:rsidRPr="00E64305">
        <w:rPr>
          <w:rFonts w:eastAsia="Times New Roman" w:cs="Times New Roman"/>
          <w:sz w:val="24"/>
        </w:rPr>
        <w:t xml:space="preserve"> </w:t>
      </w:r>
      <w:r w:rsidR="004C45C8" w:rsidRPr="00E64305">
        <w:rPr>
          <w:sz w:val="24"/>
        </w:rPr>
        <w:t>շահ</w:t>
      </w:r>
      <w:r w:rsidR="00C0733D" w:rsidRPr="00E64305">
        <w:rPr>
          <w:sz w:val="24"/>
        </w:rPr>
        <w:t xml:space="preserve">ագրգիռ </w:t>
      </w:r>
      <w:r w:rsidR="004C45C8" w:rsidRPr="00E64305">
        <w:rPr>
          <w:sz w:val="24"/>
        </w:rPr>
        <w:t>կողմերի հետ,</w:t>
      </w:r>
      <w:r w:rsidR="00C0733D" w:rsidRPr="00E64305">
        <w:rPr>
          <w:sz w:val="24"/>
        </w:rPr>
        <w:t xml:space="preserve"> </w:t>
      </w:r>
      <w:r w:rsidR="00DA1209" w:rsidRPr="00E64305">
        <w:rPr>
          <w:sz w:val="24"/>
        </w:rPr>
        <w:t>քննարկումների հիման վրա</w:t>
      </w:r>
      <w:r w:rsidR="00D00110" w:rsidRPr="00E64305">
        <w:rPr>
          <w:sz w:val="24"/>
        </w:rPr>
        <w:t xml:space="preserve"> ըստ անհրաժեշտության</w:t>
      </w:r>
      <w:r w:rsidR="00DA1209" w:rsidRPr="00E64305">
        <w:rPr>
          <w:sz w:val="24"/>
        </w:rPr>
        <w:t xml:space="preserve"> լրամշակել գնահատման հաշվետվությունները,</w:t>
      </w:r>
    </w:p>
    <w:p w14:paraId="1E1E473A" w14:textId="05EFAA4B" w:rsidR="004C45C8" w:rsidRPr="00E64305" w:rsidRDefault="00DC28DB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>
        <w:rPr>
          <w:rFonts w:eastAsia="Times New Roman" w:cs="Times New Roman"/>
          <w:sz w:val="24"/>
        </w:rPr>
        <w:t>8</w:t>
      </w:r>
      <w:r w:rsidR="004C45C8" w:rsidRPr="00E64305">
        <w:rPr>
          <w:rFonts w:eastAsia="Times New Roman" w:cs="Times New Roman"/>
          <w:sz w:val="24"/>
        </w:rPr>
        <w:t xml:space="preserve">) </w:t>
      </w:r>
      <w:r w:rsidR="00DA1209" w:rsidRPr="00E64305">
        <w:rPr>
          <w:sz w:val="24"/>
        </w:rPr>
        <w:t xml:space="preserve">գնահատման հաշվետվության մեջ եզրահանգումներ և առաջարկություններ ներկայացնել </w:t>
      </w:r>
      <w:r w:rsidR="00B439DF" w:rsidRPr="00E64305">
        <w:rPr>
          <w:sz w:val="24"/>
        </w:rPr>
        <w:t>գ</w:t>
      </w:r>
      <w:r w:rsidR="004C45C8" w:rsidRPr="00E64305">
        <w:rPr>
          <w:sz w:val="24"/>
        </w:rPr>
        <w:t>նահատումից բխող գործողությունների վերաբերյալ,</w:t>
      </w:r>
    </w:p>
    <w:p w14:paraId="0A9F40EF" w14:textId="1C13C10A" w:rsidR="004C45C8" w:rsidRPr="00E64305" w:rsidRDefault="00DC28DB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>
        <w:rPr>
          <w:sz w:val="24"/>
        </w:rPr>
        <w:t>9</w:t>
      </w:r>
      <w:r w:rsidR="004C45C8" w:rsidRPr="00E64305">
        <w:rPr>
          <w:sz w:val="24"/>
        </w:rPr>
        <w:t xml:space="preserve">) </w:t>
      </w:r>
      <w:r w:rsidR="00DA1209" w:rsidRPr="00E64305">
        <w:rPr>
          <w:sz w:val="24"/>
        </w:rPr>
        <w:t xml:space="preserve">ներկայացնել առաջարկություններ </w:t>
      </w:r>
      <w:r w:rsidR="00B439DF" w:rsidRPr="00E64305">
        <w:rPr>
          <w:sz w:val="24"/>
        </w:rPr>
        <w:t>գ</w:t>
      </w:r>
      <w:r w:rsidR="004C45C8" w:rsidRPr="00E64305">
        <w:rPr>
          <w:sz w:val="24"/>
        </w:rPr>
        <w:t xml:space="preserve">նահատված </w:t>
      </w:r>
      <w:r w:rsidR="00C84624" w:rsidRPr="00E64305">
        <w:rPr>
          <w:sz w:val="24"/>
        </w:rPr>
        <w:t>Ծրագրում</w:t>
      </w:r>
      <w:r w:rsidR="004C45C8" w:rsidRPr="00E64305">
        <w:rPr>
          <w:sz w:val="24"/>
        </w:rPr>
        <w:t xml:space="preserve"> </w:t>
      </w:r>
      <w:r w:rsidR="00FD275D" w:rsidRPr="00E64305">
        <w:rPr>
          <w:sz w:val="24"/>
        </w:rPr>
        <w:t>արդյունքայ</w:t>
      </w:r>
      <w:r w:rsidR="001A2C8C" w:rsidRPr="00E64305">
        <w:rPr>
          <w:sz w:val="24"/>
        </w:rPr>
        <w:t>ի</w:t>
      </w:r>
      <w:r w:rsidR="00FD275D" w:rsidRPr="00E64305">
        <w:rPr>
          <w:sz w:val="24"/>
        </w:rPr>
        <w:t xml:space="preserve">ն </w:t>
      </w:r>
      <w:r w:rsidR="00C84624" w:rsidRPr="00E64305">
        <w:rPr>
          <w:sz w:val="24"/>
        </w:rPr>
        <w:t>ցուցանիշների</w:t>
      </w:r>
      <w:r w:rsidR="004C45C8" w:rsidRPr="00E64305">
        <w:rPr>
          <w:sz w:val="24"/>
        </w:rPr>
        <w:t xml:space="preserve"> բարելավման </w:t>
      </w:r>
      <w:r w:rsidR="00BC0D5A" w:rsidRPr="00E64305">
        <w:rPr>
          <w:sz w:val="24"/>
        </w:rPr>
        <w:t>վերաբերյալ</w:t>
      </w:r>
      <w:r w:rsidR="004C45C8" w:rsidRPr="00E64305">
        <w:rPr>
          <w:sz w:val="24"/>
        </w:rPr>
        <w:t>,</w:t>
      </w:r>
    </w:p>
    <w:p w14:paraId="658EC786" w14:textId="4701911F" w:rsidR="001B6B27" w:rsidRPr="00E64305" w:rsidRDefault="00DC28DB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>
        <w:rPr>
          <w:sz w:val="24"/>
        </w:rPr>
        <w:t>10</w:t>
      </w:r>
      <w:r w:rsidR="001B6B27" w:rsidRPr="00E64305">
        <w:rPr>
          <w:sz w:val="24"/>
        </w:rPr>
        <w:t xml:space="preserve">) անհրաժեշտության դեպքում </w:t>
      </w:r>
      <w:r w:rsidR="00D26029">
        <w:rPr>
          <w:sz w:val="24"/>
        </w:rPr>
        <w:t xml:space="preserve">Հայաստանի Հանրապետության </w:t>
      </w:r>
      <w:r w:rsidR="001B6B27" w:rsidRPr="00E64305">
        <w:rPr>
          <w:sz w:val="24"/>
        </w:rPr>
        <w:t xml:space="preserve"> ֆինանսների նախարարության սահմանած կարգով գնահատումների</w:t>
      </w:r>
      <w:r w:rsidR="006F08DF" w:rsidRPr="00E64305">
        <w:rPr>
          <w:sz w:val="24"/>
        </w:rPr>
        <w:t xml:space="preserve"> գործընթացում</w:t>
      </w:r>
      <w:r w:rsidR="001B6B27" w:rsidRPr="00E64305">
        <w:rPr>
          <w:sz w:val="24"/>
        </w:rPr>
        <w:t xml:space="preserve"> ներգրավել մասնագետների և փորձագետների, ինչպես նաև կազմակերպությունների</w:t>
      </w:r>
      <w:r w:rsidR="00292646" w:rsidRPr="00E64305">
        <w:rPr>
          <w:sz w:val="24"/>
        </w:rPr>
        <w:t>,</w:t>
      </w:r>
    </w:p>
    <w:p w14:paraId="1A8AC188" w14:textId="63846F4D" w:rsidR="004C45C8" w:rsidRPr="00E64305" w:rsidRDefault="00DC28DB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>
        <w:rPr>
          <w:sz w:val="24"/>
        </w:rPr>
        <w:t>11</w:t>
      </w:r>
      <w:r w:rsidR="004C45C8" w:rsidRPr="00E64305">
        <w:rPr>
          <w:sz w:val="24"/>
        </w:rPr>
        <w:t xml:space="preserve">) </w:t>
      </w:r>
      <w:r w:rsidR="00DA1209" w:rsidRPr="00E64305">
        <w:rPr>
          <w:sz w:val="24"/>
        </w:rPr>
        <w:t xml:space="preserve">իրականացնել </w:t>
      </w:r>
      <w:r w:rsidR="004C45C8" w:rsidRPr="00E64305">
        <w:rPr>
          <w:sz w:val="24"/>
        </w:rPr>
        <w:t>արտապատվիրակ</w:t>
      </w:r>
      <w:r w:rsidR="00FD275D" w:rsidRPr="00E64305">
        <w:rPr>
          <w:sz w:val="24"/>
        </w:rPr>
        <w:t xml:space="preserve">ված գնահատումների </w:t>
      </w:r>
      <w:r w:rsidR="003967AE" w:rsidRPr="00E64305">
        <w:rPr>
          <w:sz w:val="24"/>
        </w:rPr>
        <w:t>որակի ապահովում</w:t>
      </w:r>
      <w:r w:rsidR="004C45C8" w:rsidRPr="00E64305">
        <w:rPr>
          <w:sz w:val="24"/>
        </w:rPr>
        <w:t>,</w:t>
      </w:r>
    </w:p>
    <w:p w14:paraId="2F29F946" w14:textId="613584B1" w:rsidR="00DA1209" w:rsidRPr="00E64305" w:rsidRDefault="00DC28DB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>
        <w:rPr>
          <w:sz w:val="24"/>
        </w:rPr>
        <w:t>12</w:t>
      </w:r>
      <w:r w:rsidR="004C45C8" w:rsidRPr="00E64305">
        <w:rPr>
          <w:sz w:val="24"/>
        </w:rPr>
        <w:t xml:space="preserve">) </w:t>
      </w:r>
      <w:r w:rsidR="00DA1209" w:rsidRPr="00E64305">
        <w:rPr>
          <w:sz w:val="24"/>
        </w:rPr>
        <w:t>գնահատման հաշվետվություններ</w:t>
      </w:r>
      <w:r w:rsidR="006F08DF" w:rsidRPr="00E64305">
        <w:rPr>
          <w:sz w:val="24"/>
        </w:rPr>
        <w:t>ի վերջնական տարբերակները</w:t>
      </w:r>
      <w:r w:rsidR="00DA1209" w:rsidRPr="00E64305">
        <w:rPr>
          <w:sz w:val="24"/>
        </w:rPr>
        <w:t xml:space="preserve"> ներկայացնել </w:t>
      </w:r>
      <w:r w:rsidR="00A27FDF">
        <w:rPr>
          <w:sz w:val="24"/>
        </w:rPr>
        <w:t>գ</w:t>
      </w:r>
      <w:r w:rsidR="00DA1209" w:rsidRPr="00E64305">
        <w:rPr>
          <w:sz w:val="24"/>
        </w:rPr>
        <w:t>նահատման խորհրդին</w:t>
      </w:r>
      <w:r w:rsidR="00D47DE5" w:rsidRPr="00E64305">
        <w:rPr>
          <w:sz w:val="24"/>
        </w:rPr>
        <w:t>՝ հաստատման</w:t>
      </w:r>
    </w:p>
    <w:p w14:paraId="582F346E" w14:textId="24FB7984" w:rsidR="004C45C8" w:rsidRPr="00E64305" w:rsidRDefault="00904011" w:rsidP="005D639E">
      <w:pPr>
        <w:pStyle w:val="ListParagraph"/>
        <w:spacing w:line="360" w:lineRule="auto"/>
        <w:ind w:left="425"/>
        <w:contextualSpacing w:val="0"/>
        <w:rPr>
          <w:bCs/>
          <w:sz w:val="24"/>
        </w:rPr>
      </w:pPr>
      <w:r w:rsidRPr="00E64305">
        <w:rPr>
          <w:rFonts w:eastAsia="Times New Roman" w:cs="Times New Roman"/>
          <w:sz w:val="24"/>
        </w:rPr>
        <w:t>1</w:t>
      </w:r>
      <w:r w:rsidR="00DC28DB">
        <w:rPr>
          <w:rFonts w:eastAsia="Times New Roman" w:cs="Times New Roman"/>
          <w:sz w:val="24"/>
        </w:rPr>
        <w:t>3</w:t>
      </w:r>
      <w:r w:rsidR="00DA1209" w:rsidRPr="00E64305">
        <w:rPr>
          <w:rFonts w:eastAsia="Times New Roman" w:cs="Times New Roman"/>
          <w:sz w:val="24"/>
        </w:rPr>
        <w:t>)</w:t>
      </w:r>
      <w:r w:rsidR="00292646" w:rsidRPr="00E64305">
        <w:rPr>
          <w:rFonts w:eastAsia="Times New Roman" w:cs="Times New Roman"/>
          <w:sz w:val="24"/>
        </w:rPr>
        <w:t xml:space="preserve"> </w:t>
      </w:r>
      <w:r w:rsidR="00DA1209" w:rsidRPr="00E64305">
        <w:rPr>
          <w:sz w:val="24"/>
        </w:rPr>
        <w:t xml:space="preserve">իրականացնել </w:t>
      </w:r>
      <w:r w:rsidR="00B439DF" w:rsidRPr="00E64305">
        <w:rPr>
          <w:sz w:val="24"/>
        </w:rPr>
        <w:t>գ</w:t>
      </w:r>
      <w:r w:rsidR="004C45C8" w:rsidRPr="00E64305">
        <w:rPr>
          <w:sz w:val="24"/>
        </w:rPr>
        <w:t xml:space="preserve">նահատման </w:t>
      </w:r>
      <w:r w:rsidR="000E675A" w:rsidRPr="00E64305">
        <w:rPr>
          <w:sz w:val="24"/>
        </w:rPr>
        <w:t>հաշվետվությու</w:t>
      </w:r>
      <w:r w:rsidR="000E675A">
        <w:rPr>
          <w:sz w:val="24"/>
        </w:rPr>
        <w:t>ն</w:t>
      </w:r>
      <w:r w:rsidR="000E675A" w:rsidRPr="00E64305">
        <w:rPr>
          <w:sz w:val="24"/>
        </w:rPr>
        <w:t>ներ</w:t>
      </w:r>
      <w:r w:rsidR="000E675A">
        <w:rPr>
          <w:sz w:val="24"/>
        </w:rPr>
        <w:t>ով</w:t>
      </w:r>
      <w:r w:rsidR="00BC0D5A" w:rsidRPr="00E64305">
        <w:rPr>
          <w:sz w:val="24"/>
        </w:rPr>
        <w:t xml:space="preserve"> ներկայացված </w:t>
      </w:r>
      <w:r w:rsidR="004C45C8" w:rsidRPr="00E64305">
        <w:rPr>
          <w:sz w:val="24"/>
        </w:rPr>
        <w:t xml:space="preserve">առաջարկությունների կատարման </w:t>
      </w:r>
      <w:r w:rsidR="001B6B27" w:rsidRPr="00E64305">
        <w:rPr>
          <w:sz w:val="24"/>
        </w:rPr>
        <w:t>հետգնահատումային հսկողությունը</w:t>
      </w:r>
      <w:r w:rsidR="004C45C8" w:rsidRPr="00E64305">
        <w:rPr>
          <w:sz w:val="24"/>
        </w:rPr>
        <w:t xml:space="preserve"> և </w:t>
      </w:r>
      <w:r w:rsidR="00BC0D5A" w:rsidRPr="00E64305">
        <w:rPr>
          <w:sz w:val="24"/>
        </w:rPr>
        <w:t>դրա վերաբերյալ տեղեկատվությ</w:t>
      </w:r>
      <w:r w:rsidR="00DA1209" w:rsidRPr="00E64305">
        <w:rPr>
          <w:sz w:val="24"/>
        </w:rPr>
        <w:t>ու</w:t>
      </w:r>
      <w:r w:rsidR="00BC0D5A" w:rsidRPr="00E64305">
        <w:rPr>
          <w:sz w:val="24"/>
        </w:rPr>
        <w:t xml:space="preserve">ն կամ </w:t>
      </w:r>
      <w:r w:rsidR="004C45C8" w:rsidRPr="00E64305">
        <w:rPr>
          <w:sz w:val="24"/>
        </w:rPr>
        <w:t>հաշվետվությ</w:t>
      </w:r>
      <w:r w:rsidR="00DA1209" w:rsidRPr="00E64305">
        <w:rPr>
          <w:sz w:val="24"/>
        </w:rPr>
        <w:t>ու</w:t>
      </w:r>
      <w:r w:rsidR="00BC0D5A" w:rsidRPr="00E64305">
        <w:rPr>
          <w:sz w:val="24"/>
        </w:rPr>
        <w:t>ն ներկայաց</w:t>
      </w:r>
      <w:r w:rsidR="00DA1209" w:rsidRPr="00E64305">
        <w:rPr>
          <w:sz w:val="24"/>
        </w:rPr>
        <w:t>նել</w:t>
      </w:r>
      <w:r w:rsidR="00BC0D5A" w:rsidRPr="00E64305">
        <w:rPr>
          <w:sz w:val="24"/>
        </w:rPr>
        <w:t xml:space="preserve"> </w:t>
      </w:r>
      <w:r w:rsidR="00A27FDF">
        <w:rPr>
          <w:sz w:val="24"/>
        </w:rPr>
        <w:t>գ</w:t>
      </w:r>
      <w:r w:rsidR="00FD275D" w:rsidRPr="00E64305">
        <w:rPr>
          <w:sz w:val="24"/>
        </w:rPr>
        <w:t>նահատման խորհ</w:t>
      </w:r>
      <w:r w:rsidR="002F7D09" w:rsidRPr="00E64305">
        <w:rPr>
          <w:sz w:val="24"/>
        </w:rPr>
        <w:t>ր</w:t>
      </w:r>
      <w:r w:rsidR="00FD275D" w:rsidRPr="00E64305">
        <w:rPr>
          <w:sz w:val="24"/>
        </w:rPr>
        <w:t xml:space="preserve">դին, </w:t>
      </w:r>
    </w:p>
    <w:p w14:paraId="25FB3861" w14:textId="2556BCC0" w:rsidR="004C45C8" w:rsidRPr="00E64305" w:rsidRDefault="00904011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1</w:t>
      </w:r>
      <w:r w:rsidR="00DC28DB">
        <w:rPr>
          <w:sz w:val="24"/>
        </w:rPr>
        <w:t>4</w:t>
      </w:r>
      <w:r w:rsidR="00DA1209" w:rsidRPr="00E64305">
        <w:rPr>
          <w:sz w:val="24"/>
        </w:rPr>
        <w:t xml:space="preserve">) </w:t>
      </w:r>
      <w:r w:rsidR="00DA1209" w:rsidRPr="00E64305">
        <w:rPr>
          <w:rFonts w:eastAsia="Times New Roman" w:cs="Times New Roman"/>
          <w:sz w:val="24"/>
        </w:rPr>
        <w:t xml:space="preserve">մշակել </w:t>
      </w:r>
      <w:r w:rsidR="00B439DF" w:rsidRPr="00E64305">
        <w:rPr>
          <w:sz w:val="24"/>
        </w:rPr>
        <w:t>գ</w:t>
      </w:r>
      <w:r w:rsidR="004C45C8" w:rsidRPr="00E64305">
        <w:rPr>
          <w:sz w:val="24"/>
        </w:rPr>
        <w:t xml:space="preserve">նահատման գործընթացին առնչվող իրավական ակտերի նախագծեր, առաջարկություններ, ինչպես նաև դրանց վերաբերյալ մեթոդական պարզաբանումներ և </w:t>
      </w:r>
      <w:r w:rsidR="000E675A" w:rsidRPr="00E64305">
        <w:rPr>
          <w:sz w:val="24"/>
        </w:rPr>
        <w:t>ուղեցույցներ</w:t>
      </w:r>
      <w:r w:rsidR="004C45C8" w:rsidRPr="00E64305">
        <w:rPr>
          <w:sz w:val="24"/>
        </w:rPr>
        <w:t>,</w:t>
      </w:r>
    </w:p>
    <w:p w14:paraId="31AEA19A" w14:textId="426ECC4C" w:rsidR="004C45C8" w:rsidRPr="00E64305" w:rsidRDefault="00904011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1</w:t>
      </w:r>
      <w:r w:rsidR="00DC28DB">
        <w:rPr>
          <w:sz w:val="24"/>
        </w:rPr>
        <w:t>5</w:t>
      </w:r>
      <w:r w:rsidR="004C45C8" w:rsidRPr="00E64305">
        <w:rPr>
          <w:sz w:val="24"/>
        </w:rPr>
        <w:t>)</w:t>
      </w:r>
      <w:r w:rsidR="004C45C8" w:rsidRPr="00E64305">
        <w:rPr>
          <w:rFonts w:eastAsia="Times New Roman" w:cs="Times New Roman"/>
          <w:sz w:val="24"/>
        </w:rPr>
        <w:t xml:space="preserve"> </w:t>
      </w:r>
      <w:r w:rsidR="00DA1209" w:rsidRPr="00E64305">
        <w:rPr>
          <w:rFonts w:eastAsia="Times New Roman" w:cs="Times New Roman"/>
          <w:sz w:val="24"/>
        </w:rPr>
        <w:t xml:space="preserve">շարունակաբար կատարելագործել </w:t>
      </w:r>
      <w:r w:rsidR="00B439DF" w:rsidRPr="00E64305">
        <w:rPr>
          <w:sz w:val="24"/>
        </w:rPr>
        <w:t>գ</w:t>
      </w:r>
      <w:r w:rsidR="004C45C8" w:rsidRPr="00E64305">
        <w:rPr>
          <w:sz w:val="24"/>
        </w:rPr>
        <w:t>նահատման գործընթացներ</w:t>
      </w:r>
      <w:r w:rsidR="00DA1209" w:rsidRPr="00E64305">
        <w:rPr>
          <w:sz w:val="24"/>
        </w:rPr>
        <w:t>ն ու</w:t>
      </w:r>
      <w:r w:rsidR="004C45C8" w:rsidRPr="00E64305">
        <w:rPr>
          <w:sz w:val="24"/>
        </w:rPr>
        <w:t xml:space="preserve"> մեթոդաբանություն</w:t>
      </w:r>
      <w:r w:rsidR="00DA1209" w:rsidRPr="00E64305">
        <w:rPr>
          <w:sz w:val="24"/>
        </w:rPr>
        <w:t>ը</w:t>
      </w:r>
      <w:r w:rsidR="00292646" w:rsidRPr="00E64305">
        <w:rPr>
          <w:sz w:val="24"/>
        </w:rPr>
        <w:t>:</w:t>
      </w:r>
    </w:p>
    <w:p w14:paraId="11E6EC86" w14:textId="4B4E3A9D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Պաշտոնական պարտականությունները կատարելու ընթացքում գնահատող</w:t>
      </w:r>
      <w:r w:rsidR="00530876" w:rsidRPr="00E64305">
        <w:rPr>
          <w:rFonts w:eastAsia="Times New Roman" w:cs="Times New Roman"/>
          <w:sz w:val="24"/>
        </w:rPr>
        <w:t>ն</w:t>
      </w:r>
      <w:r w:rsidRPr="00E64305">
        <w:rPr>
          <w:rFonts w:eastAsia="Times New Roman" w:cs="Times New Roman"/>
          <w:sz w:val="24"/>
        </w:rPr>
        <w:t xml:space="preserve"> իրավունք ունի</w:t>
      </w:r>
      <w:r w:rsidR="00530876" w:rsidRPr="00E64305">
        <w:rPr>
          <w:rFonts w:eastAsia="Times New Roman" w:cs="Times New Roman"/>
          <w:sz w:val="24"/>
        </w:rPr>
        <w:t>.</w:t>
      </w:r>
    </w:p>
    <w:p w14:paraId="630C9C35" w14:textId="56148A8C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1</w:t>
      </w:r>
      <w:r w:rsidR="004C45C8" w:rsidRPr="00E64305">
        <w:rPr>
          <w:sz w:val="24"/>
        </w:rPr>
        <w:t xml:space="preserve">) </w:t>
      </w:r>
      <w:r w:rsidR="009705D9" w:rsidRPr="00E64305">
        <w:rPr>
          <w:sz w:val="24"/>
        </w:rPr>
        <w:t>իր իրավասությունների շրջանակներում</w:t>
      </w:r>
      <w:r w:rsidR="009705D9" w:rsidRPr="00E64305" w:rsidDel="009705D9">
        <w:rPr>
          <w:rStyle w:val="CommentReference"/>
          <w:sz w:val="24"/>
          <w:szCs w:val="24"/>
        </w:rPr>
        <w:t xml:space="preserve"> </w:t>
      </w:r>
      <w:r w:rsidR="004C45C8" w:rsidRPr="00E64305">
        <w:rPr>
          <w:sz w:val="24"/>
        </w:rPr>
        <w:t xml:space="preserve">ողջամիտ ժամկետներում </w:t>
      </w:r>
      <w:r w:rsidR="00907797" w:rsidRPr="00E64305">
        <w:rPr>
          <w:sz w:val="24"/>
        </w:rPr>
        <w:t xml:space="preserve">գրավոր </w:t>
      </w:r>
      <w:r w:rsidR="004C45C8" w:rsidRPr="00E64305">
        <w:rPr>
          <w:sz w:val="24"/>
        </w:rPr>
        <w:t>պահանջել և ստանալ Ծրագիրն իրականացնող մարմնի կամ այլ անձանց</w:t>
      </w:r>
      <w:r w:rsidR="003B3857" w:rsidRPr="00E64305">
        <w:rPr>
          <w:sz w:val="24"/>
        </w:rPr>
        <w:t xml:space="preserve"> (որպիսիք են ցանկացած ֆիզիկական կամ իրավաբանական անձի</w:t>
      </w:r>
      <w:r w:rsidR="003A2DE8">
        <w:rPr>
          <w:sz w:val="24"/>
        </w:rPr>
        <w:t>ն</w:t>
      </w:r>
      <w:r w:rsidR="003B3857" w:rsidRPr="00E64305">
        <w:rPr>
          <w:sz w:val="24"/>
        </w:rPr>
        <w:t xml:space="preserve">ք, ովքեր կարող են ցանկացած տեսակի տեղեկատվության տիրապետել գնահատվող </w:t>
      </w:r>
      <w:r w:rsidR="004F2BF9" w:rsidRPr="00E64305">
        <w:rPr>
          <w:sz w:val="24"/>
        </w:rPr>
        <w:t>ծրագրի</w:t>
      </w:r>
      <w:r w:rsidR="003B3857" w:rsidRPr="00E64305">
        <w:rPr>
          <w:sz w:val="24"/>
        </w:rPr>
        <w:t xml:space="preserve"> վերաբերյալ)</w:t>
      </w:r>
      <w:r w:rsidR="004C45C8" w:rsidRPr="00E64305">
        <w:rPr>
          <w:sz w:val="24"/>
        </w:rPr>
        <w:t xml:space="preserve"> տրամադրության տակ գտնվող և գնահատմանն առնչվող բոլոր տեղեկությունները և փաստաթղթերի հավաստագրված օրինակները և ունենալ </w:t>
      </w:r>
      <w:r w:rsidR="004C45C8" w:rsidRPr="00E64305">
        <w:rPr>
          <w:sz w:val="24"/>
        </w:rPr>
        <w:lastRenderedPageBreak/>
        <w:t>տեղեկատվական համակարգերի, օրենքով սահմանված դեպքերում և կարգով նաև</w:t>
      </w:r>
      <w:r w:rsidR="00842F3D" w:rsidRPr="00E64305">
        <w:rPr>
          <w:sz w:val="24"/>
        </w:rPr>
        <w:t xml:space="preserve"> գնահատմանն առնչվող</w:t>
      </w:r>
      <w:r w:rsidR="004C45C8" w:rsidRPr="00E64305">
        <w:rPr>
          <w:sz w:val="24"/>
        </w:rPr>
        <w:t xml:space="preserve"> գաղտնի տեղեկությունների հասանելիություն, իսկ Ծրագիրն իրականացնող մարմին</w:t>
      </w:r>
      <w:r w:rsidR="00BC0D5A" w:rsidRPr="00E64305">
        <w:rPr>
          <w:sz w:val="24"/>
        </w:rPr>
        <w:t>ն</w:t>
      </w:r>
      <w:r w:rsidR="004C45C8" w:rsidRPr="00E64305">
        <w:rPr>
          <w:sz w:val="24"/>
        </w:rPr>
        <w:t xml:space="preserve">երը պարտավոր են ապահովել նշված տեղեկատվության ու փաստաթղթերի հասանելիությունը և գնահատողի գրավոր պահանջով` դրանում նշված </w:t>
      </w:r>
      <w:r w:rsidR="00D216F9" w:rsidRPr="00E64305">
        <w:rPr>
          <w:sz w:val="24"/>
        </w:rPr>
        <w:t xml:space="preserve">ողջամիտ </w:t>
      </w:r>
      <w:r w:rsidR="004C45C8" w:rsidRPr="00E64305">
        <w:rPr>
          <w:sz w:val="24"/>
        </w:rPr>
        <w:t>ժամկետներում տրամադրել անհրաժեշտ ճշգրիտ և ամբողջական տվյալներ, հաշվետվություններ, եզրակացություններ, նյութեր և այլ փաստաթղթեր</w:t>
      </w:r>
      <w:r w:rsidR="00F9256E" w:rsidRPr="00E64305">
        <w:rPr>
          <w:sz w:val="24"/>
        </w:rPr>
        <w:t>,</w:t>
      </w:r>
      <w:r w:rsidR="00530876" w:rsidRPr="00E64305">
        <w:rPr>
          <w:sz w:val="24"/>
        </w:rPr>
        <w:t xml:space="preserve"> </w:t>
      </w:r>
    </w:p>
    <w:p w14:paraId="75D17AB0" w14:textId="5687BEBD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2</w:t>
      </w:r>
      <w:r w:rsidR="004C45C8" w:rsidRPr="00E64305">
        <w:rPr>
          <w:sz w:val="24"/>
        </w:rPr>
        <w:t xml:space="preserve">) Ծրագիրն իրականացնող մարմնից կամ շահառու անձանցից պահանջել սահմանված ողջամիտ ժամկետներում տրամադրել </w:t>
      </w:r>
      <w:r w:rsidR="00D26029">
        <w:rPr>
          <w:sz w:val="24"/>
        </w:rPr>
        <w:t xml:space="preserve">Հայաստանի Հանրապետության </w:t>
      </w:r>
      <w:r w:rsidR="004C45C8" w:rsidRPr="00E64305">
        <w:rPr>
          <w:sz w:val="24"/>
        </w:rPr>
        <w:t xml:space="preserve"> հաշվեքննիչ պալատի, ինչպես </w:t>
      </w:r>
      <w:r w:rsidR="004C45C8" w:rsidRPr="00F17C57">
        <w:rPr>
          <w:sz w:val="24"/>
        </w:rPr>
        <w:t xml:space="preserve">նաև </w:t>
      </w:r>
      <w:r w:rsidR="00F17C57" w:rsidRPr="00F17C57">
        <w:rPr>
          <w:sz w:val="24"/>
        </w:rPr>
        <w:t>վերահսկողություն (հսկողություն)</w:t>
      </w:r>
      <w:r w:rsidR="004C45C8" w:rsidRPr="00E64305">
        <w:rPr>
          <w:sz w:val="24"/>
        </w:rPr>
        <w:t xml:space="preserve"> կամ աուդիտ իրականացնող այլ մարմինների հաշվետվությունները, եզրակացությունները</w:t>
      </w:r>
      <w:r w:rsidR="00F9256E" w:rsidRPr="00E64305">
        <w:rPr>
          <w:sz w:val="24"/>
        </w:rPr>
        <w:t>,</w:t>
      </w:r>
    </w:p>
    <w:p w14:paraId="005C9F30" w14:textId="2A89B2DE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3</w:t>
      </w:r>
      <w:r w:rsidR="004C45C8" w:rsidRPr="00E64305">
        <w:rPr>
          <w:sz w:val="24"/>
        </w:rPr>
        <w:t>) անհրաժեշտ տեղեկատվության բացակայության դեպքում</w:t>
      </w:r>
      <w:r w:rsidR="003B3857" w:rsidRPr="00E64305">
        <w:rPr>
          <w:sz w:val="24"/>
        </w:rPr>
        <w:t xml:space="preserve"> շահառուներից կամ այլ</w:t>
      </w:r>
      <w:r w:rsidR="004C45C8" w:rsidRPr="00E64305">
        <w:rPr>
          <w:sz w:val="24"/>
        </w:rPr>
        <w:t xml:space="preserve"> անձանցից պահանջել</w:t>
      </w:r>
      <w:r w:rsidR="003B3857" w:rsidRPr="00E64305">
        <w:rPr>
          <w:sz w:val="24"/>
        </w:rPr>
        <w:t xml:space="preserve"> և</w:t>
      </w:r>
      <w:r w:rsidR="004C45C8" w:rsidRPr="00E64305">
        <w:rPr>
          <w:sz w:val="24"/>
        </w:rPr>
        <w:t xml:space="preserve"> </w:t>
      </w:r>
      <w:r w:rsidR="003B3857" w:rsidRPr="00E64305">
        <w:rPr>
          <w:sz w:val="24"/>
        </w:rPr>
        <w:t xml:space="preserve">ստանալ </w:t>
      </w:r>
      <w:r w:rsidR="004C45C8" w:rsidRPr="00E64305">
        <w:rPr>
          <w:sz w:val="24"/>
        </w:rPr>
        <w:t>բյուջետային ծրագրերի կատարմանն առնչվող տեղեկություններ ու փաստաթղթերի պատճեններ</w:t>
      </w:r>
      <w:r w:rsidR="004C09B4" w:rsidRPr="00E64305">
        <w:rPr>
          <w:sz w:val="24"/>
        </w:rPr>
        <w:t>,</w:t>
      </w:r>
    </w:p>
    <w:p w14:paraId="7C53A19E" w14:textId="2A547254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4</w:t>
      </w:r>
      <w:r w:rsidR="00530876" w:rsidRPr="00E64305">
        <w:rPr>
          <w:sz w:val="24"/>
        </w:rPr>
        <w:t>) հանդիպումներ իրականացնել Ծրագիրն իրականացնող մարմնի տեղեկացված ներկայացուցիչների հետ</w:t>
      </w:r>
      <w:r w:rsidR="0020466B" w:rsidRPr="00E64305">
        <w:rPr>
          <w:sz w:val="24"/>
        </w:rPr>
        <w:t>՝</w:t>
      </w:r>
      <w:r w:rsidR="00530876" w:rsidRPr="00E64305">
        <w:rPr>
          <w:sz w:val="24"/>
        </w:rPr>
        <w:t xml:space="preserve"> գնահատմանն առնչվող հարցերի</w:t>
      </w:r>
      <w:r w:rsidR="001B6B27" w:rsidRPr="00E64305">
        <w:rPr>
          <w:sz w:val="24"/>
        </w:rPr>
        <w:t xml:space="preserve"> վերաբերյալ</w:t>
      </w:r>
      <w:r w:rsidR="0020466B" w:rsidRPr="00E64305">
        <w:rPr>
          <w:sz w:val="24"/>
        </w:rPr>
        <w:t xml:space="preserve"> պարզաբանումներ ստանալու նպատակով</w:t>
      </w:r>
      <w:r w:rsidR="00C43E14" w:rsidRPr="00E64305">
        <w:rPr>
          <w:sz w:val="24"/>
        </w:rPr>
        <w:t>։</w:t>
      </w:r>
    </w:p>
    <w:p w14:paraId="2F6C188C" w14:textId="6692B140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Պաշտոնական պարտականությունները կատարելու ընթացքում գնահատողը պարտավոր է</w:t>
      </w:r>
      <w:r w:rsidR="00530876" w:rsidRPr="00E64305">
        <w:rPr>
          <w:rFonts w:eastAsia="Times New Roman" w:cs="Times New Roman"/>
          <w:sz w:val="24"/>
        </w:rPr>
        <w:t>.</w:t>
      </w:r>
    </w:p>
    <w:p w14:paraId="60F6752B" w14:textId="24DB8830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1</w:t>
      </w:r>
      <w:r w:rsidR="004C45C8" w:rsidRPr="00E64305">
        <w:rPr>
          <w:sz w:val="24"/>
        </w:rPr>
        <w:t xml:space="preserve">) պահպանել իր պարտականություններն իրականացնելու ընթացքում բացահայտած փաստերի կամ հանգամանքների </w:t>
      </w:r>
      <w:r w:rsidR="004C45C8" w:rsidRPr="00901B11">
        <w:rPr>
          <w:sz w:val="24"/>
        </w:rPr>
        <w:t>գաղտնիությունը</w:t>
      </w:r>
      <w:r w:rsidR="003221DE" w:rsidRPr="00901B11">
        <w:rPr>
          <w:sz w:val="24"/>
        </w:rPr>
        <w:t>,</w:t>
      </w:r>
    </w:p>
    <w:p w14:paraId="69F9E94E" w14:textId="263C35EF" w:rsidR="004C45C8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2</w:t>
      </w:r>
      <w:r w:rsidR="004C45C8" w:rsidRPr="00E64305">
        <w:rPr>
          <w:sz w:val="24"/>
        </w:rPr>
        <w:t xml:space="preserve">) </w:t>
      </w:r>
      <w:r w:rsidR="0020466B" w:rsidRPr="00E64305">
        <w:rPr>
          <w:sz w:val="24"/>
        </w:rPr>
        <w:t xml:space="preserve">ապահովել </w:t>
      </w:r>
      <w:r w:rsidR="004C45C8" w:rsidRPr="00E64305">
        <w:rPr>
          <w:sz w:val="24"/>
        </w:rPr>
        <w:t>գնահատման</w:t>
      </w:r>
      <w:r w:rsidR="0020466B" w:rsidRPr="00E64305">
        <w:rPr>
          <w:sz w:val="24"/>
        </w:rPr>
        <w:t xml:space="preserve"> գործընթացին</w:t>
      </w:r>
      <w:r w:rsidR="004C45C8" w:rsidRPr="00E64305">
        <w:rPr>
          <w:sz w:val="24"/>
        </w:rPr>
        <w:t xml:space="preserve"> առնչվող </w:t>
      </w:r>
      <w:r w:rsidR="00D26029">
        <w:rPr>
          <w:sz w:val="24"/>
        </w:rPr>
        <w:t xml:space="preserve">Հայաստանի Հանրապետության </w:t>
      </w:r>
      <w:r w:rsidR="004C45C8" w:rsidRPr="00E64305">
        <w:rPr>
          <w:sz w:val="24"/>
        </w:rPr>
        <w:t xml:space="preserve"> օրենքների և այլ իրավական ակտերի պահանջներ</w:t>
      </w:r>
      <w:r w:rsidR="0020466B" w:rsidRPr="00E64305">
        <w:rPr>
          <w:sz w:val="24"/>
        </w:rPr>
        <w:t>ին համապատասխանությունը</w:t>
      </w:r>
      <w:r w:rsidR="004C45C8" w:rsidRPr="00E64305">
        <w:rPr>
          <w:sz w:val="24"/>
        </w:rPr>
        <w:t>:</w:t>
      </w:r>
    </w:p>
    <w:p w14:paraId="33784AC0" w14:textId="77777777" w:rsidR="00DE3D2F" w:rsidRPr="00E64305" w:rsidRDefault="00DE3D2F" w:rsidP="00292646">
      <w:pPr>
        <w:spacing w:line="360" w:lineRule="auto"/>
        <w:jc w:val="both"/>
        <w:rPr>
          <w:rFonts w:eastAsia="Times New Roman" w:cs="Times New Roman"/>
        </w:rPr>
      </w:pPr>
    </w:p>
    <w:p w14:paraId="28D8736E" w14:textId="77777777" w:rsidR="00E36370" w:rsidRPr="00E64305" w:rsidRDefault="00DE3D2F" w:rsidP="005A6EB5">
      <w:pPr>
        <w:pStyle w:val="ListParagraph"/>
        <w:numPr>
          <w:ilvl w:val="0"/>
          <w:numId w:val="52"/>
        </w:numPr>
        <w:spacing w:line="360" w:lineRule="auto"/>
        <w:jc w:val="center"/>
        <w:rPr>
          <w:rFonts w:eastAsia="Times New Roman" w:cs="Sylfaen"/>
          <w:bCs/>
          <w:sz w:val="24"/>
        </w:rPr>
      </w:pPr>
      <w:r w:rsidRPr="00E64305">
        <w:rPr>
          <w:rFonts w:eastAsia="Times New Roman" w:cs="Sylfaen"/>
          <w:bCs/>
          <w:sz w:val="24"/>
        </w:rPr>
        <w:t>ԳՆԱՀԱՏՄԱՆ ԳՈՐԾԸՆԹԱՑ</w:t>
      </w:r>
      <w:r w:rsidR="009F3DB2" w:rsidRPr="00E64305">
        <w:rPr>
          <w:rFonts w:eastAsia="Times New Roman" w:cs="Sylfaen"/>
          <w:bCs/>
          <w:sz w:val="24"/>
        </w:rPr>
        <w:t>Ը</w:t>
      </w:r>
      <w:r w:rsidR="00E36370" w:rsidRPr="00E64305">
        <w:rPr>
          <w:rFonts w:eastAsia="Times New Roman" w:cs="Sylfaen"/>
          <w:bCs/>
          <w:sz w:val="24"/>
        </w:rPr>
        <w:t xml:space="preserve"> </w:t>
      </w:r>
    </w:p>
    <w:p w14:paraId="3BC3853A" w14:textId="66839E70" w:rsidR="00A674E6" w:rsidRPr="00E64305" w:rsidRDefault="001E18CE" w:rsidP="005D639E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rFonts w:eastAsia="Times New Roman" w:cs="Times New Roman"/>
          <w:sz w:val="24"/>
        </w:rPr>
      </w:pPr>
      <w:r w:rsidRPr="00E64305">
        <w:rPr>
          <w:rFonts w:eastAsia="MS Mincho" w:cs="Sylfaen"/>
          <w:kern w:val="18"/>
          <w:sz w:val="24"/>
        </w:rPr>
        <w:t xml:space="preserve">Գնահատման առարկա են հանդիսանում </w:t>
      </w:r>
      <w:r w:rsidR="00D26029">
        <w:rPr>
          <w:rFonts w:eastAsia="MS Mincho" w:cs="Sylfaen"/>
          <w:kern w:val="18"/>
          <w:sz w:val="24"/>
        </w:rPr>
        <w:t xml:space="preserve">Հայաստանի Հանրապետության </w:t>
      </w:r>
      <w:r w:rsidRPr="00E64305">
        <w:rPr>
          <w:rFonts w:eastAsia="MS Mincho" w:cs="Sylfaen"/>
          <w:kern w:val="18"/>
          <w:sz w:val="24"/>
        </w:rPr>
        <w:t xml:space="preserve"> պետական բյուջեի ֆինանսավորմամբ իրականացվող </w:t>
      </w:r>
      <w:r w:rsidR="002F2B71">
        <w:rPr>
          <w:rFonts w:eastAsia="MS Mincho" w:cs="Sylfaen"/>
          <w:kern w:val="18"/>
          <w:sz w:val="24"/>
        </w:rPr>
        <w:t>Ծ</w:t>
      </w:r>
      <w:r w:rsidRPr="00E64305">
        <w:rPr>
          <w:rFonts w:eastAsia="MS Mincho" w:cs="Sylfaen"/>
          <w:kern w:val="18"/>
          <w:sz w:val="24"/>
        </w:rPr>
        <w:t>րագրերը՝ անկախ դրանց ֆինանսավորման մեծությունից և իրականացման տևողությունից</w:t>
      </w:r>
      <w:r w:rsidR="00A674E6" w:rsidRPr="00E64305">
        <w:rPr>
          <w:rFonts w:eastAsia="Times New Roman" w:cs="Times New Roman"/>
          <w:sz w:val="24"/>
        </w:rPr>
        <w:t xml:space="preserve">: Գնահատման առարկա կարող են հանդիսանալ ինչպես ավարտված, այնպես էլ ընթացքի մեջ գտնվող Ծրագրերը, ինչպես նաև </w:t>
      </w:r>
      <w:r w:rsidR="00D913B2" w:rsidRPr="00E64305">
        <w:rPr>
          <w:rFonts w:eastAsia="Times New Roman" w:cs="Times New Roman"/>
          <w:sz w:val="24"/>
        </w:rPr>
        <w:t xml:space="preserve">նոր </w:t>
      </w:r>
      <w:r w:rsidR="00A674E6" w:rsidRPr="00E64305">
        <w:rPr>
          <w:rFonts w:eastAsia="Times New Roman" w:cs="Times New Roman"/>
          <w:sz w:val="24"/>
        </w:rPr>
        <w:t>Ծրագրեր</w:t>
      </w:r>
      <w:r w:rsidR="00D913B2" w:rsidRPr="00E64305">
        <w:rPr>
          <w:rFonts w:eastAsia="Times New Roman" w:cs="Times New Roman"/>
          <w:sz w:val="24"/>
        </w:rPr>
        <w:t>ը</w:t>
      </w:r>
      <w:r w:rsidR="00AC0773" w:rsidRPr="00E64305">
        <w:rPr>
          <w:rFonts w:eastAsia="Times New Roman" w:cs="Times New Roman"/>
          <w:sz w:val="24"/>
        </w:rPr>
        <w:t xml:space="preserve">՝ </w:t>
      </w:r>
      <w:r w:rsidR="00AC0773" w:rsidRPr="00862EF4">
        <w:rPr>
          <w:rFonts w:eastAsia="MS Mincho" w:cs="Sylfaen"/>
          <w:kern w:val="18"/>
          <w:sz w:val="24"/>
        </w:rPr>
        <w:t xml:space="preserve">բացառությամբ </w:t>
      </w:r>
      <w:r w:rsidR="00AE5019" w:rsidRPr="00E64305">
        <w:rPr>
          <w:rFonts w:eastAsia="MS Mincho" w:cs="Sylfaen"/>
          <w:kern w:val="18"/>
          <w:sz w:val="24"/>
        </w:rPr>
        <w:t xml:space="preserve">այն </w:t>
      </w:r>
      <w:r w:rsidR="00D452C6">
        <w:rPr>
          <w:rFonts w:eastAsia="MS Mincho" w:cs="Sylfaen"/>
          <w:kern w:val="18"/>
          <w:sz w:val="24"/>
        </w:rPr>
        <w:t>Ծ</w:t>
      </w:r>
      <w:r w:rsidR="00AE5019" w:rsidRPr="00E64305">
        <w:rPr>
          <w:rFonts w:eastAsia="MS Mincho" w:cs="Sylfaen"/>
          <w:kern w:val="18"/>
          <w:sz w:val="24"/>
        </w:rPr>
        <w:t>րագրեր</w:t>
      </w:r>
      <w:r w:rsidR="00862EF4">
        <w:rPr>
          <w:rFonts w:eastAsia="MS Mincho" w:cs="Sylfaen"/>
          <w:kern w:val="18"/>
          <w:sz w:val="24"/>
        </w:rPr>
        <w:t>ի</w:t>
      </w:r>
      <w:r w:rsidR="00AE5019" w:rsidRPr="00E64305">
        <w:rPr>
          <w:rFonts w:eastAsia="MS Mincho" w:cs="Sylfaen"/>
          <w:kern w:val="18"/>
          <w:sz w:val="24"/>
        </w:rPr>
        <w:t xml:space="preserve">, որոնց մասով կիրառվում </w:t>
      </w:r>
      <w:r w:rsidR="00876FF0">
        <w:rPr>
          <w:rFonts w:eastAsia="MS Mincho" w:cs="Sylfaen"/>
          <w:kern w:val="18"/>
          <w:sz w:val="24"/>
        </w:rPr>
        <w:t>են</w:t>
      </w:r>
      <w:r w:rsidR="00AE5019" w:rsidRPr="00E64305">
        <w:rPr>
          <w:rFonts w:eastAsia="MS Mincho" w:cs="Sylfaen"/>
          <w:kern w:val="18"/>
          <w:sz w:val="24"/>
        </w:rPr>
        <w:t xml:space="preserve"> </w:t>
      </w:r>
      <w:r w:rsidR="00D26029">
        <w:rPr>
          <w:rFonts w:eastAsia="MS Mincho" w:cs="Sylfaen"/>
          <w:kern w:val="18"/>
          <w:sz w:val="24"/>
        </w:rPr>
        <w:t xml:space="preserve">Հայաստանի Հանրապետության </w:t>
      </w:r>
      <w:r w:rsidR="00AE5019" w:rsidRPr="00E64305">
        <w:rPr>
          <w:rFonts w:eastAsia="MS Mincho" w:cs="Sylfaen"/>
          <w:kern w:val="18"/>
          <w:sz w:val="24"/>
        </w:rPr>
        <w:t>կառավարության 2023</w:t>
      </w:r>
      <w:r w:rsidR="00527791">
        <w:rPr>
          <w:rFonts w:eastAsia="MS Mincho" w:cs="Sylfaen"/>
          <w:kern w:val="18"/>
          <w:sz w:val="24"/>
        </w:rPr>
        <w:t xml:space="preserve"> </w:t>
      </w:r>
      <w:r w:rsidR="00AE5019" w:rsidRPr="00E64305">
        <w:rPr>
          <w:rFonts w:eastAsia="MS Mincho" w:cs="Sylfaen"/>
          <w:kern w:val="18"/>
          <w:sz w:val="24"/>
        </w:rPr>
        <w:lastRenderedPageBreak/>
        <w:t>թ</w:t>
      </w:r>
      <w:r w:rsidR="00527791">
        <w:rPr>
          <w:rFonts w:eastAsia="MS Mincho" w:cs="Sylfaen"/>
          <w:kern w:val="18"/>
          <w:sz w:val="24"/>
        </w:rPr>
        <w:t>վականի փետրվարի 9-ի</w:t>
      </w:r>
      <w:r w:rsidR="00AE5019" w:rsidRPr="00E64305">
        <w:rPr>
          <w:rFonts w:eastAsia="MS Mincho" w:cs="Sylfaen"/>
          <w:kern w:val="18"/>
          <w:sz w:val="24"/>
        </w:rPr>
        <w:t xml:space="preserve"> </w:t>
      </w:r>
      <w:r w:rsidR="005E381C" w:rsidRPr="00E64305">
        <w:rPr>
          <w:rFonts w:eastAsia="MS Mincho" w:cs="Sylfaen"/>
          <w:kern w:val="18"/>
          <w:sz w:val="24"/>
        </w:rPr>
        <w:t xml:space="preserve">«Հանրային ներդրումային ծրագրերի վերհանման, մշակման, գնահատման և առաջնահերթությունների որոշման կարգը </w:t>
      </w:r>
      <w:r w:rsidR="005E381C">
        <w:rPr>
          <w:rFonts w:eastAsia="MS Mincho" w:cs="Sylfaen"/>
          <w:kern w:val="18"/>
          <w:sz w:val="24"/>
        </w:rPr>
        <w:t xml:space="preserve">հաստատելու մասին» </w:t>
      </w:r>
      <w:r w:rsidR="00AE5019" w:rsidRPr="00E64305">
        <w:rPr>
          <w:rFonts w:eastAsia="MS Mincho" w:cs="Sylfaen"/>
          <w:kern w:val="18"/>
          <w:sz w:val="24"/>
        </w:rPr>
        <w:t>N</w:t>
      </w:r>
      <w:r w:rsidR="00FB426B">
        <w:rPr>
          <w:rFonts w:eastAsia="MS Mincho" w:cs="Sylfaen"/>
          <w:kern w:val="18"/>
          <w:sz w:val="24"/>
        </w:rPr>
        <w:t xml:space="preserve"> </w:t>
      </w:r>
      <w:r w:rsidR="00AE5019" w:rsidRPr="00E64305">
        <w:rPr>
          <w:rFonts w:eastAsia="MS Mincho" w:cs="Sylfaen"/>
          <w:kern w:val="18"/>
          <w:sz w:val="24"/>
        </w:rPr>
        <w:t>175-Ն որոշմա</w:t>
      </w:r>
      <w:r w:rsidR="00876FF0">
        <w:rPr>
          <w:rFonts w:eastAsia="MS Mincho" w:cs="Sylfaen"/>
          <w:kern w:val="18"/>
          <w:sz w:val="24"/>
        </w:rPr>
        <w:t>ն դրույթները</w:t>
      </w:r>
      <w:r w:rsidR="00A674E6" w:rsidRPr="00E64305">
        <w:rPr>
          <w:rFonts w:eastAsia="Times New Roman" w:cs="Times New Roman"/>
          <w:sz w:val="24"/>
        </w:rPr>
        <w:t>:</w:t>
      </w:r>
    </w:p>
    <w:p w14:paraId="4E32120E" w14:textId="4323846A" w:rsidR="00AF3DC5" w:rsidRPr="00E64305" w:rsidRDefault="00AF3DC5" w:rsidP="005D639E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 xml:space="preserve">Գնահատման մեթոդաբանությունը մշակվում է </w:t>
      </w:r>
      <w:r w:rsidR="00A27FDF">
        <w:rPr>
          <w:rFonts w:eastAsia="Times New Roman" w:cs="Times New Roman"/>
          <w:sz w:val="24"/>
        </w:rPr>
        <w:t>գ</w:t>
      </w:r>
      <w:r w:rsidRPr="00E64305">
        <w:rPr>
          <w:rFonts w:eastAsia="Times New Roman" w:cs="Times New Roman"/>
          <w:sz w:val="24"/>
        </w:rPr>
        <w:t xml:space="preserve">նահատման ստորաբաժանման կողմից և հաստատվում է </w:t>
      </w:r>
      <w:r w:rsidR="00320BF6" w:rsidRPr="00320BF6">
        <w:rPr>
          <w:rFonts w:eastAsia="Times New Roman" w:cs="Times New Roman"/>
          <w:sz w:val="24"/>
        </w:rPr>
        <w:t>Հայաստանի Հանրապետության</w:t>
      </w:r>
      <w:r w:rsidR="00320BF6" w:rsidRPr="00E64305">
        <w:rPr>
          <w:rFonts w:eastAsia="Times New Roman" w:cs="Times New Roman"/>
          <w:sz w:val="24"/>
        </w:rPr>
        <w:t xml:space="preserve"> </w:t>
      </w:r>
      <w:r w:rsidR="00320BF6">
        <w:rPr>
          <w:rFonts w:eastAsia="Times New Roman" w:cs="Times New Roman"/>
          <w:sz w:val="24"/>
        </w:rPr>
        <w:t>ֆինանսների նախարարի</w:t>
      </w:r>
      <w:r w:rsidRPr="00E64305">
        <w:rPr>
          <w:rFonts w:eastAsia="Times New Roman" w:cs="Times New Roman"/>
          <w:sz w:val="24"/>
        </w:rPr>
        <w:t xml:space="preserve"> հրամանով։</w:t>
      </w:r>
    </w:p>
    <w:p w14:paraId="56DADB4F" w14:textId="77777777" w:rsidR="00B439DF" w:rsidRPr="00E64305" w:rsidRDefault="00B439DF" w:rsidP="005D639E">
      <w:pPr>
        <w:pStyle w:val="ListParagraph"/>
        <w:numPr>
          <w:ilvl w:val="0"/>
          <w:numId w:val="10"/>
        </w:numPr>
        <w:spacing w:line="360" w:lineRule="auto"/>
        <w:ind w:left="425" w:hanging="426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 xml:space="preserve">Գնահատման գործընթացն ընդգրկում է հետևյալ </w:t>
      </w:r>
      <w:r w:rsidR="00350019" w:rsidRPr="00E64305">
        <w:rPr>
          <w:rFonts w:eastAsia="Times New Roman" w:cs="Times New Roman"/>
          <w:sz w:val="24"/>
        </w:rPr>
        <w:t>4</w:t>
      </w:r>
      <w:r w:rsidRPr="00E64305">
        <w:rPr>
          <w:rFonts w:eastAsia="Times New Roman" w:cs="Times New Roman"/>
          <w:sz w:val="24"/>
        </w:rPr>
        <w:t xml:space="preserve"> հիմնական փուլերը.</w:t>
      </w:r>
    </w:p>
    <w:p w14:paraId="251C4C5A" w14:textId="3BCF770C" w:rsidR="00350019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1</w:t>
      </w:r>
      <w:r w:rsidR="00B439DF" w:rsidRPr="00E64305">
        <w:rPr>
          <w:sz w:val="24"/>
        </w:rPr>
        <w:t>)</w:t>
      </w:r>
      <w:r w:rsidR="00350019" w:rsidRPr="00E64305">
        <w:rPr>
          <w:sz w:val="24"/>
        </w:rPr>
        <w:t xml:space="preserve"> </w:t>
      </w:r>
      <w:r w:rsidR="00F9256E" w:rsidRPr="00E64305">
        <w:rPr>
          <w:sz w:val="24"/>
        </w:rPr>
        <w:t>գ</w:t>
      </w:r>
      <w:r w:rsidR="00350019" w:rsidRPr="00E64305">
        <w:rPr>
          <w:sz w:val="24"/>
        </w:rPr>
        <w:t xml:space="preserve">նահատման պլանավորում, </w:t>
      </w:r>
    </w:p>
    <w:p w14:paraId="49A9ECB1" w14:textId="2116DB6E" w:rsidR="00350019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2</w:t>
      </w:r>
      <w:r w:rsidR="00350019" w:rsidRPr="00E64305">
        <w:rPr>
          <w:sz w:val="24"/>
        </w:rPr>
        <w:t xml:space="preserve">) </w:t>
      </w:r>
      <w:r w:rsidR="00F9256E" w:rsidRPr="00E64305">
        <w:rPr>
          <w:sz w:val="24"/>
        </w:rPr>
        <w:t>գ</w:t>
      </w:r>
      <w:r w:rsidR="00350019" w:rsidRPr="00E64305">
        <w:rPr>
          <w:sz w:val="24"/>
        </w:rPr>
        <w:t>նահատման իրականացում,</w:t>
      </w:r>
    </w:p>
    <w:p w14:paraId="16EA0D88" w14:textId="04ECDD29" w:rsidR="00350019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3</w:t>
      </w:r>
      <w:r w:rsidR="00350019" w:rsidRPr="00E64305">
        <w:rPr>
          <w:sz w:val="24"/>
        </w:rPr>
        <w:t xml:space="preserve">) </w:t>
      </w:r>
      <w:r w:rsidR="00F9256E" w:rsidRPr="00E64305">
        <w:rPr>
          <w:sz w:val="24"/>
        </w:rPr>
        <w:t>գ</w:t>
      </w:r>
      <w:r w:rsidR="00350019" w:rsidRPr="00E64305">
        <w:rPr>
          <w:sz w:val="24"/>
        </w:rPr>
        <w:t>նահատման հաշվետվության կազմում,</w:t>
      </w:r>
    </w:p>
    <w:p w14:paraId="2C15DBF8" w14:textId="0DED2B57" w:rsidR="00350019" w:rsidRPr="00E64305" w:rsidRDefault="00654A69" w:rsidP="005D639E">
      <w:pPr>
        <w:pStyle w:val="ListParagraph"/>
        <w:spacing w:line="360" w:lineRule="auto"/>
        <w:ind w:left="425"/>
        <w:contextualSpacing w:val="0"/>
        <w:rPr>
          <w:sz w:val="24"/>
        </w:rPr>
      </w:pPr>
      <w:r w:rsidRPr="00E64305">
        <w:rPr>
          <w:sz w:val="24"/>
        </w:rPr>
        <w:t>4</w:t>
      </w:r>
      <w:r w:rsidR="00350019" w:rsidRPr="00E64305">
        <w:rPr>
          <w:sz w:val="24"/>
        </w:rPr>
        <w:t xml:space="preserve">) </w:t>
      </w:r>
      <w:r w:rsidR="00F9256E" w:rsidRPr="00E64305">
        <w:rPr>
          <w:sz w:val="24"/>
        </w:rPr>
        <w:t>հ</w:t>
      </w:r>
      <w:r w:rsidR="00350019" w:rsidRPr="00E64305">
        <w:rPr>
          <w:sz w:val="24"/>
        </w:rPr>
        <w:t>ետգնահատումային հսկողության իրականացում</w:t>
      </w:r>
      <w:r w:rsidR="00D913B2" w:rsidRPr="00E64305">
        <w:rPr>
          <w:sz w:val="24"/>
        </w:rPr>
        <w:t>։</w:t>
      </w:r>
    </w:p>
    <w:p w14:paraId="5DA49075" w14:textId="77777777" w:rsidR="00A81B77" w:rsidRPr="00E64305" w:rsidRDefault="00A81B77" w:rsidP="00292646">
      <w:pPr>
        <w:pStyle w:val="ListParagraph"/>
        <w:spacing w:line="360" w:lineRule="auto"/>
        <w:ind w:left="0" w:firstLine="720"/>
        <w:rPr>
          <w:rFonts w:eastAsia="Times New Roman" w:cs="Times New Roman"/>
          <w:sz w:val="24"/>
        </w:rPr>
      </w:pPr>
    </w:p>
    <w:p w14:paraId="0D46D0C4" w14:textId="377333C7" w:rsidR="004C45C8" w:rsidRPr="00E64305" w:rsidRDefault="004C45C8" w:rsidP="005A6EB5">
      <w:pPr>
        <w:pStyle w:val="ListParagraph"/>
        <w:numPr>
          <w:ilvl w:val="0"/>
          <w:numId w:val="52"/>
        </w:numPr>
        <w:spacing w:line="360" w:lineRule="auto"/>
        <w:ind w:left="0" w:firstLine="0"/>
        <w:jc w:val="center"/>
        <w:rPr>
          <w:rFonts w:eastAsia="Times New Roman" w:cs="Sylfaen"/>
          <w:bCs/>
        </w:rPr>
      </w:pPr>
      <w:r w:rsidRPr="00E64305">
        <w:rPr>
          <w:rFonts w:eastAsia="Times New Roman" w:cs="Sylfaen"/>
          <w:bCs/>
          <w:sz w:val="24"/>
        </w:rPr>
        <w:t>ԳՆԱՀԱՏՄԱՆ</w:t>
      </w:r>
      <w:r w:rsidRPr="00E64305">
        <w:rPr>
          <w:rFonts w:eastAsia="Times New Roman" w:cs="Sylfaen"/>
          <w:bCs/>
        </w:rPr>
        <w:t xml:space="preserve"> </w:t>
      </w:r>
      <w:r w:rsidR="00A81B77" w:rsidRPr="00E64305">
        <w:rPr>
          <w:rFonts w:eastAsia="Times New Roman" w:cs="Sylfaen"/>
          <w:bCs/>
        </w:rPr>
        <w:t>ՊԼԱՆԱՎՈՐՈՒՄ</w:t>
      </w:r>
      <w:r w:rsidRPr="00E64305">
        <w:rPr>
          <w:rFonts w:eastAsia="Times New Roman" w:cs="Sylfaen"/>
          <w:bCs/>
        </w:rPr>
        <w:t xml:space="preserve">Ը </w:t>
      </w:r>
    </w:p>
    <w:p w14:paraId="22E5C03A" w14:textId="7066D3DF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Յուրաքանչյուր տարի Ծրագրերի գնահատումներն իրականացվում են</w:t>
      </w:r>
      <w:r w:rsidR="00824075" w:rsidRPr="00E64305">
        <w:rPr>
          <w:rFonts w:eastAsia="Times New Roman" w:cs="Times New Roman"/>
          <w:sz w:val="24"/>
        </w:rPr>
        <w:t>՝</w:t>
      </w:r>
      <w:r w:rsidRPr="00E64305">
        <w:rPr>
          <w:rFonts w:eastAsia="Times New Roman" w:cs="Times New Roman"/>
          <w:sz w:val="24"/>
        </w:rPr>
        <w:t xml:space="preserve"> </w:t>
      </w:r>
      <w:r w:rsidR="00396450" w:rsidRPr="00E64305">
        <w:rPr>
          <w:rFonts w:eastAsia="Times New Roman" w:cs="Times New Roman"/>
          <w:sz w:val="24"/>
        </w:rPr>
        <w:t xml:space="preserve">ըստ նախապես ընդունված </w:t>
      </w:r>
      <w:r w:rsidR="00A27FDF">
        <w:rPr>
          <w:rFonts w:eastAsia="Times New Roman" w:cs="Times New Roman"/>
          <w:sz w:val="24"/>
        </w:rPr>
        <w:t>գ</w:t>
      </w:r>
      <w:r w:rsidRPr="00E64305">
        <w:rPr>
          <w:rFonts w:eastAsia="Times New Roman" w:cs="Times New Roman"/>
          <w:sz w:val="24"/>
        </w:rPr>
        <w:t>նահատ</w:t>
      </w:r>
      <w:r w:rsidR="004232D1" w:rsidRPr="00E64305">
        <w:rPr>
          <w:rFonts w:eastAsia="Times New Roman" w:cs="Times New Roman"/>
          <w:sz w:val="24"/>
        </w:rPr>
        <w:t>մ</w:t>
      </w:r>
      <w:r w:rsidR="00172639" w:rsidRPr="00E64305">
        <w:rPr>
          <w:rFonts w:eastAsia="Times New Roman" w:cs="Times New Roman"/>
          <w:sz w:val="24"/>
        </w:rPr>
        <w:t>ա</w:t>
      </w:r>
      <w:r w:rsidR="004232D1" w:rsidRPr="00E64305">
        <w:rPr>
          <w:rFonts w:eastAsia="Times New Roman" w:cs="Times New Roman"/>
          <w:sz w:val="24"/>
        </w:rPr>
        <w:t xml:space="preserve">ն տարեկան </w:t>
      </w:r>
      <w:r w:rsidRPr="00E64305">
        <w:rPr>
          <w:rFonts w:eastAsia="Times New Roman" w:cs="Times New Roman"/>
          <w:sz w:val="24"/>
        </w:rPr>
        <w:t>ծրագրի:</w:t>
      </w:r>
      <w:r w:rsidR="00F9256E" w:rsidRPr="00E64305">
        <w:rPr>
          <w:rFonts w:eastAsia="Times New Roman" w:cs="Times New Roman"/>
          <w:sz w:val="24"/>
        </w:rPr>
        <w:t xml:space="preserve"> </w:t>
      </w:r>
      <w:r w:rsidR="00396450" w:rsidRPr="00E64305">
        <w:rPr>
          <w:rFonts w:eastAsia="Times New Roman" w:cs="Times New Roman"/>
          <w:sz w:val="24"/>
        </w:rPr>
        <w:t xml:space="preserve">Գնահատման </w:t>
      </w:r>
      <w:r w:rsidR="009513FA">
        <w:rPr>
          <w:rFonts w:eastAsia="Times New Roman" w:cs="Times New Roman"/>
          <w:sz w:val="24"/>
        </w:rPr>
        <w:t>խ</w:t>
      </w:r>
      <w:r w:rsidR="00396450" w:rsidRPr="00E64305">
        <w:rPr>
          <w:rFonts w:eastAsia="Times New Roman" w:cs="Times New Roman"/>
          <w:sz w:val="24"/>
        </w:rPr>
        <w:t xml:space="preserve">որհուրդն ամեն տարի </w:t>
      </w:r>
      <w:r w:rsidR="004A2093" w:rsidRPr="00E64305">
        <w:rPr>
          <w:rFonts w:eastAsia="Times New Roman" w:cs="Times New Roman"/>
          <w:sz w:val="24"/>
        </w:rPr>
        <w:t xml:space="preserve">հաստատում է </w:t>
      </w:r>
      <w:r w:rsidR="00A27FDF">
        <w:rPr>
          <w:rFonts w:eastAsia="Times New Roman" w:cs="Times New Roman"/>
          <w:sz w:val="24"/>
        </w:rPr>
        <w:t>գ</w:t>
      </w:r>
      <w:r w:rsidR="004A2093" w:rsidRPr="00E64305">
        <w:rPr>
          <w:rFonts w:eastAsia="Times New Roman" w:cs="Times New Roman"/>
          <w:sz w:val="24"/>
        </w:rPr>
        <w:t>նահատման ստորաբաժանման</w:t>
      </w:r>
      <w:r w:rsidR="00742EF1">
        <w:rPr>
          <w:rFonts w:eastAsia="Times New Roman" w:cs="Times New Roman"/>
          <w:sz w:val="24"/>
        </w:rPr>
        <w:t xml:space="preserve"> կողմից</w:t>
      </w:r>
      <w:r w:rsidR="004A2093" w:rsidRPr="00E64305">
        <w:rPr>
          <w:rFonts w:eastAsia="Times New Roman" w:cs="Times New Roman"/>
          <w:sz w:val="24"/>
        </w:rPr>
        <w:t xml:space="preserve"> ներկայաց</w:t>
      </w:r>
      <w:r w:rsidR="00742EF1">
        <w:rPr>
          <w:rFonts w:eastAsia="Times New Roman" w:cs="Times New Roman"/>
          <w:sz w:val="24"/>
        </w:rPr>
        <w:t>վ</w:t>
      </w:r>
      <w:r w:rsidR="004A2093" w:rsidRPr="00E64305">
        <w:rPr>
          <w:rFonts w:eastAsia="Times New Roman" w:cs="Times New Roman"/>
          <w:sz w:val="24"/>
        </w:rPr>
        <w:t>ած</w:t>
      </w:r>
      <w:r w:rsidR="00707C4D" w:rsidRPr="00E64305">
        <w:rPr>
          <w:rFonts w:eastAsia="Times New Roman" w:cs="Times New Roman"/>
          <w:sz w:val="24"/>
        </w:rPr>
        <w:t xml:space="preserve"> առաջիկա տարվա</w:t>
      </w:r>
      <w:r w:rsidR="004A2093" w:rsidRPr="00E64305">
        <w:rPr>
          <w:rFonts w:eastAsia="Times New Roman" w:cs="Times New Roman"/>
          <w:sz w:val="24"/>
        </w:rPr>
        <w:t xml:space="preserve"> </w:t>
      </w:r>
      <w:r w:rsidR="00A27FDF">
        <w:rPr>
          <w:rFonts w:eastAsia="Times New Roman" w:cs="Times New Roman"/>
          <w:sz w:val="24"/>
        </w:rPr>
        <w:t>գ</w:t>
      </w:r>
      <w:r w:rsidRPr="00E64305">
        <w:rPr>
          <w:rFonts w:eastAsia="Times New Roman" w:cs="Times New Roman"/>
          <w:sz w:val="24"/>
        </w:rPr>
        <w:t xml:space="preserve">նահատման </w:t>
      </w:r>
      <w:r w:rsidR="00172639" w:rsidRPr="00E64305">
        <w:rPr>
          <w:rFonts w:eastAsia="Times New Roman" w:cs="Times New Roman"/>
          <w:sz w:val="24"/>
        </w:rPr>
        <w:t xml:space="preserve">տարեկան </w:t>
      </w:r>
      <w:r w:rsidRPr="00E64305">
        <w:rPr>
          <w:rFonts w:eastAsia="Times New Roman" w:cs="Times New Roman"/>
          <w:sz w:val="24"/>
        </w:rPr>
        <w:t>ծրագիրը</w:t>
      </w:r>
      <w:r w:rsidR="00A81B77" w:rsidRPr="00E64305">
        <w:rPr>
          <w:rFonts w:eastAsia="Times New Roman" w:cs="Times New Roman"/>
          <w:sz w:val="24"/>
        </w:rPr>
        <w:t>՝ մինչև գնահատումներին նախորդող տարվա դեկտեմբերի 1-ը:</w:t>
      </w:r>
      <w:r w:rsidR="00F9256E" w:rsidRPr="00E64305">
        <w:rPr>
          <w:rFonts w:eastAsia="Times New Roman" w:cs="Times New Roman"/>
          <w:sz w:val="24"/>
        </w:rPr>
        <w:t xml:space="preserve"> </w:t>
      </w:r>
      <w:r w:rsidRPr="00E64305">
        <w:rPr>
          <w:rFonts w:eastAsia="Times New Roman" w:cs="Times New Roman"/>
          <w:sz w:val="24"/>
        </w:rPr>
        <w:t xml:space="preserve">Գնահատման </w:t>
      </w:r>
      <w:r w:rsidR="00172639" w:rsidRPr="00E64305">
        <w:rPr>
          <w:rFonts w:eastAsia="Times New Roman" w:cs="Times New Roman"/>
          <w:sz w:val="24"/>
        </w:rPr>
        <w:t xml:space="preserve">տարեկան </w:t>
      </w:r>
      <w:r w:rsidRPr="00E64305">
        <w:rPr>
          <w:rFonts w:eastAsia="Times New Roman" w:cs="Times New Roman"/>
          <w:sz w:val="24"/>
        </w:rPr>
        <w:t xml:space="preserve">ծրագրով սահմանվում է գնահատումների </w:t>
      </w:r>
      <w:r w:rsidRPr="00E64305">
        <w:rPr>
          <w:rFonts w:eastAsia="Times New Roman" w:cs="Sylfaen"/>
          <w:sz w:val="24"/>
        </w:rPr>
        <w:t>անցկացման</w:t>
      </w:r>
      <w:r w:rsidRPr="00E64305">
        <w:rPr>
          <w:rFonts w:eastAsia="Times New Roman" w:cs="Times New Roman"/>
          <w:sz w:val="24"/>
        </w:rPr>
        <w:t xml:space="preserve"> </w:t>
      </w:r>
      <w:r w:rsidRPr="00E64305">
        <w:rPr>
          <w:rFonts w:eastAsia="Times New Roman" w:cs="Sylfaen"/>
          <w:sz w:val="24"/>
        </w:rPr>
        <w:t>ժամանակացույցն</w:t>
      </w:r>
      <w:r w:rsidR="00824075" w:rsidRPr="00E64305">
        <w:rPr>
          <w:rFonts w:eastAsia="Times New Roman" w:cs="Sylfaen"/>
          <w:sz w:val="24"/>
        </w:rPr>
        <w:t>՝</w:t>
      </w:r>
      <w:r w:rsidRPr="00E64305">
        <w:rPr>
          <w:rFonts w:eastAsia="Times New Roman" w:cs="Times New Roman"/>
          <w:sz w:val="24"/>
        </w:rPr>
        <w:t xml:space="preserve"> </w:t>
      </w:r>
      <w:r w:rsidRPr="00E64305">
        <w:rPr>
          <w:rFonts w:eastAsia="Times New Roman" w:cs="Sylfaen"/>
          <w:sz w:val="24"/>
        </w:rPr>
        <w:t>ըստ</w:t>
      </w:r>
      <w:r w:rsidRPr="00E64305">
        <w:rPr>
          <w:rFonts w:eastAsia="Times New Roman" w:cs="Times New Roman"/>
          <w:sz w:val="24"/>
        </w:rPr>
        <w:t xml:space="preserve"> </w:t>
      </w:r>
      <w:r w:rsidRPr="00E64305">
        <w:rPr>
          <w:rFonts w:eastAsia="Times New Roman" w:cs="Sylfaen"/>
          <w:sz w:val="24"/>
        </w:rPr>
        <w:t>գնահատման</w:t>
      </w:r>
      <w:r w:rsidRPr="00E64305">
        <w:rPr>
          <w:rFonts w:eastAsia="Times New Roman" w:cs="Times New Roman"/>
          <w:sz w:val="24"/>
        </w:rPr>
        <w:t xml:space="preserve"> </w:t>
      </w:r>
      <w:r w:rsidRPr="00E64305">
        <w:rPr>
          <w:rFonts w:eastAsia="Times New Roman" w:cs="Sylfaen"/>
          <w:sz w:val="24"/>
        </w:rPr>
        <w:t>ենթակա</w:t>
      </w:r>
      <w:r w:rsidRPr="00E64305">
        <w:rPr>
          <w:rFonts w:eastAsia="Times New Roman" w:cs="Times New Roman"/>
          <w:sz w:val="24"/>
        </w:rPr>
        <w:t xml:space="preserve"> </w:t>
      </w:r>
      <w:r w:rsidR="00D452C6">
        <w:rPr>
          <w:rFonts w:eastAsia="Times New Roman" w:cs="Times New Roman"/>
          <w:sz w:val="24"/>
        </w:rPr>
        <w:t>Ծ</w:t>
      </w:r>
      <w:r w:rsidRPr="00E64305">
        <w:rPr>
          <w:rFonts w:eastAsia="Times New Roman" w:cs="Sylfaen"/>
          <w:sz w:val="24"/>
        </w:rPr>
        <w:t>րագրերի</w:t>
      </w:r>
      <w:r w:rsidRPr="00E64305">
        <w:rPr>
          <w:rFonts w:eastAsia="Times New Roman" w:cs="Times New Roman"/>
          <w:sz w:val="24"/>
        </w:rPr>
        <w:t xml:space="preserve">, գնահատման </w:t>
      </w:r>
      <w:r w:rsidRPr="00E64305">
        <w:rPr>
          <w:rFonts w:eastAsia="Times New Roman" w:cs="Sylfaen"/>
          <w:sz w:val="24"/>
        </w:rPr>
        <w:t>չափանիշների</w:t>
      </w:r>
      <w:r w:rsidR="00824075" w:rsidRPr="00E64305">
        <w:rPr>
          <w:rFonts w:eastAsia="Times New Roman" w:cs="Sylfaen"/>
          <w:sz w:val="24"/>
        </w:rPr>
        <w:t xml:space="preserve"> </w:t>
      </w:r>
      <w:r w:rsidR="00AD188C" w:rsidRPr="00E64305">
        <w:rPr>
          <w:rFonts w:eastAsia="Times New Roman" w:cs="Sylfaen"/>
          <w:sz w:val="24"/>
        </w:rPr>
        <w:t xml:space="preserve">և </w:t>
      </w:r>
      <w:r w:rsidR="00824075" w:rsidRPr="00E64305">
        <w:rPr>
          <w:rFonts w:eastAsia="Times New Roman" w:cs="Sylfaen"/>
          <w:sz w:val="24"/>
        </w:rPr>
        <w:t>տեսակների</w:t>
      </w:r>
      <w:r w:rsidR="00AD188C" w:rsidRPr="00E64305">
        <w:rPr>
          <w:rFonts w:eastAsia="Times New Roman" w:cs="Sylfaen"/>
          <w:sz w:val="24"/>
        </w:rPr>
        <w:t xml:space="preserve"> (</w:t>
      </w:r>
      <w:r w:rsidR="00C801C5" w:rsidRPr="00E64305">
        <w:rPr>
          <w:rFonts w:eastAsia="Times New Roman" w:cs="Sylfaen"/>
          <w:sz w:val="24"/>
        </w:rPr>
        <w:t>մինչ-ծրագրային</w:t>
      </w:r>
      <w:r w:rsidR="00AD188C" w:rsidRPr="00E64305">
        <w:rPr>
          <w:rFonts w:eastAsia="Times New Roman" w:cs="Sylfaen"/>
          <w:sz w:val="24"/>
        </w:rPr>
        <w:t xml:space="preserve">, միջանկյալ, </w:t>
      </w:r>
      <w:r w:rsidR="00C801C5" w:rsidRPr="00E64305">
        <w:rPr>
          <w:rFonts w:eastAsia="Times New Roman" w:cs="Sylfaen"/>
          <w:sz w:val="24"/>
        </w:rPr>
        <w:t>հետ-ծրագրային</w:t>
      </w:r>
      <w:r w:rsidR="00AD188C" w:rsidRPr="00E64305">
        <w:rPr>
          <w:rFonts w:eastAsia="Times New Roman" w:cs="Sylfaen"/>
          <w:sz w:val="24"/>
        </w:rPr>
        <w:t>)</w:t>
      </w:r>
      <w:r w:rsidRPr="00E64305">
        <w:rPr>
          <w:rFonts w:eastAsia="Times New Roman" w:cs="Sylfaen"/>
          <w:sz w:val="24"/>
        </w:rPr>
        <w:t xml:space="preserve"> և մեթոդների</w:t>
      </w:r>
      <w:r w:rsidRPr="00E64305">
        <w:rPr>
          <w:rFonts w:eastAsia="Times New Roman" w:cs="Times New Roman"/>
          <w:sz w:val="24"/>
        </w:rPr>
        <w:t>:</w:t>
      </w:r>
      <w:r w:rsidR="00A81B77" w:rsidRPr="00E64305">
        <w:rPr>
          <w:rFonts w:eastAsia="Times New Roman" w:cs="Times New Roman"/>
          <w:sz w:val="24"/>
        </w:rPr>
        <w:t xml:space="preserve"> Գնահատման </w:t>
      </w:r>
      <w:r w:rsidR="00D452C6">
        <w:rPr>
          <w:rFonts w:eastAsia="Times New Roman" w:cs="Times New Roman"/>
          <w:sz w:val="24"/>
        </w:rPr>
        <w:t>Ծ</w:t>
      </w:r>
      <w:r w:rsidR="00A81B77" w:rsidRPr="00E64305">
        <w:rPr>
          <w:rFonts w:eastAsia="Times New Roman" w:cs="Times New Roman"/>
          <w:sz w:val="24"/>
        </w:rPr>
        <w:t xml:space="preserve">րագրի օրինակելի ձևը և դրան ներկայացվող պահանջները հաստատում է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172639" w:rsidRPr="00E64305">
        <w:rPr>
          <w:rFonts w:eastAsia="Times New Roman" w:cs="Times New Roman"/>
          <w:sz w:val="24"/>
        </w:rPr>
        <w:t xml:space="preserve"> ֆինանսների ն</w:t>
      </w:r>
      <w:r w:rsidR="00A81B77" w:rsidRPr="00E64305">
        <w:rPr>
          <w:rFonts w:eastAsia="Times New Roman" w:cs="Times New Roman"/>
          <w:sz w:val="24"/>
        </w:rPr>
        <w:t>ախարարությունը</w:t>
      </w:r>
      <w:r w:rsidR="00FD3CA2" w:rsidRPr="00E64305">
        <w:rPr>
          <w:rFonts w:eastAsia="Times New Roman" w:cs="Times New Roman"/>
          <w:sz w:val="24"/>
        </w:rPr>
        <w:t xml:space="preserve"> և ներկայացնում այն</w:t>
      </w:r>
      <w:r w:rsidR="00172639" w:rsidRPr="00E64305">
        <w:rPr>
          <w:rFonts w:eastAsia="Times New Roman" w:cs="Times New Roman"/>
          <w:sz w:val="24"/>
        </w:rPr>
        <w:t xml:space="preserve"> </w:t>
      </w:r>
      <w:r w:rsidR="00A27FDF">
        <w:rPr>
          <w:rFonts w:eastAsia="Times New Roman" w:cs="Times New Roman"/>
          <w:sz w:val="24"/>
        </w:rPr>
        <w:t>գ</w:t>
      </w:r>
      <w:r w:rsidR="00172639" w:rsidRPr="00E64305">
        <w:rPr>
          <w:rFonts w:eastAsia="Times New Roman" w:cs="Times New Roman"/>
          <w:sz w:val="24"/>
        </w:rPr>
        <w:t>նահատման խորհրդի</w:t>
      </w:r>
      <w:r w:rsidR="00FD3CA2" w:rsidRPr="00E64305">
        <w:rPr>
          <w:rFonts w:eastAsia="Times New Roman" w:cs="Times New Roman"/>
          <w:sz w:val="24"/>
        </w:rPr>
        <w:t>ն</w:t>
      </w:r>
      <w:r w:rsidR="00A81B77" w:rsidRPr="00E64305">
        <w:rPr>
          <w:rFonts w:eastAsia="Times New Roman" w:cs="Times New Roman"/>
          <w:sz w:val="24"/>
        </w:rPr>
        <w:t xml:space="preserve">: </w:t>
      </w:r>
    </w:p>
    <w:p w14:paraId="17430CC7" w14:textId="6CA0CACF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 xml:space="preserve">Գնահատման </w:t>
      </w:r>
      <w:r w:rsidR="00D00B36" w:rsidRPr="00E64305">
        <w:rPr>
          <w:rFonts w:eastAsia="Times New Roman" w:cs="Times New Roman"/>
          <w:sz w:val="24"/>
        </w:rPr>
        <w:t xml:space="preserve">տարեկան </w:t>
      </w:r>
      <w:r w:rsidRPr="00E64305">
        <w:rPr>
          <w:rFonts w:eastAsia="Times New Roman" w:cs="Times New Roman"/>
          <w:sz w:val="24"/>
        </w:rPr>
        <w:t>ծրագրում տվյալ ժամանակահատվածում գնահատման ենթակա Ծրագրերը ներառվում են ռիսկերի վրա հիմնված ընտրանքի միջոցով</w:t>
      </w:r>
      <w:r w:rsidR="00F9256E" w:rsidRPr="00E64305">
        <w:rPr>
          <w:rFonts w:eastAsia="Times New Roman" w:cs="Times New Roman"/>
          <w:sz w:val="24"/>
        </w:rPr>
        <w:t xml:space="preserve">, որի </w:t>
      </w:r>
      <w:r w:rsidRPr="00E64305">
        <w:rPr>
          <w:rFonts w:eastAsia="Times New Roman" w:cs="Times New Roman"/>
          <w:sz w:val="24"/>
        </w:rPr>
        <w:t>մեթոդաբանությունը, այդ թվում</w:t>
      </w:r>
      <w:r w:rsidR="00824075" w:rsidRPr="00E64305">
        <w:rPr>
          <w:rFonts w:eastAsia="Times New Roman" w:cs="Times New Roman"/>
          <w:sz w:val="24"/>
        </w:rPr>
        <w:t>՝</w:t>
      </w:r>
      <w:r w:rsidRPr="00E64305">
        <w:rPr>
          <w:rFonts w:eastAsia="Times New Roman" w:cs="Times New Roman"/>
          <w:sz w:val="24"/>
        </w:rPr>
        <w:t xml:space="preserve"> ռիսկայնությունը որոշող չափանիշների ընդհանուր նկարագիրը</w:t>
      </w:r>
      <w:r w:rsidR="00D00110" w:rsidRPr="00E64305">
        <w:rPr>
          <w:rFonts w:eastAsia="Times New Roman" w:cs="Times New Roman"/>
          <w:sz w:val="24"/>
        </w:rPr>
        <w:t xml:space="preserve"> (</w:t>
      </w:r>
      <w:r w:rsidR="00D00110" w:rsidRPr="00E64305">
        <w:rPr>
          <w:rFonts w:eastAsia="MS Mincho" w:cs="Sylfaen"/>
          <w:kern w:val="18"/>
          <w:sz w:val="24"/>
        </w:rPr>
        <w:t>հաշվի առնելով ոլորտային առանձնահատկությունները</w:t>
      </w:r>
      <w:r w:rsidR="00D00110" w:rsidRPr="00E64305">
        <w:rPr>
          <w:rFonts w:eastAsia="Times New Roman" w:cs="Times New Roman"/>
          <w:sz w:val="24"/>
        </w:rPr>
        <w:t>)</w:t>
      </w:r>
      <w:r w:rsidRPr="00E64305">
        <w:rPr>
          <w:rFonts w:eastAsia="Times New Roman" w:cs="Times New Roman"/>
          <w:sz w:val="24"/>
        </w:rPr>
        <w:t xml:space="preserve">, դրանց հաշվարկման և գնահատման կարգը հաստատում է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D00B36" w:rsidRPr="00E64305">
        <w:rPr>
          <w:rFonts w:eastAsia="Times New Roman" w:cs="Times New Roman"/>
          <w:sz w:val="24"/>
        </w:rPr>
        <w:t xml:space="preserve"> ֆինանսների ն</w:t>
      </w:r>
      <w:r w:rsidRPr="00E64305">
        <w:rPr>
          <w:rFonts w:eastAsia="Times New Roman" w:cs="Times New Roman"/>
          <w:sz w:val="24"/>
        </w:rPr>
        <w:t>ախարարությունը:</w:t>
      </w:r>
    </w:p>
    <w:p w14:paraId="024DE299" w14:textId="71EA0CAE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lastRenderedPageBreak/>
        <w:t>Գնահատման</w:t>
      </w:r>
      <w:r w:rsidR="00134885">
        <w:rPr>
          <w:rFonts w:eastAsia="Times New Roman" w:cs="Times New Roman"/>
          <w:sz w:val="24"/>
        </w:rPr>
        <w:t xml:space="preserve"> տարեկան</w:t>
      </w:r>
      <w:r w:rsidRPr="00E64305">
        <w:rPr>
          <w:rFonts w:eastAsia="Times New Roman" w:cs="Times New Roman"/>
          <w:sz w:val="24"/>
        </w:rPr>
        <w:t xml:space="preserve"> ծրագրից դուրս կարող են անցկացվել նաև արտահերթ գնահատումներ՝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Pr="00E64305">
        <w:rPr>
          <w:rFonts w:eastAsia="Times New Roman" w:cs="Times New Roman"/>
          <w:sz w:val="24"/>
        </w:rPr>
        <w:t xml:space="preserve"> վարչապետի հանձնարարականի </w:t>
      </w:r>
      <w:r w:rsidR="00BB0D4D" w:rsidRPr="00E64305">
        <w:rPr>
          <w:rFonts w:eastAsia="Times New Roman" w:cs="Times New Roman"/>
          <w:sz w:val="24"/>
        </w:rPr>
        <w:t>հիման վրա</w:t>
      </w:r>
      <w:r w:rsidR="003221DE" w:rsidRPr="003221DE">
        <w:rPr>
          <w:rFonts w:eastAsia="Times New Roman" w:cs="Times New Roman"/>
          <w:sz w:val="24"/>
        </w:rPr>
        <w:t xml:space="preserve">, </w:t>
      </w:r>
      <w:r w:rsidR="00A27FDF">
        <w:rPr>
          <w:rFonts w:eastAsia="Times New Roman" w:cs="Times New Roman"/>
          <w:sz w:val="24"/>
        </w:rPr>
        <w:t>գ</w:t>
      </w:r>
      <w:r w:rsidR="003221DE" w:rsidRPr="003221DE">
        <w:rPr>
          <w:rFonts w:eastAsia="Times New Roman" w:cs="Times New Roman"/>
          <w:sz w:val="24"/>
        </w:rPr>
        <w:t>նահատման խորհրդի նախաձեռնությամբ</w:t>
      </w:r>
      <w:r w:rsidR="00BB0D4D" w:rsidRPr="00E64305">
        <w:rPr>
          <w:rFonts w:eastAsia="Times New Roman" w:cs="Times New Roman"/>
          <w:sz w:val="24"/>
        </w:rPr>
        <w:t xml:space="preserve"> </w:t>
      </w:r>
      <w:r w:rsidRPr="00E64305">
        <w:rPr>
          <w:rFonts w:eastAsia="Times New Roman" w:cs="Times New Roman"/>
          <w:sz w:val="24"/>
        </w:rPr>
        <w:t xml:space="preserve">կամ </w:t>
      </w:r>
      <w:r w:rsidR="00A27FDF">
        <w:rPr>
          <w:rFonts w:eastAsia="Times New Roman" w:cs="Times New Roman"/>
          <w:sz w:val="24"/>
        </w:rPr>
        <w:t>գ</w:t>
      </w:r>
      <w:r w:rsidR="00BB0D4D" w:rsidRPr="00E64305">
        <w:rPr>
          <w:rFonts w:eastAsia="Times New Roman" w:cs="Times New Roman"/>
          <w:sz w:val="24"/>
        </w:rPr>
        <w:t xml:space="preserve">նահատման </w:t>
      </w:r>
      <w:r w:rsidR="009513FA">
        <w:rPr>
          <w:rFonts w:eastAsia="Times New Roman" w:cs="Times New Roman"/>
          <w:sz w:val="24"/>
        </w:rPr>
        <w:t>խ</w:t>
      </w:r>
      <w:r w:rsidR="00BB0D4D" w:rsidRPr="00E64305">
        <w:rPr>
          <w:rFonts w:eastAsia="Times New Roman" w:cs="Times New Roman"/>
          <w:sz w:val="24"/>
        </w:rPr>
        <w:t xml:space="preserve">որհրդի հետ համաձայնեցված՝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Pr="00E64305">
        <w:rPr>
          <w:rFonts w:eastAsia="Times New Roman" w:cs="Times New Roman"/>
          <w:sz w:val="24"/>
        </w:rPr>
        <w:t xml:space="preserve"> ֆինանսների նախարարի </w:t>
      </w:r>
      <w:r w:rsidR="00BB0D4D" w:rsidRPr="00E64305">
        <w:rPr>
          <w:rFonts w:eastAsia="Times New Roman" w:cs="Times New Roman"/>
          <w:sz w:val="24"/>
        </w:rPr>
        <w:t>առաջարկով</w:t>
      </w:r>
      <w:r w:rsidRPr="00E64305">
        <w:rPr>
          <w:rFonts w:eastAsia="Times New Roman" w:cs="Times New Roman"/>
          <w:sz w:val="24"/>
        </w:rPr>
        <w:t xml:space="preserve">: </w:t>
      </w:r>
      <w:r w:rsidR="00976304" w:rsidRPr="00E64305">
        <w:rPr>
          <w:rFonts w:eastAsia="Times New Roman" w:cs="Times New Roman"/>
          <w:sz w:val="24"/>
        </w:rPr>
        <w:t>Արտահերթ գնահատումներն իրականացվում են հերթական գնահատումներից չտարբերվող մեթոդաբանությամբ։</w:t>
      </w:r>
    </w:p>
    <w:p w14:paraId="2CAACE5A" w14:textId="610513FC" w:rsidR="004C45C8" w:rsidRPr="00E64305" w:rsidRDefault="00744EE4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Յուրաքանչյուր գ</w:t>
      </w:r>
      <w:r w:rsidR="004C45C8" w:rsidRPr="00E64305">
        <w:rPr>
          <w:rFonts w:eastAsia="Times New Roman" w:cs="Times New Roman"/>
          <w:sz w:val="24"/>
        </w:rPr>
        <w:t xml:space="preserve">նահատում սկսելուց առաջ </w:t>
      </w:r>
      <w:r w:rsidR="00A27FDF">
        <w:rPr>
          <w:rFonts w:eastAsia="Times New Roman" w:cs="Times New Roman"/>
          <w:sz w:val="24"/>
        </w:rPr>
        <w:t>գ</w:t>
      </w:r>
      <w:r w:rsidR="00D57B07" w:rsidRPr="00E64305">
        <w:rPr>
          <w:rFonts w:eastAsia="Times New Roman" w:cs="Times New Roman"/>
          <w:sz w:val="24"/>
        </w:rPr>
        <w:t>նահատման ստորաբաժանումը</w:t>
      </w:r>
      <w:r w:rsidR="004C45C8" w:rsidRPr="00E64305">
        <w:rPr>
          <w:rFonts w:eastAsia="Times New Roman" w:cs="Times New Roman"/>
          <w:sz w:val="24"/>
        </w:rPr>
        <w:t xml:space="preserve"> պատրաստում է </w:t>
      </w:r>
      <w:r w:rsidRPr="00E64305">
        <w:rPr>
          <w:rFonts w:eastAsia="Times New Roman" w:cs="Times New Roman"/>
          <w:sz w:val="24"/>
        </w:rPr>
        <w:t xml:space="preserve">այդ </w:t>
      </w:r>
      <w:r w:rsidR="004C45C8" w:rsidRPr="00E64305">
        <w:rPr>
          <w:rFonts w:eastAsia="Times New Roman" w:cs="Times New Roman"/>
          <w:sz w:val="24"/>
        </w:rPr>
        <w:t xml:space="preserve">գնահատման </w:t>
      </w:r>
      <w:r w:rsidR="00A27FDF">
        <w:rPr>
          <w:rFonts w:eastAsia="Times New Roman" w:cs="Times New Roman"/>
          <w:sz w:val="24"/>
        </w:rPr>
        <w:t>տ</w:t>
      </w:r>
      <w:r w:rsidR="004C45C8" w:rsidRPr="00E64305">
        <w:rPr>
          <w:rFonts w:eastAsia="Times New Roman" w:cs="Times New Roman"/>
          <w:sz w:val="24"/>
        </w:rPr>
        <w:t>եխնիկական առաջադրանք</w:t>
      </w:r>
      <w:r w:rsidRPr="00E64305">
        <w:rPr>
          <w:rFonts w:eastAsia="Times New Roman" w:cs="Times New Roman"/>
          <w:sz w:val="24"/>
        </w:rPr>
        <w:t>ը</w:t>
      </w:r>
      <w:r w:rsidR="009D7879" w:rsidRPr="00E64305">
        <w:rPr>
          <w:rFonts w:eastAsia="Times New Roman" w:cs="Times New Roman"/>
          <w:sz w:val="24"/>
        </w:rPr>
        <w:t xml:space="preserve">, որը հաստատում է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9C1BFF" w:rsidRPr="00E64305">
        <w:rPr>
          <w:rFonts w:eastAsia="Times New Roman" w:cs="Times New Roman"/>
          <w:sz w:val="24"/>
        </w:rPr>
        <w:t xml:space="preserve"> ֆինանսների նախարարը՝ </w:t>
      </w:r>
      <w:r w:rsidR="00A27FDF">
        <w:rPr>
          <w:rFonts w:eastAsia="Times New Roman" w:cs="Times New Roman"/>
          <w:sz w:val="24"/>
        </w:rPr>
        <w:t>գ</w:t>
      </w:r>
      <w:r w:rsidR="009C1BFF" w:rsidRPr="00E64305">
        <w:rPr>
          <w:rFonts w:eastAsia="Times New Roman" w:cs="Times New Roman"/>
          <w:sz w:val="24"/>
        </w:rPr>
        <w:t>նահատման ստորաբաժանման ղեկավարի ներկայացմամբ</w:t>
      </w:r>
      <w:r w:rsidR="004C45C8" w:rsidRPr="00E64305">
        <w:rPr>
          <w:rFonts w:eastAsia="Times New Roman" w:cs="Times New Roman"/>
          <w:sz w:val="24"/>
        </w:rPr>
        <w:t xml:space="preserve">: Տեխնիկական առաջադրանքում </w:t>
      </w:r>
      <w:r w:rsidR="009D7879" w:rsidRPr="00E64305">
        <w:rPr>
          <w:rFonts w:eastAsia="Times New Roman" w:cs="Times New Roman"/>
          <w:sz w:val="24"/>
        </w:rPr>
        <w:t xml:space="preserve">պարտադիր </w:t>
      </w:r>
      <w:r w:rsidR="004C45C8" w:rsidRPr="00E64305">
        <w:rPr>
          <w:rFonts w:eastAsia="Times New Roman" w:cs="Times New Roman"/>
          <w:sz w:val="24"/>
        </w:rPr>
        <w:t>նշվում են գնահատման ենթակա Ծրագրի անվանումը, գնահատմամբ ընդգրկվող ժամանակաշրջանը, գնահատման նպատակները և շրջանակները, գնահատման համար հասանելի ռեսուրսները՝ ներառյալ բյուջեն, գնահատման չափանիշները, մեթոդները, ժամկետը, գնահատման իրավական հիմքերը</w:t>
      </w:r>
      <w:r w:rsidR="003464C7" w:rsidRPr="00E64305">
        <w:rPr>
          <w:rFonts w:eastAsia="Times New Roman" w:cs="Times New Roman"/>
          <w:sz w:val="24"/>
        </w:rPr>
        <w:t>։ Արտահերթ գնահատում</w:t>
      </w:r>
      <w:r w:rsidR="004C45C8" w:rsidRPr="00E64305">
        <w:rPr>
          <w:rFonts w:eastAsia="Times New Roman" w:cs="Times New Roman"/>
          <w:sz w:val="24"/>
        </w:rPr>
        <w:t xml:space="preserve"> իրականացնելու </w:t>
      </w:r>
      <w:r w:rsidR="003464C7" w:rsidRPr="00E64305">
        <w:rPr>
          <w:rFonts w:eastAsia="Times New Roman" w:cs="Times New Roman"/>
          <w:sz w:val="24"/>
        </w:rPr>
        <w:t>պարագայում ներկայացվում են նաև</w:t>
      </w:r>
      <w:r w:rsidR="004C45C8" w:rsidRPr="00E64305">
        <w:rPr>
          <w:rFonts w:eastAsia="Times New Roman" w:cs="Times New Roman"/>
          <w:sz w:val="24"/>
        </w:rPr>
        <w:t xml:space="preserve"> </w:t>
      </w:r>
      <w:r w:rsidR="003464C7" w:rsidRPr="00E64305">
        <w:rPr>
          <w:rFonts w:eastAsia="Times New Roman" w:cs="Times New Roman"/>
          <w:sz w:val="24"/>
        </w:rPr>
        <w:t xml:space="preserve">դրա անհրաժեշտությունը </w:t>
      </w:r>
      <w:r w:rsidR="004C45C8" w:rsidRPr="00E64305">
        <w:rPr>
          <w:rFonts w:eastAsia="Times New Roman" w:cs="Times New Roman"/>
          <w:sz w:val="24"/>
        </w:rPr>
        <w:t xml:space="preserve">հիմնավորող հանգամանքները: </w:t>
      </w:r>
    </w:p>
    <w:p w14:paraId="2FBB15AD" w14:textId="24DB389B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Գնահատման ընթացքում անհրաժեշտություն առաջանալու դեպքում գնահատման մեթոդները</w:t>
      </w:r>
      <w:r w:rsidR="00C907DE" w:rsidRPr="00E64305">
        <w:rPr>
          <w:rFonts w:eastAsia="Times New Roman" w:cs="Times New Roman"/>
          <w:sz w:val="24"/>
        </w:rPr>
        <w:t>,</w:t>
      </w:r>
      <w:r w:rsidRPr="00E64305">
        <w:rPr>
          <w:rFonts w:eastAsia="Times New Roman" w:cs="Times New Roman"/>
          <w:sz w:val="24"/>
        </w:rPr>
        <w:t xml:space="preserve"> </w:t>
      </w:r>
      <w:r w:rsidR="00C907DE" w:rsidRPr="00E64305">
        <w:rPr>
          <w:rFonts w:eastAsia="Times New Roman" w:cs="Times New Roman"/>
          <w:sz w:val="24"/>
        </w:rPr>
        <w:t xml:space="preserve">գնահատող խմբի գրավոր հիմնավորման առկայության պարագայում, </w:t>
      </w:r>
      <w:r w:rsidRPr="00E64305">
        <w:rPr>
          <w:rFonts w:eastAsia="Times New Roman" w:cs="Times New Roman"/>
          <w:sz w:val="24"/>
        </w:rPr>
        <w:t xml:space="preserve">կարող են </w:t>
      </w:r>
      <w:r w:rsidR="00BB0D4D" w:rsidRPr="00E64305">
        <w:rPr>
          <w:rFonts w:eastAsia="Times New Roman" w:cs="Times New Roman"/>
          <w:sz w:val="24"/>
        </w:rPr>
        <w:t xml:space="preserve">վերանայվել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BB0D4D" w:rsidRPr="00E64305">
        <w:rPr>
          <w:rFonts w:eastAsia="Times New Roman" w:cs="Times New Roman"/>
          <w:sz w:val="24"/>
        </w:rPr>
        <w:t xml:space="preserve"> ֆինանսների նախարարի կողմից</w:t>
      </w:r>
      <w:r w:rsidRPr="00E64305">
        <w:rPr>
          <w:rFonts w:eastAsia="Times New Roman" w:cs="Times New Roman"/>
          <w:sz w:val="24"/>
        </w:rPr>
        <w:t xml:space="preserve">: </w:t>
      </w:r>
    </w:p>
    <w:p w14:paraId="373B6361" w14:textId="77777777" w:rsidR="004C45C8" w:rsidRPr="00E64305" w:rsidRDefault="004C45C8" w:rsidP="00292646">
      <w:pPr>
        <w:pStyle w:val="ListParagraph"/>
        <w:spacing w:line="360" w:lineRule="auto"/>
        <w:ind w:left="456"/>
        <w:rPr>
          <w:rFonts w:eastAsia="Times New Roman" w:cs="Times New Roman"/>
          <w:sz w:val="24"/>
          <w:highlight w:val="yellow"/>
        </w:rPr>
      </w:pPr>
    </w:p>
    <w:p w14:paraId="7C60540B" w14:textId="3CCA2245" w:rsidR="004C45C8" w:rsidRPr="00E64305" w:rsidRDefault="004C45C8" w:rsidP="005A6EB5">
      <w:pPr>
        <w:pStyle w:val="ListParagraph"/>
        <w:numPr>
          <w:ilvl w:val="0"/>
          <w:numId w:val="52"/>
        </w:numPr>
        <w:spacing w:line="360" w:lineRule="auto"/>
        <w:ind w:left="0" w:firstLine="0"/>
        <w:jc w:val="center"/>
        <w:rPr>
          <w:rFonts w:eastAsia="Times New Roman" w:cs="Sylfaen"/>
          <w:bCs/>
          <w:sz w:val="24"/>
        </w:rPr>
      </w:pPr>
      <w:r w:rsidRPr="00E64305">
        <w:rPr>
          <w:rFonts w:eastAsia="Times New Roman" w:cs="Sylfaen"/>
          <w:bCs/>
          <w:sz w:val="24"/>
        </w:rPr>
        <w:t>ԳՆԱՀԱՏՄԱՆ ԻՐԱԿԱՆԱՑՈՒՄԸ</w:t>
      </w:r>
    </w:p>
    <w:p w14:paraId="0BC52E51" w14:textId="1D3948D0" w:rsidR="000D616D" w:rsidRPr="00E64305" w:rsidRDefault="008C121B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 xml:space="preserve">Գնահատման ստորաբաժանման ղեկավարը յուրաքանչյուր </w:t>
      </w:r>
      <w:r w:rsidR="00BE620A" w:rsidRPr="00E64305">
        <w:rPr>
          <w:rFonts w:eastAsia="Times New Roman" w:cs="Times New Roman"/>
          <w:sz w:val="24"/>
        </w:rPr>
        <w:t xml:space="preserve">Ծրագրի </w:t>
      </w:r>
      <w:r w:rsidR="000D616D" w:rsidRPr="00E64305">
        <w:rPr>
          <w:rFonts w:eastAsia="Times New Roman" w:cs="Times New Roman"/>
          <w:sz w:val="24"/>
        </w:rPr>
        <w:t xml:space="preserve">գնահատման համար </w:t>
      </w:r>
      <w:r w:rsidR="00800FC9" w:rsidRPr="00E64305">
        <w:rPr>
          <w:rFonts w:eastAsia="Times New Roman" w:cs="Times New Roman"/>
          <w:sz w:val="24"/>
        </w:rPr>
        <w:t>ձևավորում է</w:t>
      </w:r>
      <w:r w:rsidR="000D616D" w:rsidRPr="00E64305">
        <w:rPr>
          <w:rFonts w:eastAsia="Times New Roman" w:cs="Times New Roman"/>
          <w:sz w:val="24"/>
        </w:rPr>
        <w:t xml:space="preserve"> </w:t>
      </w:r>
      <w:r w:rsidR="00BE620A" w:rsidRPr="00E64305">
        <w:rPr>
          <w:rFonts w:eastAsia="Times New Roman" w:cs="Times New Roman"/>
          <w:sz w:val="24"/>
        </w:rPr>
        <w:t xml:space="preserve">առանձին </w:t>
      </w:r>
      <w:r w:rsidR="00A27FDF">
        <w:rPr>
          <w:rFonts w:eastAsia="Times New Roman" w:cs="Times New Roman"/>
          <w:sz w:val="24"/>
        </w:rPr>
        <w:t>գ</w:t>
      </w:r>
      <w:r w:rsidR="000D616D" w:rsidRPr="00E64305">
        <w:rPr>
          <w:rFonts w:eastAsia="Times New Roman" w:cs="Times New Roman"/>
          <w:sz w:val="24"/>
        </w:rPr>
        <w:t>նահատող խումբ</w:t>
      </w:r>
      <w:r w:rsidR="00567EC2" w:rsidRPr="00E64305">
        <w:rPr>
          <w:rFonts w:eastAsia="Times New Roman" w:cs="Times New Roman"/>
          <w:sz w:val="24"/>
        </w:rPr>
        <w:t>, որի կազմը</w:t>
      </w:r>
      <w:r w:rsidR="00C801C5" w:rsidRPr="00E64305">
        <w:rPr>
          <w:rFonts w:eastAsia="Times New Roman" w:cs="Times New Roman"/>
          <w:sz w:val="24"/>
        </w:rPr>
        <w:t xml:space="preserve"> </w:t>
      </w:r>
      <w:r w:rsidR="00567EC2" w:rsidRPr="00E64305">
        <w:rPr>
          <w:rFonts w:eastAsia="Times New Roman" w:cs="Times New Roman"/>
          <w:sz w:val="24"/>
        </w:rPr>
        <w:t xml:space="preserve">հաստատում է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800FC9" w:rsidRPr="00E64305">
        <w:rPr>
          <w:rFonts w:eastAsia="Times New Roman" w:cs="Times New Roman"/>
          <w:sz w:val="24"/>
        </w:rPr>
        <w:t xml:space="preserve"> ֆինանսների նախարար</w:t>
      </w:r>
      <w:r w:rsidR="00C801C5" w:rsidRPr="00E64305">
        <w:rPr>
          <w:rFonts w:eastAsia="Times New Roman" w:cs="Times New Roman"/>
          <w:sz w:val="24"/>
        </w:rPr>
        <w:t>ը</w:t>
      </w:r>
      <w:r w:rsidR="000D616D" w:rsidRPr="00E64305">
        <w:rPr>
          <w:rFonts w:eastAsia="Times New Roman" w:cs="Times New Roman"/>
          <w:sz w:val="24"/>
        </w:rPr>
        <w:t>:</w:t>
      </w:r>
    </w:p>
    <w:p w14:paraId="268E9A9E" w14:textId="75A94938" w:rsidR="004C45C8" w:rsidRPr="00E64305" w:rsidRDefault="0022301A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Տ</w:t>
      </w:r>
      <w:r w:rsidR="004C45C8" w:rsidRPr="00E64305">
        <w:rPr>
          <w:rFonts w:eastAsia="Times New Roman" w:cs="Times New Roman"/>
          <w:sz w:val="24"/>
        </w:rPr>
        <w:t>եխնիկա</w:t>
      </w:r>
      <w:r w:rsidRPr="00E64305">
        <w:rPr>
          <w:rFonts w:eastAsia="Times New Roman" w:cs="Times New Roman"/>
          <w:sz w:val="24"/>
        </w:rPr>
        <w:t>պես բարդ</w:t>
      </w:r>
      <w:r w:rsidR="00D00110" w:rsidRPr="00E64305">
        <w:rPr>
          <w:rFonts w:eastAsia="Times New Roman" w:cs="Times New Roman"/>
          <w:sz w:val="24"/>
        </w:rPr>
        <w:t xml:space="preserve"> (տարատեսակ և մեծածավալ տեղեկությունների բազմատեսակ գործիքակազմով հավաքագրում և վերլուծություն ենթադրող)</w:t>
      </w:r>
      <w:r w:rsidRPr="00E64305">
        <w:rPr>
          <w:rFonts w:eastAsia="Times New Roman" w:cs="Times New Roman"/>
          <w:sz w:val="24"/>
        </w:rPr>
        <w:t xml:space="preserve"> և նեղ </w:t>
      </w:r>
      <w:r w:rsidR="00D00110" w:rsidRPr="00E64305">
        <w:rPr>
          <w:rFonts w:eastAsia="Times New Roman" w:cs="Times New Roman"/>
          <w:sz w:val="24"/>
        </w:rPr>
        <w:t xml:space="preserve">ոլորտային </w:t>
      </w:r>
      <w:r w:rsidR="004C45C8" w:rsidRPr="00E64305">
        <w:rPr>
          <w:rFonts w:eastAsia="Times New Roman" w:cs="Times New Roman"/>
          <w:sz w:val="24"/>
        </w:rPr>
        <w:t>մասնագիտաց</w:t>
      </w:r>
      <w:r w:rsidRPr="00E64305">
        <w:rPr>
          <w:rFonts w:eastAsia="Times New Roman" w:cs="Times New Roman"/>
          <w:sz w:val="24"/>
        </w:rPr>
        <w:t xml:space="preserve">ում պահանջող </w:t>
      </w:r>
      <w:r w:rsidR="004C45C8" w:rsidRPr="00E64305">
        <w:rPr>
          <w:rFonts w:eastAsia="Times New Roman" w:cs="Times New Roman"/>
          <w:sz w:val="24"/>
        </w:rPr>
        <w:t xml:space="preserve">գնահատումները կարող են </w:t>
      </w:r>
      <w:r w:rsidRPr="00E64305">
        <w:rPr>
          <w:rFonts w:eastAsia="Times New Roman" w:cs="Times New Roman"/>
          <w:sz w:val="24"/>
        </w:rPr>
        <w:t xml:space="preserve">արտապատվիրակվել </w:t>
      </w:r>
      <w:r w:rsidR="004C45C8" w:rsidRPr="00E64305">
        <w:rPr>
          <w:rFonts w:eastAsia="Times New Roman" w:cs="Times New Roman"/>
          <w:sz w:val="24"/>
        </w:rPr>
        <w:t>համապատասխան մասնագիտաց</w:t>
      </w:r>
      <w:r w:rsidRPr="00E64305">
        <w:rPr>
          <w:rFonts w:eastAsia="Times New Roman" w:cs="Times New Roman"/>
          <w:sz w:val="24"/>
        </w:rPr>
        <w:t>ում</w:t>
      </w:r>
      <w:r w:rsidR="00E031BD" w:rsidRPr="00E64305">
        <w:rPr>
          <w:rFonts w:eastAsia="Times New Roman" w:cs="Times New Roman"/>
          <w:sz w:val="24"/>
        </w:rPr>
        <w:t xml:space="preserve"> և </w:t>
      </w:r>
      <w:r w:rsidRPr="00E64305">
        <w:rPr>
          <w:rFonts w:eastAsia="Times New Roman" w:cs="Times New Roman"/>
          <w:sz w:val="24"/>
        </w:rPr>
        <w:t xml:space="preserve">փորձառություն ունեցող </w:t>
      </w:r>
      <w:r w:rsidR="004C45C8" w:rsidRPr="00E64305">
        <w:rPr>
          <w:rFonts w:eastAsia="Times New Roman" w:cs="Times New Roman"/>
          <w:sz w:val="24"/>
        </w:rPr>
        <w:t>կա</w:t>
      </w:r>
      <w:r w:rsidR="00E031BD" w:rsidRPr="00E64305">
        <w:rPr>
          <w:rFonts w:eastAsia="Times New Roman" w:cs="Times New Roman"/>
          <w:sz w:val="24"/>
        </w:rPr>
        <w:t>զմակերպությունների</w:t>
      </w:r>
      <w:r w:rsidR="004C45C8" w:rsidRPr="00E64305">
        <w:rPr>
          <w:rFonts w:eastAsia="Times New Roman" w:cs="Times New Roman"/>
          <w:sz w:val="24"/>
        </w:rPr>
        <w:t xml:space="preserve">: Գնահատումների արտապատվիրակման դեպքում </w:t>
      </w:r>
      <w:r w:rsidR="004C45C8" w:rsidRPr="00E64305">
        <w:rPr>
          <w:rFonts w:eastAsia="Times New Roman" w:cs="Times New Roman"/>
          <w:sz w:val="24"/>
        </w:rPr>
        <w:lastRenderedPageBreak/>
        <w:t>գնահատման գործընթացի պատվիրատուի լիազորություններն իրականացնում է</w:t>
      </w:r>
      <w:r w:rsidR="00C70166" w:rsidRPr="00E64305">
        <w:rPr>
          <w:rFonts w:eastAsia="Times New Roman" w:cs="Times New Roman"/>
          <w:sz w:val="24"/>
        </w:rPr>
        <w:t xml:space="preserve"> </w:t>
      </w:r>
      <w:r w:rsidR="00A27FDF">
        <w:rPr>
          <w:rFonts w:eastAsia="Times New Roman" w:cs="Times New Roman"/>
          <w:sz w:val="24"/>
        </w:rPr>
        <w:t>գ</w:t>
      </w:r>
      <w:r w:rsidR="00C70166" w:rsidRPr="00E64305">
        <w:rPr>
          <w:rFonts w:eastAsia="Times New Roman" w:cs="Times New Roman"/>
          <w:sz w:val="24"/>
        </w:rPr>
        <w:t>նահատման ստորաբաժանումը</w:t>
      </w:r>
      <w:r w:rsidR="004C45C8" w:rsidRPr="00E64305">
        <w:rPr>
          <w:rFonts w:eastAsia="Times New Roman" w:cs="Times New Roman"/>
          <w:sz w:val="24"/>
        </w:rPr>
        <w:t>:</w:t>
      </w:r>
      <w:r w:rsidR="00800FC9" w:rsidRPr="00E64305">
        <w:rPr>
          <w:rFonts w:eastAsia="Times New Roman" w:cs="Times New Roman"/>
          <w:sz w:val="24"/>
        </w:rPr>
        <w:t xml:space="preserve"> </w:t>
      </w:r>
      <w:r w:rsidR="003464C7" w:rsidRPr="00E64305">
        <w:rPr>
          <w:rFonts w:eastAsia="Times New Roman" w:cs="Times New Roman"/>
          <w:sz w:val="24"/>
        </w:rPr>
        <w:t>Գնահատման ա</w:t>
      </w:r>
      <w:r w:rsidR="00800FC9" w:rsidRPr="00E64305">
        <w:rPr>
          <w:rFonts w:eastAsia="Times New Roman" w:cs="Times New Roman"/>
          <w:sz w:val="24"/>
        </w:rPr>
        <w:t xml:space="preserve">րտապատվիրակման </w:t>
      </w:r>
      <w:r w:rsidR="003464C7" w:rsidRPr="00E64305">
        <w:rPr>
          <w:rFonts w:eastAsia="Times New Roman" w:cs="Times New Roman"/>
          <w:sz w:val="24"/>
        </w:rPr>
        <w:t xml:space="preserve">կարգը սահմանվում է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3464C7" w:rsidRPr="00E64305">
        <w:rPr>
          <w:rFonts w:eastAsia="Times New Roman" w:cs="Times New Roman"/>
          <w:sz w:val="24"/>
        </w:rPr>
        <w:t xml:space="preserve"> ֆինանսների նախարարի հրամանով</w:t>
      </w:r>
      <w:r w:rsidR="00800FC9" w:rsidRPr="00E64305">
        <w:rPr>
          <w:rFonts w:eastAsia="Times New Roman" w:cs="Times New Roman"/>
          <w:sz w:val="24"/>
        </w:rPr>
        <w:t>։</w:t>
      </w:r>
    </w:p>
    <w:p w14:paraId="6BE9DEBD" w14:textId="5F5FA37E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 xml:space="preserve">Յուրաքանչյուր </w:t>
      </w:r>
      <w:r w:rsidR="00E031BD" w:rsidRPr="00E64305">
        <w:rPr>
          <w:rFonts w:eastAsia="Times New Roman" w:cs="Times New Roman"/>
          <w:sz w:val="24"/>
        </w:rPr>
        <w:t>Ծ</w:t>
      </w:r>
      <w:r w:rsidRPr="00E64305">
        <w:rPr>
          <w:rFonts w:eastAsia="Times New Roman" w:cs="Times New Roman"/>
          <w:sz w:val="24"/>
        </w:rPr>
        <w:t xml:space="preserve">րագիր կարող է ենթարկվել ինչպես </w:t>
      </w:r>
      <w:r w:rsidR="00C801C5" w:rsidRPr="00E64305">
        <w:rPr>
          <w:rFonts w:eastAsia="Times New Roman" w:cs="Times New Roman"/>
          <w:sz w:val="24"/>
        </w:rPr>
        <w:t>մինչ-ծրագրային</w:t>
      </w:r>
      <w:r w:rsidRPr="00E64305">
        <w:rPr>
          <w:rFonts w:eastAsia="Times New Roman" w:cs="Times New Roman"/>
          <w:sz w:val="24"/>
        </w:rPr>
        <w:t xml:space="preserve">, այնպես էլ միջանկյալ և հետագայում նաև՝ </w:t>
      </w:r>
      <w:r w:rsidR="00C801C5" w:rsidRPr="00E64305">
        <w:rPr>
          <w:rFonts w:eastAsia="Times New Roman" w:cs="Times New Roman"/>
          <w:sz w:val="24"/>
        </w:rPr>
        <w:t xml:space="preserve">հետ-ծրագրային </w:t>
      </w:r>
      <w:r w:rsidRPr="00E64305">
        <w:rPr>
          <w:rFonts w:eastAsia="Times New Roman" w:cs="Times New Roman"/>
          <w:sz w:val="24"/>
        </w:rPr>
        <w:t>գնահատման։</w:t>
      </w:r>
    </w:p>
    <w:p w14:paraId="0612D713" w14:textId="71D788AC" w:rsidR="004C45C8" w:rsidRPr="00E64305" w:rsidRDefault="008C69C3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sz w:val="24"/>
        </w:rPr>
      </w:pPr>
      <w:r w:rsidRPr="00E64305">
        <w:rPr>
          <w:rFonts w:eastAsia="Times New Roman" w:cs="Times New Roman"/>
          <w:sz w:val="24"/>
        </w:rPr>
        <w:t xml:space="preserve">Մինչ-ծրագրային </w:t>
      </w:r>
      <w:r w:rsidR="00800FC9" w:rsidRPr="00E64305">
        <w:rPr>
          <w:rFonts w:eastAsia="Times New Roman" w:cs="Times New Roman"/>
          <w:sz w:val="24"/>
        </w:rPr>
        <w:t>գնահատումների</w:t>
      </w:r>
      <w:r w:rsidR="00962C84">
        <w:rPr>
          <w:rFonts w:eastAsia="Times New Roman" w:cs="Times New Roman"/>
          <w:sz w:val="24"/>
        </w:rPr>
        <w:t xml:space="preserve"> նպատակը</w:t>
      </w:r>
      <w:r w:rsidR="00800FC9" w:rsidRPr="00E64305">
        <w:rPr>
          <w:rFonts w:eastAsia="Times New Roman" w:cs="Times New Roman"/>
          <w:sz w:val="24"/>
        </w:rPr>
        <w:t xml:space="preserve"> </w:t>
      </w:r>
      <w:r w:rsidR="00D452C6">
        <w:rPr>
          <w:rFonts w:eastAsia="Times New Roman" w:cs="Times New Roman"/>
          <w:sz w:val="24"/>
        </w:rPr>
        <w:t>Ծ</w:t>
      </w:r>
      <w:r w:rsidR="00FA5700" w:rsidRPr="00E64305">
        <w:rPr>
          <w:rFonts w:eastAsia="Times New Roman" w:cs="Times New Roman"/>
          <w:sz w:val="24"/>
        </w:rPr>
        <w:t xml:space="preserve">րագրերի մշակման նախնական փուլում Կառավարությունում դրանց քննարկմանը օժանդակելն </w:t>
      </w:r>
      <w:r w:rsidR="00800FC9" w:rsidRPr="00E64305">
        <w:rPr>
          <w:rFonts w:eastAsia="Times New Roman" w:cs="Times New Roman"/>
          <w:sz w:val="24"/>
        </w:rPr>
        <w:t>է</w:t>
      </w:r>
      <w:r w:rsidR="0054246D" w:rsidRPr="00E64305">
        <w:rPr>
          <w:rFonts w:eastAsia="Times New Roman" w:cs="Times New Roman"/>
          <w:sz w:val="24"/>
        </w:rPr>
        <w:t>։</w:t>
      </w:r>
      <w:r w:rsidR="00FA5700" w:rsidRPr="00E64305">
        <w:rPr>
          <w:rFonts w:eastAsia="Times New Roman" w:cs="Times New Roman"/>
          <w:sz w:val="24"/>
        </w:rPr>
        <w:t xml:space="preserve"> </w:t>
      </w:r>
      <w:r w:rsidR="00C801C5" w:rsidRPr="00E64305">
        <w:rPr>
          <w:sz w:val="24"/>
        </w:rPr>
        <w:t>Մինչ-ծրագրային</w:t>
      </w:r>
      <w:r w:rsidR="00567EC2" w:rsidRPr="00E64305">
        <w:rPr>
          <w:sz w:val="24"/>
        </w:rPr>
        <w:t xml:space="preserve"> գնահատումներն </w:t>
      </w:r>
      <w:r w:rsidR="004C45C8" w:rsidRPr="00E64305">
        <w:rPr>
          <w:sz w:val="24"/>
        </w:rPr>
        <w:t xml:space="preserve">առավել արագ </w:t>
      </w:r>
      <w:r w:rsidR="00800FC9" w:rsidRPr="00E64305">
        <w:rPr>
          <w:sz w:val="24"/>
        </w:rPr>
        <w:t>են իրականացվում</w:t>
      </w:r>
      <w:r w:rsidR="004C45C8" w:rsidRPr="00E64305">
        <w:rPr>
          <w:sz w:val="24"/>
        </w:rPr>
        <w:t xml:space="preserve"> և</w:t>
      </w:r>
      <w:r w:rsidR="00FA5700" w:rsidRPr="00E64305">
        <w:rPr>
          <w:sz w:val="24"/>
        </w:rPr>
        <w:t xml:space="preserve"> </w:t>
      </w:r>
      <w:r w:rsidR="00D452C6">
        <w:rPr>
          <w:sz w:val="24"/>
        </w:rPr>
        <w:t>Ծ</w:t>
      </w:r>
      <w:r w:rsidR="00FA5700" w:rsidRPr="00E64305">
        <w:rPr>
          <w:sz w:val="24"/>
        </w:rPr>
        <w:t>րագրի նախնական քննարկումների փուլում</w:t>
      </w:r>
      <w:r w:rsidR="004C45C8" w:rsidRPr="00E64305">
        <w:rPr>
          <w:sz w:val="24"/>
        </w:rPr>
        <w:t xml:space="preserve"> լրացուցիչ տեղեկությունների ստացման աղբյուր </w:t>
      </w:r>
      <w:r w:rsidR="007366FE" w:rsidRPr="00E64305">
        <w:rPr>
          <w:sz w:val="24"/>
        </w:rPr>
        <w:t xml:space="preserve">կարող </w:t>
      </w:r>
      <w:r w:rsidR="004C45C8" w:rsidRPr="00E64305">
        <w:rPr>
          <w:sz w:val="24"/>
        </w:rPr>
        <w:t>են</w:t>
      </w:r>
      <w:r w:rsidR="007366FE" w:rsidRPr="00E64305">
        <w:rPr>
          <w:sz w:val="24"/>
        </w:rPr>
        <w:t xml:space="preserve"> հանդիսանալ</w:t>
      </w:r>
      <w:r w:rsidR="004C45C8" w:rsidRPr="00E64305">
        <w:rPr>
          <w:sz w:val="24"/>
        </w:rPr>
        <w:t xml:space="preserve">։ </w:t>
      </w:r>
      <w:r w:rsidR="001D6C5E" w:rsidRPr="00E64305">
        <w:rPr>
          <w:sz w:val="24"/>
        </w:rPr>
        <w:t xml:space="preserve">Յուրաքանչյուր առանձին Ծրագրի </w:t>
      </w:r>
      <w:r w:rsidR="00D452C6">
        <w:rPr>
          <w:sz w:val="24"/>
        </w:rPr>
        <w:t>մ</w:t>
      </w:r>
      <w:r w:rsidR="00C801C5" w:rsidRPr="00E64305">
        <w:rPr>
          <w:sz w:val="24"/>
        </w:rPr>
        <w:t>ինչ-ծրագրային</w:t>
      </w:r>
      <w:r w:rsidR="001D6C5E" w:rsidRPr="00E64305">
        <w:rPr>
          <w:sz w:val="24"/>
        </w:rPr>
        <w:t xml:space="preserve"> գնահատման վերաբերյալ որոշումն ընդունում է </w:t>
      </w:r>
      <w:r w:rsidR="00D26029">
        <w:rPr>
          <w:sz w:val="24"/>
        </w:rPr>
        <w:t xml:space="preserve">Հայաստանի Հանրապետության </w:t>
      </w:r>
      <w:r w:rsidR="001D6C5E" w:rsidRPr="00E64305">
        <w:rPr>
          <w:sz w:val="24"/>
        </w:rPr>
        <w:t xml:space="preserve"> ֆինանսների նախարարը։ </w:t>
      </w:r>
      <w:r w:rsidR="00D00110" w:rsidRPr="00E64305">
        <w:rPr>
          <w:rFonts w:eastAsia="Times New Roman" w:cs="Times New Roman"/>
          <w:sz w:val="24"/>
        </w:rPr>
        <w:t xml:space="preserve">Մինչ-ծրագրային </w:t>
      </w:r>
      <w:r w:rsidR="00A04AC7" w:rsidRPr="00E64305">
        <w:rPr>
          <w:rFonts w:eastAsia="Times New Roman" w:cs="Times New Roman"/>
          <w:sz w:val="24"/>
        </w:rPr>
        <w:t xml:space="preserve">գնահատումներն իրականացնում է </w:t>
      </w:r>
      <w:r w:rsidR="009513FA">
        <w:rPr>
          <w:rFonts w:eastAsia="Times New Roman" w:cs="Times New Roman"/>
          <w:sz w:val="24"/>
        </w:rPr>
        <w:t>գ</w:t>
      </w:r>
      <w:r w:rsidR="00A04AC7" w:rsidRPr="00E64305">
        <w:rPr>
          <w:rFonts w:eastAsia="Times New Roman" w:cs="Times New Roman"/>
          <w:sz w:val="24"/>
        </w:rPr>
        <w:t>նահատման ստորաբաժանումը</w:t>
      </w:r>
      <w:r w:rsidR="00D00110" w:rsidRPr="00E64305">
        <w:rPr>
          <w:rFonts w:eastAsia="Times New Roman" w:cs="Times New Roman"/>
          <w:sz w:val="24"/>
        </w:rPr>
        <w:t xml:space="preserve">, </w:t>
      </w:r>
      <w:r w:rsidR="00A04AC7" w:rsidRPr="00E64305">
        <w:rPr>
          <w:rFonts w:eastAsia="Times New Roman" w:cs="Times New Roman"/>
          <w:sz w:val="24"/>
        </w:rPr>
        <w:t xml:space="preserve">գնահատման հաշվետվությունը հաստատում է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A04AC7" w:rsidRPr="00E64305">
        <w:rPr>
          <w:rFonts w:eastAsia="Times New Roman" w:cs="Times New Roman"/>
          <w:sz w:val="24"/>
        </w:rPr>
        <w:t xml:space="preserve"> ֆինանսների նախարարը։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1D6C5E" w:rsidRPr="00E64305">
        <w:rPr>
          <w:rFonts w:eastAsia="Times New Roman" w:cs="Times New Roman"/>
          <w:sz w:val="24"/>
        </w:rPr>
        <w:t xml:space="preserve"> ֆինանսների նախարարությունը </w:t>
      </w:r>
      <w:r w:rsidR="00D00110" w:rsidRPr="00E64305">
        <w:rPr>
          <w:rFonts w:eastAsia="Times New Roman" w:cs="Times New Roman"/>
          <w:sz w:val="24"/>
        </w:rPr>
        <w:t xml:space="preserve">մինչ-ծրագրային </w:t>
      </w:r>
      <w:r w:rsidR="00A04AC7" w:rsidRPr="00E64305">
        <w:rPr>
          <w:rFonts w:eastAsia="Times New Roman" w:cs="Times New Roman"/>
          <w:sz w:val="24"/>
        </w:rPr>
        <w:t xml:space="preserve">գնահատման հաշվետվությունները ներկայացնում է </w:t>
      </w:r>
      <w:r w:rsidR="00800FC9" w:rsidRPr="00E64305">
        <w:rPr>
          <w:rFonts w:eastAsia="Times New Roman" w:cs="Times New Roman"/>
          <w:sz w:val="24"/>
        </w:rPr>
        <w:t xml:space="preserve">նաև </w:t>
      </w:r>
      <w:r w:rsidR="00A27FDF">
        <w:rPr>
          <w:rFonts w:eastAsia="Times New Roman" w:cs="Times New Roman"/>
          <w:sz w:val="24"/>
        </w:rPr>
        <w:t>գ</w:t>
      </w:r>
      <w:r w:rsidR="00A04AC7" w:rsidRPr="00E64305">
        <w:rPr>
          <w:rFonts w:eastAsia="Times New Roman" w:cs="Times New Roman"/>
          <w:sz w:val="24"/>
        </w:rPr>
        <w:t xml:space="preserve">նահատման խորհուրդ՝ ի գիտություն։ </w:t>
      </w:r>
    </w:p>
    <w:p w14:paraId="0E4B3D5A" w14:textId="153662B1" w:rsidR="00663456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Միջանկյալ գնահատումը կատարվում է ընթացիկ</w:t>
      </w:r>
      <w:r w:rsidR="00C907DE" w:rsidRPr="00E64305">
        <w:rPr>
          <w:rFonts w:eastAsia="Times New Roman" w:cs="Times New Roman"/>
          <w:sz w:val="24"/>
        </w:rPr>
        <w:t xml:space="preserve"> (ներառյալ ցիկլիկ կրկնվող) </w:t>
      </w:r>
      <w:r w:rsidR="007E5352" w:rsidRPr="00E64305">
        <w:rPr>
          <w:rFonts w:eastAsia="Times New Roman" w:cs="Times New Roman"/>
          <w:sz w:val="24"/>
        </w:rPr>
        <w:t>և համեմատաբար երկարատև</w:t>
      </w:r>
      <w:r w:rsidR="00C907DE" w:rsidRPr="00E64305">
        <w:rPr>
          <w:rFonts w:eastAsia="Times New Roman" w:cs="Times New Roman"/>
          <w:sz w:val="24"/>
        </w:rPr>
        <w:t xml:space="preserve"> (ամբողջական)</w:t>
      </w:r>
      <w:r w:rsidR="007E5352" w:rsidRPr="00E64305">
        <w:rPr>
          <w:rFonts w:eastAsia="Times New Roman" w:cs="Times New Roman"/>
          <w:sz w:val="24"/>
        </w:rPr>
        <w:t xml:space="preserve"> </w:t>
      </w:r>
      <w:r w:rsidR="00E031BD" w:rsidRPr="00E64305">
        <w:rPr>
          <w:rFonts w:eastAsia="Times New Roman" w:cs="Times New Roman"/>
          <w:sz w:val="24"/>
        </w:rPr>
        <w:t>Ծ</w:t>
      </w:r>
      <w:r w:rsidRPr="00E64305">
        <w:rPr>
          <w:rFonts w:eastAsia="Times New Roman" w:cs="Times New Roman"/>
          <w:sz w:val="24"/>
        </w:rPr>
        <w:t>րագրերի համար</w:t>
      </w:r>
      <w:r w:rsidR="007E5352" w:rsidRPr="00E64305">
        <w:rPr>
          <w:rFonts w:eastAsia="Times New Roman" w:cs="Times New Roman"/>
          <w:sz w:val="24"/>
        </w:rPr>
        <w:t>։ Այս գնահատումները նպատակ ունեն գնահատելու</w:t>
      </w:r>
      <w:r w:rsidRPr="00E64305">
        <w:rPr>
          <w:rFonts w:eastAsia="Times New Roman" w:cs="Times New Roman"/>
          <w:sz w:val="24"/>
        </w:rPr>
        <w:t xml:space="preserve"> </w:t>
      </w:r>
      <w:r w:rsidR="007E5352" w:rsidRPr="00E64305">
        <w:rPr>
          <w:rFonts w:eastAsia="Times New Roman" w:cs="Times New Roman"/>
          <w:sz w:val="24"/>
        </w:rPr>
        <w:t xml:space="preserve">նման </w:t>
      </w:r>
      <w:r w:rsidR="00D452C6">
        <w:rPr>
          <w:rFonts w:eastAsia="Times New Roman" w:cs="Times New Roman"/>
          <w:sz w:val="24"/>
        </w:rPr>
        <w:t>Ծ</w:t>
      </w:r>
      <w:r w:rsidR="007E5352" w:rsidRPr="00E64305">
        <w:rPr>
          <w:rFonts w:eastAsia="Times New Roman" w:cs="Times New Roman"/>
          <w:sz w:val="24"/>
        </w:rPr>
        <w:t>րագրերի արձանագրված</w:t>
      </w:r>
      <w:r w:rsidRPr="00E64305">
        <w:rPr>
          <w:rFonts w:eastAsia="Times New Roman" w:cs="Times New Roman"/>
          <w:sz w:val="24"/>
        </w:rPr>
        <w:t xml:space="preserve"> </w:t>
      </w:r>
      <w:r w:rsidR="00800FC9" w:rsidRPr="00E64305">
        <w:rPr>
          <w:rFonts w:eastAsia="Times New Roman" w:cs="Times New Roman"/>
          <w:sz w:val="24"/>
        </w:rPr>
        <w:t xml:space="preserve">արդյունքներն ու </w:t>
      </w:r>
      <w:r w:rsidR="00C907DE" w:rsidRPr="00E64305">
        <w:rPr>
          <w:rFonts w:eastAsia="Times New Roman" w:cs="Times New Roman"/>
          <w:sz w:val="24"/>
        </w:rPr>
        <w:t xml:space="preserve">արդյունավետությունը, ինչպես նաև նախատեսվող </w:t>
      </w:r>
      <w:r w:rsidRPr="00E64305">
        <w:rPr>
          <w:rFonts w:eastAsia="Times New Roman" w:cs="Times New Roman"/>
          <w:sz w:val="24"/>
        </w:rPr>
        <w:t>ազդեցությ</w:t>
      </w:r>
      <w:r w:rsidR="00C907DE" w:rsidRPr="00E64305">
        <w:rPr>
          <w:rFonts w:eastAsia="Times New Roman" w:cs="Times New Roman"/>
          <w:sz w:val="24"/>
        </w:rPr>
        <w:t>ա</w:t>
      </w:r>
      <w:r w:rsidRPr="00E64305">
        <w:rPr>
          <w:rFonts w:eastAsia="Times New Roman" w:cs="Times New Roman"/>
          <w:sz w:val="24"/>
        </w:rPr>
        <w:t>ն</w:t>
      </w:r>
      <w:r w:rsidR="007E5352" w:rsidRPr="00E64305">
        <w:rPr>
          <w:rFonts w:eastAsia="Times New Roman" w:cs="Times New Roman"/>
          <w:sz w:val="24"/>
        </w:rPr>
        <w:t>ը</w:t>
      </w:r>
      <w:r w:rsidR="00C907DE" w:rsidRPr="00E64305">
        <w:rPr>
          <w:rFonts w:eastAsia="Times New Roman" w:cs="Times New Roman"/>
          <w:sz w:val="24"/>
        </w:rPr>
        <w:t xml:space="preserve"> հասնելու նախադրյալներն ու հավանականությունը</w:t>
      </w:r>
      <w:r w:rsidR="007E5352" w:rsidRPr="00E64305">
        <w:rPr>
          <w:rFonts w:eastAsia="Times New Roman" w:cs="Times New Roman"/>
          <w:sz w:val="24"/>
        </w:rPr>
        <w:t>, դասեր քաղել</w:t>
      </w:r>
      <w:r w:rsidR="008A4F38" w:rsidRPr="00E64305">
        <w:rPr>
          <w:rFonts w:eastAsia="Times New Roman" w:cs="Times New Roman"/>
          <w:sz w:val="24"/>
        </w:rPr>
        <w:t>ու</w:t>
      </w:r>
      <w:r w:rsidRPr="00E64305">
        <w:rPr>
          <w:rFonts w:eastAsia="Times New Roman" w:cs="Times New Roman"/>
          <w:sz w:val="24"/>
        </w:rPr>
        <w:t xml:space="preserve"> և </w:t>
      </w:r>
      <w:r w:rsidR="007E5352" w:rsidRPr="00E64305">
        <w:rPr>
          <w:rFonts w:eastAsia="Times New Roman" w:cs="Times New Roman"/>
          <w:sz w:val="24"/>
        </w:rPr>
        <w:t>դիտարկել</w:t>
      </w:r>
      <w:r w:rsidR="008A4F38" w:rsidRPr="00E64305">
        <w:rPr>
          <w:rFonts w:eastAsia="Times New Roman" w:cs="Times New Roman"/>
          <w:sz w:val="24"/>
        </w:rPr>
        <w:t>ու</w:t>
      </w:r>
      <w:r w:rsidR="007E5352" w:rsidRPr="00E64305">
        <w:rPr>
          <w:rFonts w:eastAsia="Times New Roman" w:cs="Times New Roman"/>
          <w:sz w:val="24"/>
        </w:rPr>
        <w:t xml:space="preserve"> </w:t>
      </w:r>
      <w:r w:rsidRPr="00E64305">
        <w:rPr>
          <w:rFonts w:eastAsia="Times New Roman" w:cs="Times New Roman"/>
          <w:sz w:val="24"/>
        </w:rPr>
        <w:t>բարելավման հնարավորությունները։</w:t>
      </w:r>
    </w:p>
    <w:p w14:paraId="1BD1A249" w14:textId="5698132A" w:rsidR="004C45C8" w:rsidRPr="00E64305" w:rsidRDefault="00C801C5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Հետ-ծրագրային</w:t>
      </w:r>
      <w:r w:rsidR="00BC485F" w:rsidRPr="00E64305">
        <w:rPr>
          <w:rFonts w:eastAsia="Times New Roman" w:cs="Times New Roman"/>
          <w:sz w:val="24"/>
        </w:rPr>
        <w:t xml:space="preserve"> </w:t>
      </w:r>
      <w:r w:rsidR="007E5352" w:rsidRPr="00E64305">
        <w:rPr>
          <w:rFonts w:eastAsia="Times New Roman" w:cs="Times New Roman"/>
          <w:sz w:val="24"/>
        </w:rPr>
        <w:t>գնահատումները նպատակ ունեն</w:t>
      </w:r>
      <w:r w:rsidR="00962C84">
        <w:rPr>
          <w:rFonts w:eastAsia="Times New Roman" w:cs="Times New Roman"/>
          <w:sz w:val="24"/>
        </w:rPr>
        <w:t xml:space="preserve"> </w:t>
      </w:r>
      <w:r w:rsidR="007E5352" w:rsidRPr="00E64305">
        <w:rPr>
          <w:rFonts w:eastAsia="Times New Roman" w:cs="Times New Roman"/>
          <w:sz w:val="24"/>
        </w:rPr>
        <w:t xml:space="preserve">գնահատելու </w:t>
      </w:r>
      <w:r w:rsidR="00663456" w:rsidRPr="00E64305">
        <w:rPr>
          <w:rFonts w:eastAsia="Times New Roman" w:cs="Times New Roman"/>
          <w:sz w:val="24"/>
        </w:rPr>
        <w:t xml:space="preserve">Ծրագրերի </w:t>
      </w:r>
      <w:r w:rsidR="007E5352" w:rsidRPr="00E64305">
        <w:rPr>
          <w:rFonts w:eastAsia="Times New Roman" w:cs="Times New Roman"/>
          <w:sz w:val="24"/>
        </w:rPr>
        <w:t>վերջնարդյունքները</w:t>
      </w:r>
      <w:r w:rsidR="000D1C43" w:rsidRPr="00E64305">
        <w:rPr>
          <w:rFonts w:eastAsia="Times New Roman" w:cs="Times New Roman"/>
          <w:sz w:val="24"/>
        </w:rPr>
        <w:t xml:space="preserve"> և</w:t>
      </w:r>
      <w:r w:rsidR="007E5352" w:rsidRPr="00E64305">
        <w:rPr>
          <w:rFonts w:eastAsia="Times New Roman" w:cs="Times New Roman"/>
          <w:sz w:val="24"/>
        </w:rPr>
        <w:t xml:space="preserve"> </w:t>
      </w:r>
      <w:r w:rsidR="000D1C43" w:rsidRPr="00E64305">
        <w:rPr>
          <w:rFonts w:eastAsia="Times New Roman" w:cs="Times New Roman"/>
          <w:sz w:val="24"/>
        </w:rPr>
        <w:t>ազդեցությունը,</w:t>
      </w:r>
      <w:r w:rsidR="00663456" w:rsidRPr="00E64305">
        <w:rPr>
          <w:rFonts w:eastAsia="Times New Roman" w:cs="Times New Roman"/>
          <w:sz w:val="24"/>
        </w:rPr>
        <w:t xml:space="preserve"> </w:t>
      </w:r>
      <w:r w:rsidR="007E5352" w:rsidRPr="00E64305">
        <w:rPr>
          <w:rFonts w:eastAsia="Times New Roman" w:cs="Times New Roman"/>
          <w:sz w:val="24"/>
        </w:rPr>
        <w:t>ինչպես նաև դասեր քաղել</w:t>
      </w:r>
      <w:r w:rsidR="000D1C43" w:rsidRPr="00E64305">
        <w:rPr>
          <w:rFonts w:eastAsia="Times New Roman" w:cs="Times New Roman"/>
          <w:sz w:val="24"/>
        </w:rPr>
        <w:t>ու</w:t>
      </w:r>
      <w:r w:rsidR="007E5352" w:rsidRPr="00E64305">
        <w:rPr>
          <w:rFonts w:eastAsia="Times New Roman" w:cs="Times New Roman"/>
          <w:sz w:val="24"/>
        </w:rPr>
        <w:t xml:space="preserve"> հետագա </w:t>
      </w:r>
      <w:r w:rsidR="00D452C6">
        <w:rPr>
          <w:rFonts w:eastAsia="Times New Roman" w:cs="Times New Roman"/>
          <w:sz w:val="24"/>
        </w:rPr>
        <w:t>Ծ</w:t>
      </w:r>
      <w:r w:rsidR="007E5352" w:rsidRPr="00E64305">
        <w:rPr>
          <w:rFonts w:eastAsia="Times New Roman" w:cs="Times New Roman"/>
          <w:sz w:val="24"/>
        </w:rPr>
        <w:t>րագրերի նախագծման բարելավման առումով։</w:t>
      </w:r>
      <w:r w:rsidR="00663456" w:rsidRPr="00E64305">
        <w:rPr>
          <w:rFonts w:eastAsia="Times New Roman" w:cs="Times New Roman"/>
          <w:sz w:val="24"/>
        </w:rPr>
        <w:t xml:space="preserve"> </w:t>
      </w:r>
    </w:p>
    <w:p w14:paraId="71AE7477" w14:textId="21E00285" w:rsidR="000D616D" w:rsidRPr="00E64305" w:rsidRDefault="000D616D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 xml:space="preserve">Գնահատումը կարող է իրականացվել ինչպես գրասենյակային, այնպես էլ </w:t>
      </w:r>
      <w:r w:rsidR="00D037C0" w:rsidRPr="00E64305">
        <w:rPr>
          <w:rFonts w:eastAsia="Times New Roman" w:cs="Times New Roman"/>
          <w:sz w:val="24"/>
        </w:rPr>
        <w:t>արտագրասենյակային</w:t>
      </w:r>
      <w:r w:rsidR="000D1C43" w:rsidRPr="00E64305">
        <w:rPr>
          <w:rFonts w:eastAsia="Times New Roman" w:cs="Times New Roman"/>
          <w:sz w:val="24"/>
        </w:rPr>
        <w:t xml:space="preserve"> (դաշտային)</w:t>
      </w:r>
      <w:r w:rsidR="00D037C0" w:rsidRPr="00E64305">
        <w:rPr>
          <w:rFonts w:eastAsia="Times New Roman" w:cs="Times New Roman"/>
          <w:sz w:val="24"/>
        </w:rPr>
        <w:t xml:space="preserve"> </w:t>
      </w:r>
      <w:r w:rsidRPr="00E64305">
        <w:rPr>
          <w:rFonts w:eastAsia="Times New Roman" w:cs="Times New Roman"/>
          <w:sz w:val="24"/>
        </w:rPr>
        <w:t xml:space="preserve">աշխատանքների միջոցով: </w:t>
      </w:r>
    </w:p>
    <w:p w14:paraId="4CB6FAB5" w14:textId="7D879B31" w:rsidR="004C45C8" w:rsidRPr="00E64305" w:rsidRDefault="000D616D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Գնահատումների</w:t>
      </w:r>
      <w:r w:rsidRPr="00E64305">
        <w:rPr>
          <w:sz w:val="24"/>
        </w:rPr>
        <w:t xml:space="preserve"> առանձին տեսակներին ներկայացվող </w:t>
      </w:r>
      <w:r w:rsidR="003D5D58" w:rsidRPr="00E64305">
        <w:rPr>
          <w:sz w:val="24"/>
        </w:rPr>
        <w:t xml:space="preserve">հատուկ </w:t>
      </w:r>
      <w:r w:rsidRPr="00E64305">
        <w:rPr>
          <w:sz w:val="24"/>
        </w:rPr>
        <w:t xml:space="preserve">պահանջները և </w:t>
      </w:r>
      <w:r w:rsidR="004C45C8" w:rsidRPr="00E64305">
        <w:rPr>
          <w:rFonts w:eastAsia="Times New Roman" w:cs="Times New Roman"/>
          <w:sz w:val="24"/>
        </w:rPr>
        <w:t xml:space="preserve">դրանց կիրառության առանձնահատկությունները սահմանում է </w:t>
      </w:r>
      <w:r w:rsidR="00D26029">
        <w:rPr>
          <w:rFonts w:eastAsia="Times New Roman" w:cs="Times New Roman"/>
          <w:sz w:val="24"/>
        </w:rPr>
        <w:t xml:space="preserve">Հայաստանի Հանրապետության </w:t>
      </w:r>
      <w:r w:rsidR="00663456" w:rsidRPr="00E64305">
        <w:rPr>
          <w:rFonts w:eastAsia="Times New Roman" w:cs="Times New Roman"/>
          <w:sz w:val="24"/>
        </w:rPr>
        <w:t xml:space="preserve"> ֆինանսների նախարարությունը</w:t>
      </w:r>
      <w:r w:rsidR="00606B1E" w:rsidRPr="00E64305">
        <w:rPr>
          <w:rFonts w:eastAsia="Times New Roman" w:cs="Times New Roman"/>
          <w:sz w:val="24"/>
        </w:rPr>
        <w:t>։</w:t>
      </w:r>
    </w:p>
    <w:p w14:paraId="22BCC6CD" w14:textId="77777777" w:rsidR="004C45C8" w:rsidRPr="00E64305" w:rsidRDefault="004C45C8" w:rsidP="00292646">
      <w:pPr>
        <w:pStyle w:val="ListParagraph"/>
        <w:spacing w:line="360" w:lineRule="auto"/>
        <w:ind w:left="786"/>
        <w:rPr>
          <w:rFonts w:eastAsia="Times New Roman" w:cs="Times New Roman"/>
          <w:sz w:val="24"/>
        </w:rPr>
      </w:pPr>
    </w:p>
    <w:p w14:paraId="3F23602B" w14:textId="4364BD06" w:rsidR="004C45C8" w:rsidRPr="00E64305" w:rsidRDefault="004C45C8" w:rsidP="005A6EB5">
      <w:pPr>
        <w:pStyle w:val="ListParagraph"/>
        <w:numPr>
          <w:ilvl w:val="0"/>
          <w:numId w:val="52"/>
        </w:numPr>
        <w:spacing w:line="360" w:lineRule="auto"/>
        <w:ind w:left="0" w:firstLine="0"/>
        <w:jc w:val="center"/>
        <w:rPr>
          <w:rFonts w:eastAsia="Times New Roman" w:cs="Sylfaen"/>
          <w:bCs/>
          <w:sz w:val="24"/>
        </w:rPr>
      </w:pPr>
      <w:r w:rsidRPr="00E64305">
        <w:rPr>
          <w:rFonts w:eastAsia="Times New Roman" w:cs="Sylfaen"/>
          <w:bCs/>
          <w:sz w:val="24"/>
        </w:rPr>
        <w:t>ԳՆԱՀԱՏՄԱՆ ՀԱՇՎԵՏՎՈՒԹՅՈՒՆԸ</w:t>
      </w:r>
    </w:p>
    <w:p w14:paraId="492AD62D" w14:textId="6F1D046C" w:rsidR="00574AFF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Գնահատումն ավարտելուց հետո</w:t>
      </w:r>
      <w:r w:rsidR="008C06DE" w:rsidRPr="00E64305">
        <w:rPr>
          <w:rFonts w:eastAsia="Times New Roman" w:cs="Times New Roman"/>
          <w:sz w:val="24"/>
        </w:rPr>
        <w:t>`</w:t>
      </w:r>
      <w:r w:rsidRPr="00E64305">
        <w:rPr>
          <w:rFonts w:eastAsia="Times New Roman" w:cs="Times New Roman"/>
          <w:sz w:val="24"/>
        </w:rPr>
        <w:t xml:space="preserve"> </w:t>
      </w:r>
      <w:r w:rsidR="008C06DE" w:rsidRPr="00E64305">
        <w:rPr>
          <w:rFonts w:eastAsia="Times New Roman" w:cs="Times New Roman"/>
          <w:sz w:val="24"/>
        </w:rPr>
        <w:t xml:space="preserve">15 աշխատանքային օրվա ընթացքում, </w:t>
      </w:r>
      <w:r w:rsidR="00A27FDF">
        <w:rPr>
          <w:rFonts w:eastAsia="Times New Roman" w:cs="Times New Roman"/>
          <w:sz w:val="24"/>
        </w:rPr>
        <w:t>գ</w:t>
      </w:r>
      <w:r w:rsidRPr="00E64305">
        <w:rPr>
          <w:rFonts w:eastAsia="Times New Roman" w:cs="Times New Roman"/>
          <w:sz w:val="24"/>
        </w:rPr>
        <w:t>նահատող խումբ</w:t>
      </w:r>
      <w:r w:rsidR="00962C84">
        <w:rPr>
          <w:rFonts w:eastAsia="Times New Roman" w:cs="Times New Roman"/>
          <w:sz w:val="24"/>
        </w:rPr>
        <w:t>ն</w:t>
      </w:r>
      <w:r w:rsidRPr="00E64305">
        <w:rPr>
          <w:rFonts w:eastAsia="Times New Roman" w:cs="Times New Roman"/>
          <w:sz w:val="24"/>
        </w:rPr>
        <w:t xml:space="preserve"> ամփոփում է գնահատման արդյունքները` կազմելով </w:t>
      </w:r>
      <w:r w:rsidR="00A27FDF">
        <w:rPr>
          <w:rFonts w:eastAsia="Times New Roman" w:cs="Times New Roman"/>
          <w:sz w:val="24"/>
        </w:rPr>
        <w:t>գ</w:t>
      </w:r>
      <w:r w:rsidR="00574AFF" w:rsidRPr="00E64305">
        <w:rPr>
          <w:rFonts w:eastAsia="Times New Roman" w:cs="Times New Roman"/>
          <w:sz w:val="24"/>
        </w:rPr>
        <w:t xml:space="preserve">նահատման </w:t>
      </w:r>
      <w:r w:rsidRPr="00E64305">
        <w:rPr>
          <w:rFonts w:eastAsia="Times New Roman" w:cs="Times New Roman"/>
          <w:sz w:val="24"/>
        </w:rPr>
        <w:t xml:space="preserve">հաշվետվության </w:t>
      </w:r>
      <w:r w:rsidR="00F15040" w:rsidRPr="00E64305">
        <w:rPr>
          <w:rFonts w:eastAsia="Times New Roman" w:cs="Times New Roman"/>
          <w:sz w:val="24"/>
        </w:rPr>
        <w:t>նախնական տարբերակը</w:t>
      </w:r>
      <w:r w:rsidR="00574AFF" w:rsidRPr="00E64305">
        <w:rPr>
          <w:rFonts w:eastAsia="Times New Roman" w:cs="Times New Roman"/>
          <w:sz w:val="24"/>
        </w:rPr>
        <w:t xml:space="preserve">: Գնահատման հաշվետվությունում </w:t>
      </w:r>
      <w:r w:rsidRPr="00E64305">
        <w:rPr>
          <w:rFonts w:eastAsia="Times New Roman" w:cs="Times New Roman"/>
          <w:sz w:val="24"/>
        </w:rPr>
        <w:t>առանձին գլխով ներկայացվ</w:t>
      </w:r>
      <w:r w:rsidR="00574AFF" w:rsidRPr="00E64305">
        <w:rPr>
          <w:rFonts w:eastAsia="Times New Roman" w:cs="Times New Roman"/>
          <w:sz w:val="24"/>
        </w:rPr>
        <w:t xml:space="preserve">ում </w:t>
      </w:r>
      <w:r w:rsidR="009C479D" w:rsidRPr="00E64305">
        <w:rPr>
          <w:rFonts w:eastAsia="Times New Roman" w:cs="Times New Roman"/>
          <w:sz w:val="24"/>
        </w:rPr>
        <w:t>են</w:t>
      </w:r>
      <w:r w:rsidR="00574AFF" w:rsidRPr="00E64305">
        <w:rPr>
          <w:rFonts w:eastAsia="Times New Roman" w:cs="Times New Roman"/>
          <w:sz w:val="24"/>
        </w:rPr>
        <w:t xml:space="preserve"> </w:t>
      </w:r>
      <w:r w:rsidR="00A27FDF">
        <w:rPr>
          <w:rFonts w:eastAsia="Times New Roman" w:cs="Times New Roman"/>
          <w:sz w:val="24"/>
        </w:rPr>
        <w:t>գ</w:t>
      </w:r>
      <w:r w:rsidRPr="00E64305">
        <w:rPr>
          <w:rFonts w:eastAsia="Times New Roman" w:cs="Times New Roman"/>
          <w:sz w:val="24"/>
        </w:rPr>
        <w:t>նահատող խմբի եզրահանգումները և առաջարկությունները:</w:t>
      </w:r>
      <w:r w:rsidR="00574AFF" w:rsidRPr="00E64305">
        <w:rPr>
          <w:rFonts w:eastAsia="Times New Roman" w:cs="Times New Roman"/>
          <w:sz w:val="24"/>
        </w:rPr>
        <w:t xml:space="preserve"> </w:t>
      </w:r>
    </w:p>
    <w:p w14:paraId="0B6756B7" w14:textId="329227A8" w:rsidR="004C45C8" w:rsidRPr="00E64305" w:rsidRDefault="00663456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Գնահատման հ</w:t>
      </w:r>
      <w:r w:rsidR="004C45C8" w:rsidRPr="00E64305">
        <w:rPr>
          <w:rFonts w:eastAsia="Times New Roman" w:cs="Times New Roman"/>
          <w:sz w:val="24"/>
        </w:rPr>
        <w:t xml:space="preserve">աշվետվության </w:t>
      </w:r>
      <w:r w:rsidR="00F15040" w:rsidRPr="00E64305">
        <w:rPr>
          <w:rFonts w:eastAsia="Times New Roman" w:cs="Times New Roman"/>
          <w:sz w:val="24"/>
        </w:rPr>
        <w:t>նախնական տարբերակը</w:t>
      </w:r>
      <w:r w:rsidR="00574AFF" w:rsidRPr="00E64305">
        <w:rPr>
          <w:rFonts w:eastAsia="Times New Roman" w:cs="Times New Roman"/>
          <w:sz w:val="24"/>
        </w:rPr>
        <w:t xml:space="preserve"> այն կազմելուց հետո </w:t>
      </w:r>
      <w:r w:rsidR="001B6E45" w:rsidRPr="00E64305">
        <w:rPr>
          <w:rFonts w:eastAsia="Times New Roman" w:cs="Times New Roman"/>
          <w:sz w:val="24"/>
        </w:rPr>
        <w:t xml:space="preserve">5 </w:t>
      </w:r>
      <w:r w:rsidR="00292646" w:rsidRPr="00E64305">
        <w:rPr>
          <w:rFonts w:eastAsia="Times New Roman" w:cs="Times New Roman"/>
          <w:sz w:val="24"/>
        </w:rPr>
        <w:t xml:space="preserve">աշխատանքային </w:t>
      </w:r>
      <w:r w:rsidR="00574AFF" w:rsidRPr="00E64305">
        <w:rPr>
          <w:rFonts w:eastAsia="Times New Roman" w:cs="Times New Roman"/>
          <w:sz w:val="24"/>
        </w:rPr>
        <w:t>օր</w:t>
      </w:r>
      <w:r w:rsidR="00292646" w:rsidRPr="00E64305">
        <w:rPr>
          <w:rFonts w:eastAsia="Times New Roman" w:cs="Times New Roman"/>
          <w:sz w:val="24"/>
        </w:rPr>
        <w:t>վ</w:t>
      </w:r>
      <w:r w:rsidR="00574AFF" w:rsidRPr="00E64305">
        <w:rPr>
          <w:rFonts w:eastAsia="Times New Roman" w:cs="Times New Roman"/>
          <w:sz w:val="24"/>
        </w:rPr>
        <w:t xml:space="preserve">ա </w:t>
      </w:r>
      <w:r w:rsidR="00292646" w:rsidRPr="00E64305">
        <w:rPr>
          <w:rFonts w:eastAsia="Times New Roman" w:cs="Times New Roman"/>
          <w:sz w:val="24"/>
        </w:rPr>
        <w:t xml:space="preserve">ընթացքում </w:t>
      </w:r>
      <w:r w:rsidR="004C45C8" w:rsidRPr="00E64305">
        <w:rPr>
          <w:rFonts w:eastAsia="Times New Roman" w:cs="Times New Roman"/>
          <w:sz w:val="24"/>
        </w:rPr>
        <w:t xml:space="preserve">ներկայացվում է Ծրագիրն իրականացնող մարմին` </w:t>
      </w:r>
      <w:r w:rsidR="00F15040" w:rsidRPr="00E64305">
        <w:rPr>
          <w:rFonts w:eastAsia="Times New Roman" w:cs="Times New Roman"/>
          <w:sz w:val="24"/>
        </w:rPr>
        <w:t xml:space="preserve">վերջինիս մեկնաբանություններն ու </w:t>
      </w:r>
      <w:r w:rsidR="004C45C8" w:rsidRPr="00E64305">
        <w:rPr>
          <w:rFonts w:eastAsia="Times New Roman" w:cs="Times New Roman"/>
          <w:sz w:val="24"/>
        </w:rPr>
        <w:t>արձագանք</w:t>
      </w:r>
      <w:r w:rsidR="00F15040" w:rsidRPr="00E64305">
        <w:rPr>
          <w:rFonts w:eastAsia="Times New Roman" w:cs="Times New Roman"/>
          <w:sz w:val="24"/>
        </w:rPr>
        <w:t xml:space="preserve">ը ստանալու </w:t>
      </w:r>
      <w:r w:rsidR="004C45C8" w:rsidRPr="00E64305">
        <w:rPr>
          <w:rFonts w:eastAsia="Times New Roman" w:cs="Times New Roman"/>
          <w:sz w:val="24"/>
        </w:rPr>
        <w:t xml:space="preserve">նպատակով: </w:t>
      </w:r>
    </w:p>
    <w:p w14:paraId="56558DCC" w14:textId="001CA6E5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Ծրագիրն իրականացնող մարմին</w:t>
      </w:r>
      <w:r w:rsidR="00574AFF" w:rsidRPr="00E64305">
        <w:rPr>
          <w:rFonts w:eastAsia="Times New Roman" w:cs="Times New Roman"/>
          <w:sz w:val="24"/>
        </w:rPr>
        <w:t xml:space="preserve">ը հաշվետվության նախագիծը ստանալուց հետո </w:t>
      </w:r>
      <w:r w:rsidR="00250B53" w:rsidRPr="00E64305">
        <w:rPr>
          <w:rFonts w:eastAsia="Times New Roman" w:cs="Times New Roman"/>
          <w:sz w:val="24"/>
        </w:rPr>
        <w:t xml:space="preserve">15 </w:t>
      </w:r>
      <w:r w:rsidR="00292646" w:rsidRPr="00E64305">
        <w:rPr>
          <w:rFonts w:eastAsia="Times New Roman" w:cs="Times New Roman"/>
          <w:sz w:val="24"/>
        </w:rPr>
        <w:t xml:space="preserve">աշխատանքային օրվա ընթացքում </w:t>
      </w:r>
      <w:r w:rsidR="00A27FDF">
        <w:rPr>
          <w:rFonts w:eastAsia="Times New Roman" w:cs="Times New Roman"/>
          <w:sz w:val="24"/>
        </w:rPr>
        <w:t>գ</w:t>
      </w:r>
      <w:r w:rsidR="00F15040" w:rsidRPr="00E64305">
        <w:rPr>
          <w:rFonts w:eastAsia="Times New Roman" w:cs="Times New Roman"/>
          <w:sz w:val="24"/>
        </w:rPr>
        <w:t>նահատման խմբին</w:t>
      </w:r>
      <w:r w:rsidR="00574AFF" w:rsidRPr="00E64305">
        <w:rPr>
          <w:rFonts w:eastAsia="Times New Roman" w:cs="Times New Roman"/>
          <w:sz w:val="24"/>
        </w:rPr>
        <w:t xml:space="preserve"> </w:t>
      </w:r>
      <w:r w:rsidR="00380D9F" w:rsidRPr="00E64305">
        <w:rPr>
          <w:rFonts w:eastAsia="Times New Roman" w:cs="Times New Roman"/>
          <w:sz w:val="24"/>
        </w:rPr>
        <w:t xml:space="preserve">պաշտոնապես </w:t>
      </w:r>
      <w:r w:rsidR="00574AFF" w:rsidRPr="00E64305">
        <w:rPr>
          <w:rFonts w:eastAsia="Times New Roman" w:cs="Times New Roman"/>
          <w:sz w:val="24"/>
        </w:rPr>
        <w:t xml:space="preserve">ներկայացնում </w:t>
      </w:r>
      <w:r w:rsidR="00380D9F" w:rsidRPr="00E64305">
        <w:rPr>
          <w:rFonts w:eastAsia="Times New Roman" w:cs="Times New Roman"/>
          <w:sz w:val="24"/>
        </w:rPr>
        <w:t xml:space="preserve">է </w:t>
      </w:r>
      <w:r w:rsidR="00574AFF" w:rsidRPr="00E64305">
        <w:rPr>
          <w:rFonts w:eastAsia="Times New Roman" w:cs="Times New Roman"/>
          <w:sz w:val="24"/>
        </w:rPr>
        <w:t xml:space="preserve">հաշվետվության նախագծի վերաբերյալ </w:t>
      </w:r>
      <w:r w:rsidRPr="00E64305">
        <w:rPr>
          <w:rFonts w:eastAsia="Times New Roman" w:cs="Times New Roman"/>
          <w:sz w:val="24"/>
        </w:rPr>
        <w:t xml:space="preserve">իր </w:t>
      </w:r>
      <w:r w:rsidR="00360876" w:rsidRPr="00E64305">
        <w:rPr>
          <w:rFonts w:eastAsia="Times New Roman" w:cs="Times New Roman"/>
          <w:sz w:val="24"/>
        </w:rPr>
        <w:t xml:space="preserve">գրավոր </w:t>
      </w:r>
      <w:r w:rsidRPr="00E64305">
        <w:rPr>
          <w:rFonts w:eastAsia="Times New Roman" w:cs="Times New Roman"/>
          <w:sz w:val="24"/>
        </w:rPr>
        <w:t>արձագանքը</w:t>
      </w:r>
      <w:r w:rsidR="00574AFF" w:rsidRPr="00E64305">
        <w:rPr>
          <w:rFonts w:eastAsia="Times New Roman" w:cs="Times New Roman"/>
          <w:sz w:val="24"/>
        </w:rPr>
        <w:t xml:space="preserve">: </w:t>
      </w:r>
      <w:r w:rsidR="002D1774" w:rsidRPr="00E64305">
        <w:rPr>
          <w:rFonts w:eastAsia="Times New Roman" w:cs="Times New Roman"/>
          <w:sz w:val="24"/>
        </w:rPr>
        <w:t xml:space="preserve">Այդ </w:t>
      </w:r>
      <w:r w:rsidR="00574AFF" w:rsidRPr="00E64305">
        <w:rPr>
          <w:rFonts w:eastAsia="Times New Roman" w:cs="Times New Roman"/>
          <w:sz w:val="24"/>
        </w:rPr>
        <w:t>արձագանքը ստանալուց հետո</w:t>
      </w:r>
      <w:r w:rsidR="002D1774" w:rsidRPr="00E64305">
        <w:rPr>
          <w:rFonts w:eastAsia="Times New Roman" w:cs="Times New Roman"/>
          <w:sz w:val="24"/>
        </w:rPr>
        <w:t>՝</w:t>
      </w:r>
      <w:r w:rsidR="00574AFF" w:rsidRPr="00E64305">
        <w:rPr>
          <w:rFonts w:eastAsia="Times New Roman" w:cs="Times New Roman"/>
          <w:sz w:val="24"/>
        </w:rPr>
        <w:t xml:space="preserve"> </w:t>
      </w:r>
      <w:r w:rsidR="00D01C7E" w:rsidRPr="00E64305">
        <w:rPr>
          <w:rFonts w:eastAsia="Times New Roman" w:cs="Times New Roman"/>
          <w:sz w:val="24"/>
        </w:rPr>
        <w:t>10</w:t>
      </w:r>
      <w:r w:rsidR="00292646" w:rsidRPr="00E64305">
        <w:rPr>
          <w:rFonts w:eastAsia="Times New Roman" w:cs="Times New Roman"/>
          <w:sz w:val="24"/>
        </w:rPr>
        <w:t xml:space="preserve"> աշխատանքային օրվա ընթացքում</w:t>
      </w:r>
      <w:r w:rsidR="002D1774" w:rsidRPr="00E64305">
        <w:rPr>
          <w:rFonts w:eastAsia="Times New Roman" w:cs="Times New Roman"/>
          <w:sz w:val="24"/>
        </w:rPr>
        <w:t>,</w:t>
      </w:r>
      <w:r w:rsidRPr="00E64305">
        <w:rPr>
          <w:rFonts w:eastAsia="Times New Roman" w:cs="Times New Roman"/>
          <w:sz w:val="24"/>
        </w:rPr>
        <w:t xml:space="preserve"> </w:t>
      </w:r>
      <w:r w:rsidR="00A27FDF">
        <w:rPr>
          <w:rFonts w:eastAsia="Times New Roman" w:cs="Times New Roman"/>
          <w:sz w:val="24"/>
        </w:rPr>
        <w:t>գ</w:t>
      </w:r>
      <w:r w:rsidRPr="00E64305">
        <w:rPr>
          <w:rFonts w:eastAsia="Times New Roman" w:cs="Times New Roman"/>
          <w:sz w:val="24"/>
        </w:rPr>
        <w:t xml:space="preserve">նահատող խումբը վերանայում </w:t>
      </w:r>
      <w:r w:rsidR="00F15040" w:rsidRPr="00E64305">
        <w:rPr>
          <w:rFonts w:eastAsia="Times New Roman" w:cs="Times New Roman"/>
          <w:sz w:val="24"/>
        </w:rPr>
        <w:t xml:space="preserve">և </w:t>
      </w:r>
      <w:r w:rsidR="009C479D" w:rsidRPr="00E64305">
        <w:rPr>
          <w:rFonts w:eastAsia="Times New Roman" w:cs="Times New Roman"/>
          <w:sz w:val="24"/>
        </w:rPr>
        <w:t xml:space="preserve">անհրաժեշտության դեպքում </w:t>
      </w:r>
      <w:r w:rsidR="00F15040" w:rsidRPr="00E64305">
        <w:rPr>
          <w:rFonts w:eastAsia="Times New Roman" w:cs="Times New Roman"/>
          <w:sz w:val="24"/>
        </w:rPr>
        <w:t xml:space="preserve">լրամշակում </w:t>
      </w:r>
      <w:r w:rsidRPr="00E64305">
        <w:rPr>
          <w:rFonts w:eastAsia="Times New Roman" w:cs="Times New Roman"/>
          <w:sz w:val="24"/>
        </w:rPr>
        <w:t>է հաշվետվությ</w:t>
      </w:r>
      <w:r w:rsidR="00F15040" w:rsidRPr="00E64305">
        <w:rPr>
          <w:rFonts w:eastAsia="Times New Roman" w:cs="Times New Roman"/>
          <w:sz w:val="24"/>
        </w:rPr>
        <w:t>ու</w:t>
      </w:r>
      <w:r w:rsidRPr="00E64305">
        <w:rPr>
          <w:rFonts w:eastAsia="Times New Roman" w:cs="Times New Roman"/>
          <w:sz w:val="24"/>
        </w:rPr>
        <w:t>ն</w:t>
      </w:r>
      <w:r w:rsidR="00F15040" w:rsidRPr="00E64305">
        <w:rPr>
          <w:rFonts w:eastAsia="Times New Roman" w:cs="Times New Roman"/>
          <w:sz w:val="24"/>
        </w:rPr>
        <w:t>ը</w:t>
      </w:r>
      <w:r w:rsidRPr="00E64305">
        <w:rPr>
          <w:rFonts w:eastAsia="Times New Roman" w:cs="Times New Roman"/>
          <w:sz w:val="24"/>
        </w:rPr>
        <w:t xml:space="preserve"> և Ծրագիրն իրականացնող մարմնի </w:t>
      </w:r>
      <w:r w:rsidR="009C479D" w:rsidRPr="00E64305">
        <w:rPr>
          <w:rFonts w:eastAsia="Times New Roman" w:cs="Times New Roman"/>
          <w:sz w:val="24"/>
        </w:rPr>
        <w:t xml:space="preserve">սկզբնական գրավոր </w:t>
      </w:r>
      <w:r w:rsidRPr="00E64305">
        <w:rPr>
          <w:rFonts w:eastAsia="Times New Roman" w:cs="Times New Roman"/>
          <w:sz w:val="24"/>
        </w:rPr>
        <w:t xml:space="preserve">արձագանքի հետ </w:t>
      </w:r>
      <w:r w:rsidR="00574AFF" w:rsidRPr="00E64305">
        <w:rPr>
          <w:rFonts w:eastAsia="Times New Roman" w:cs="Times New Roman"/>
          <w:sz w:val="24"/>
        </w:rPr>
        <w:t xml:space="preserve">այն </w:t>
      </w:r>
      <w:r w:rsidRPr="00E64305">
        <w:rPr>
          <w:rFonts w:eastAsia="Times New Roman" w:cs="Times New Roman"/>
          <w:sz w:val="24"/>
        </w:rPr>
        <w:t>ներկայացնում</w:t>
      </w:r>
      <w:r w:rsidR="00F15040" w:rsidRPr="00E64305">
        <w:rPr>
          <w:rFonts w:eastAsia="Times New Roman" w:cs="Times New Roman"/>
          <w:sz w:val="24"/>
        </w:rPr>
        <w:t xml:space="preserve"> է </w:t>
      </w:r>
      <w:r w:rsidR="00A27FDF">
        <w:rPr>
          <w:rFonts w:eastAsia="Times New Roman" w:cs="Times New Roman"/>
          <w:sz w:val="24"/>
        </w:rPr>
        <w:t>գ</w:t>
      </w:r>
      <w:r w:rsidR="00F15040" w:rsidRPr="00E64305">
        <w:rPr>
          <w:rFonts w:eastAsia="Times New Roman" w:cs="Times New Roman"/>
          <w:sz w:val="24"/>
        </w:rPr>
        <w:t>նահատման խորհուրդ</w:t>
      </w:r>
      <w:r w:rsidR="002D1774" w:rsidRPr="00E64305">
        <w:rPr>
          <w:rFonts w:eastAsia="Times New Roman" w:cs="Times New Roman"/>
          <w:sz w:val="24"/>
        </w:rPr>
        <w:t>։</w:t>
      </w:r>
      <w:r w:rsidR="009C479D" w:rsidRPr="00E64305">
        <w:rPr>
          <w:rFonts w:eastAsia="Times New Roman" w:cs="Times New Roman"/>
          <w:sz w:val="24"/>
        </w:rPr>
        <w:t xml:space="preserve"> </w:t>
      </w:r>
    </w:p>
    <w:p w14:paraId="3BFAC132" w14:textId="3ADE9453" w:rsidR="004C45C8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Գնահատ</w:t>
      </w:r>
      <w:r w:rsidR="0045419C" w:rsidRPr="00E64305">
        <w:rPr>
          <w:rFonts w:eastAsia="Times New Roman" w:cs="Times New Roman"/>
          <w:sz w:val="24"/>
        </w:rPr>
        <w:t>ման</w:t>
      </w:r>
      <w:r w:rsidRPr="00E64305">
        <w:rPr>
          <w:rFonts w:eastAsia="Times New Roman" w:cs="Times New Roman"/>
          <w:sz w:val="24"/>
        </w:rPr>
        <w:t xml:space="preserve"> խորհուրդը</w:t>
      </w:r>
      <w:r w:rsidR="008C06DE" w:rsidRPr="00E64305">
        <w:rPr>
          <w:rFonts w:eastAsia="Times New Roman" w:cs="Times New Roman"/>
          <w:sz w:val="24"/>
        </w:rPr>
        <w:t>, 15 աշխատանքային օրվա ընթացքում</w:t>
      </w:r>
      <w:r w:rsidRPr="00E64305">
        <w:rPr>
          <w:rFonts w:eastAsia="Times New Roman" w:cs="Times New Roman"/>
          <w:sz w:val="24"/>
        </w:rPr>
        <w:t xml:space="preserve"> </w:t>
      </w:r>
      <w:r w:rsidR="00B573B4" w:rsidRPr="00E64305">
        <w:rPr>
          <w:rFonts w:eastAsia="Times New Roman" w:cs="Times New Roman"/>
          <w:sz w:val="24"/>
        </w:rPr>
        <w:t>կարող է կա՛մ ընդունել և հաստատել գ</w:t>
      </w:r>
      <w:r w:rsidR="00BE6996" w:rsidRPr="00E64305">
        <w:rPr>
          <w:rFonts w:eastAsia="Times New Roman" w:cs="Times New Roman"/>
          <w:sz w:val="24"/>
        </w:rPr>
        <w:t xml:space="preserve">նահատման </w:t>
      </w:r>
      <w:r w:rsidRPr="00E64305">
        <w:rPr>
          <w:rFonts w:eastAsia="Times New Roman" w:cs="Times New Roman"/>
          <w:sz w:val="24"/>
        </w:rPr>
        <w:t>հաշվետվությունը</w:t>
      </w:r>
      <w:r w:rsidR="00B573B4" w:rsidRPr="00E64305">
        <w:rPr>
          <w:rFonts w:eastAsia="Times New Roman" w:cs="Times New Roman"/>
          <w:sz w:val="24"/>
        </w:rPr>
        <w:t>,</w:t>
      </w:r>
      <w:r w:rsidRPr="00E64305">
        <w:rPr>
          <w:rFonts w:eastAsia="Times New Roman" w:cs="Times New Roman"/>
          <w:sz w:val="24"/>
        </w:rPr>
        <w:t xml:space="preserve"> </w:t>
      </w:r>
      <w:r w:rsidR="00B573B4" w:rsidRPr="00E64305">
        <w:rPr>
          <w:rFonts w:eastAsia="Times New Roman" w:cs="Times New Roman"/>
          <w:sz w:val="24"/>
        </w:rPr>
        <w:t>կա՛մ ուղարկել այն լրամշակման՝ նշելով թերություններն ու խնդիրները</w:t>
      </w:r>
      <w:r w:rsidR="009C479D" w:rsidRPr="00E64305">
        <w:rPr>
          <w:rFonts w:eastAsia="Times New Roman" w:cs="Times New Roman"/>
          <w:sz w:val="24"/>
        </w:rPr>
        <w:t>՝</w:t>
      </w:r>
      <w:r w:rsidR="003F49BA" w:rsidRPr="00E64305">
        <w:rPr>
          <w:rFonts w:eastAsia="Times New Roman" w:cs="Times New Roman"/>
          <w:sz w:val="24"/>
        </w:rPr>
        <w:t xml:space="preserve"> հատկապես անդրադառնալով </w:t>
      </w:r>
      <w:r w:rsidRPr="00E64305">
        <w:rPr>
          <w:rFonts w:eastAsia="Times New Roman" w:cs="Times New Roman"/>
          <w:sz w:val="24"/>
        </w:rPr>
        <w:t xml:space="preserve">հաշվետվությամբ ներկայացված </w:t>
      </w:r>
      <w:r w:rsidR="003F49BA" w:rsidRPr="00E64305">
        <w:rPr>
          <w:rFonts w:eastAsia="Times New Roman" w:cs="Times New Roman"/>
          <w:sz w:val="24"/>
        </w:rPr>
        <w:t xml:space="preserve">եզրահանգումներին և դրանցից բխող գործողությունների </w:t>
      </w:r>
      <w:r w:rsidRPr="00E64305">
        <w:rPr>
          <w:rFonts w:eastAsia="Times New Roman" w:cs="Times New Roman"/>
          <w:sz w:val="24"/>
        </w:rPr>
        <w:t>առաջարկություններին</w:t>
      </w:r>
      <w:r w:rsidR="003F49BA" w:rsidRPr="00E64305">
        <w:rPr>
          <w:rFonts w:eastAsia="Times New Roman" w:cs="Times New Roman"/>
          <w:sz w:val="24"/>
        </w:rPr>
        <w:t>։</w:t>
      </w:r>
      <w:r w:rsidRPr="00E64305">
        <w:rPr>
          <w:rFonts w:eastAsia="Times New Roman" w:cs="Times New Roman"/>
          <w:sz w:val="24"/>
        </w:rPr>
        <w:t xml:space="preserve"> </w:t>
      </w:r>
    </w:p>
    <w:p w14:paraId="1DD28172" w14:textId="77777777" w:rsidR="004C45C8" w:rsidRPr="00E64305" w:rsidRDefault="004C45C8" w:rsidP="00292646">
      <w:pPr>
        <w:pStyle w:val="ListParagraph"/>
        <w:spacing w:line="360" w:lineRule="auto"/>
        <w:ind w:left="0"/>
        <w:rPr>
          <w:rFonts w:eastAsia="Times New Roman" w:cs="Times New Roman"/>
          <w:sz w:val="24"/>
        </w:rPr>
      </w:pPr>
    </w:p>
    <w:p w14:paraId="2FBCBA92" w14:textId="71D1B010" w:rsidR="004C45C8" w:rsidRPr="00E64305" w:rsidRDefault="00962C84" w:rsidP="00962C84">
      <w:pPr>
        <w:pStyle w:val="ListParagraph"/>
        <w:spacing w:line="360" w:lineRule="auto"/>
        <w:ind w:left="0" w:firstLine="720"/>
        <w:jc w:val="center"/>
        <w:rPr>
          <w:rFonts w:eastAsia="Times New Roman" w:cs="Sylfaen"/>
          <w:bCs/>
          <w:sz w:val="24"/>
        </w:rPr>
      </w:pPr>
      <w:r>
        <w:rPr>
          <w:rFonts w:eastAsia="Times New Roman" w:cs="Sylfaen"/>
          <w:bCs/>
          <w:sz w:val="24"/>
        </w:rPr>
        <w:t xml:space="preserve">8. </w:t>
      </w:r>
      <w:r w:rsidR="0088161B" w:rsidRPr="00E64305">
        <w:rPr>
          <w:rFonts w:eastAsia="Times New Roman" w:cs="Sylfaen"/>
          <w:bCs/>
          <w:sz w:val="24"/>
        </w:rPr>
        <w:t xml:space="preserve"> </w:t>
      </w:r>
      <w:r w:rsidR="004C45C8" w:rsidRPr="00E64305">
        <w:rPr>
          <w:rFonts w:eastAsia="Times New Roman" w:cs="Sylfaen"/>
          <w:bCs/>
          <w:sz w:val="24"/>
        </w:rPr>
        <w:t>ՀԵՏԳՆԱՀԱՏՄԱՆ ԳՈՐԾԸՆԹԱՑԻ ՀՍԿՈՂՈՒԹՅՈՒՆԸ</w:t>
      </w:r>
    </w:p>
    <w:p w14:paraId="702B2098" w14:textId="28C6CB41" w:rsidR="00C74A9E" w:rsidRPr="00E64305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>Գնահատ</w:t>
      </w:r>
      <w:r w:rsidR="00397DD3" w:rsidRPr="00E64305">
        <w:rPr>
          <w:rFonts w:eastAsia="Times New Roman" w:cs="Times New Roman"/>
          <w:sz w:val="24"/>
        </w:rPr>
        <w:t>ման</w:t>
      </w:r>
      <w:r w:rsidRPr="00E64305">
        <w:rPr>
          <w:rFonts w:eastAsia="Times New Roman" w:cs="Times New Roman"/>
          <w:sz w:val="24"/>
        </w:rPr>
        <w:t xml:space="preserve"> խորհուրդը գնահատման հաշվետվության վերաբերյալ որոշում կայացնելուց հետո 10 աշխատանքային օրվա ընթացքում Ծրագիրն իրականացնող մարմնին տալիս է հանձնարարականներ` սահմանելով ժամկետներ դրանց կատարման համար:</w:t>
      </w:r>
      <w:r w:rsidR="002F27DE" w:rsidRPr="00E64305">
        <w:rPr>
          <w:rFonts w:eastAsia="Times New Roman" w:cs="Times New Roman"/>
          <w:sz w:val="24"/>
        </w:rPr>
        <w:t xml:space="preserve"> </w:t>
      </w:r>
    </w:p>
    <w:p w14:paraId="3A538527" w14:textId="29D6857D" w:rsidR="004C45C8" w:rsidRDefault="004C45C8" w:rsidP="005D639E">
      <w:pPr>
        <w:pStyle w:val="ListParagraph"/>
        <w:numPr>
          <w:ilvl w:val="0"/>
          <w:numId w:val="10"/>
        </w:numPr>
        <w:spacing w:line="360" w:lineRule="auto"/>
        <w:ind w:left="425" w:hanging="425"/>
        <w:contextualSpacing w:val="0"/>
        <w:rPr>
          <w:rFonts w:eastAsia="Times New Roman" w:cs="Times New Roman"/>
          <w:sz w:val="24"/>
        </w:rPr>
      </w:pPr>
      <w:r w:rsidRPr="00E64305">
        <w:rPr>
          <w:rFonts w:eastAsia="Times New Roman" w:cs="Times New Roman"/>
          <w:sz w:val="24"/>
        </w:rPr>
        <w:t xml:space="preserve">Ծրագիրն իրականացնող մարմինը </w:t>
      </w:r>
      <w:r w:rsidR="00397DD3" w:rsidRPr="00E64305">
        <w:rPr>
          <w:rFonts w:eastAsia="Times New Roman" w:cs="Times New Roman"/>
          <w:sz w:val="24"/>
        </w:rPr>
        <w:t xml:space="preserve">եռամսյակային </w:t>
      </w:r>
      <w:r w:rsidRPr="00E64305">
        <w:rPr>
          <w:rFonts w:eastAsia="Times New Roman" w:cs="Times New Roman"/>
          <w:sz w:val="24"/>
        </w:rPr>
        <w:t>պարբեր</w:t>
      </w:r>
      <w:r w:rsidR="00397DD3" w:rsidRPr="00E64305">
        <w:rPr>
          <w:rFonts w:eastAsia="Times New Roman" w:cs="Times New Roman"/>
          <w:sz w:val="24"/>
        </w:rPr>
        <w:t xml:space="preserve">ականությամբ </w:t>
      </w:r>
      <w:r w:rsidR="00A27FDF">
        <w:rPr>
          <w:rFonts w:eastAsia="Times New Roman" w:cs="Times New Roman"/>
          <w:sz w:val="24"/>
        </w:rPr>
        <w:t>գ</w:t>
      </w:r>
      <w:r w:rsidR="00212E3A" w:rsidRPr="00E64305">
        <w:rPr>
          <w:rFonts w:eastAsia="Times New Roman" w:cs="Times New Roman"/>
          <w:sz w:val="24"/>
        </w:rPr>
        <w:t xml:space="preserve">նահատման </w:t>
      </w:r>
      <w:r w:rsidR="00B712ED" w:rsidRPr="00E64305">
        <w:rPr>
          <w:rFonts w:eastAsia="Times New Roman" w:cs="Times New Roman"/>
          <w:sz w:val="24"/>
        </w:rPr>
        <w:t xml:space="preserve">ստորաբաժանմանը </w:t>
      </w:r>
      <w:r w:rsidRPr="00E64305">
        <w:rPr>
          <w:rFonts w:eastAsia="Times New Roman" w:cs="Times New Roman"/>
          <w:sz w:val="24"/>
        </w:rPr>
        <w:t>տեղեկատվություն</w:t>
      </w:r>
      <w:r w:rsidR="00B712ED" w:rsidRPr="00E64305">
        <w:rPr>
          <w:rFonts w:eastAsia="Times New Roman" w:cs="Times New Roman"/>
          <w:sz w:val="24"/>
        </w:rPr>
        <w:t xml:space="preserve"> է տրամադրում</w:t>
      </w:r>
      <w:r w:rsidRPr="00E64305">
        <w:rPr>
          <w:rFonts w:eastAsia="Times New Roman" w:cs="Times New Roman"/>
          <w:sz w:val="24"/>
        </w:rPr>
        <w:t xml:space="preserve"> տրված </w:t>
      </w:r>
      <w:r w:rsidRPr="00E64305">
        <w:rPr>
          <w:rFonts w:eastAsia="Times New Roman" w:cs="Times New Roman"/>
          <w:sz w:val="24"/>
        </w:rPr>
        <w:lastRenderedPageBreak/>
        <w:t>հանձնարարականների կատարման ընթացքի վերաբերյալ:</w:t>
      </w:r>
      <w:r w:rsidR="003451D9" w:rsidRPr="00E64305">
        <w:rPr>
          <w:rFonts w:eastAsia="Times New Roman" w:cs="Times New Roman"/>
          <w:sz w:val="24"/>
        </w:rPr>
        <w:t xml:space="preserve"> Գնահատման </w:t>
      </w:r>
      <w:r w:rsidR="00B712ED" w:rsidRPr="00E64305">
        <w:rPr>
          <w:rFonts w:eastAsia="Times New Roman" w:cs="Times New Roman"/>
          <w:sz w:val="24"/>
        </w:rPr>
        <w:t xml:space="preserve">ստորաբաժանումը հսկողություն է </w:t>
      </w:r>
      <w:r w:rsidRPr="00E64305">
        <w:rPr>
          <w:rFonts w:eastAsia="Times New Roman" w:cs="Times New Roman"/>
          <w:sz w:val="24"/>
        </w:rPr>
        <w:t xml:space="preserve">իրականացնում տրված հանձնարարականների իրականացման նկատմամբ և այդ մասին </w:t>
      </w:r>
      <w:r w:rsidR="001B6E45" w:rsidRPr="00E64305">
        <w:rPr>
          <w:rFonts w:eastAsia="Times New Roman" w:cs="Times New Roman"/>
          <w:sz w:val="24"/>
        </w:rPr>
        <w:t xml:space="preserve">առնվազն եռամսյակային կտրվածքով, գրավոր </w:t>
      </w:r>
      <w:r w:rsidRPr="00E64305">
        <w:rPr>
          <w:rFonts w:eastAsia="Times New Roman" w:cs="Times New Roman"/>
          <w:sz w:val="24"/>
        </w:rPr>
        <w:t xml:space="preserve">տեղեկացնում է </w:t>
      </w:r>
      <w:r w:rsidR="00A27FDF">
        <w:rPr>
          <w:rFonts w:eastAsia="Times New Roman" w:cs="Times New Roman"/>
          <w:sz w:val="24"/>
        </w:rPr>
        <w:t>գ</w:t>
      </w:r>
      <w:r w:rsidRPr="00E64305">
        <w:rPr>
          <w:rFonts w:eastAsia="Times New Roman" w:cs="Times New Roman"/>
          <w:sz w:val="24"/>
        </w:rPr>
        <w:t>նահատման խորհրդին:</w:t>
      </w:r>
      <w:r w:rsidR="00B712ED" w:rsidRPr="00E64305">
        <w:rPr>
          <w:rFonts w:eastAsia="Times New Roman" w:cs="Times New Roman"/>
          <w:sz w:val="24"/>
        </w:rPr>
        <w:t xml:space="preserve"> Հետգնահատման հսկողության կարգը </w:t>
      </w:r>
      <w:r w:rsidR="00547014" w:rsidRPr="00E64305">
        <w:rPr>
          <w:rFonts w:eastAsia="Times New Roman" w:cs="Times New Roman"/>
          <w:sz w:val="24"/>
        </w:rPr>
        <w:t xml:space="preserve">մշակում է </w:t>
      </w:r>
      <w:r w:rsidR="00A27FDF">
        <w:rPr>
          <w:rFonts w:eastAsia="Times New Roman" w:cs="Times New Roman"/>
          <w:sz w:val="24"/>
        </w:rPr>
        <w:t>գ</w:t>
      </w:r>
      <w:r w:rsidR="00547014" w:rsidRPr="00E64305">
        <w:rPr>
          <w:rFonts w:eastAsia="Times New Roman" w:cs="Times New Roman"/>
          <w:sz w:val="24"/>
        </w:rPr>
        <w:t xml:space="preserve">նահատման ստորաբաժանումը և հաստատում է </w:t>
      </w:r>
      <w:r w:rsidR="00A27FDF">
        <w:rPr>
          <w:rFonts w:eastAsia="Times New Roman" w:cs="Times New Roman"/>
          <w:sz w:val="24"/>
        </w:rPr>
        <w:t>գ</w:t>
      </w:r>
      <w:r w:rsidR="00547014" w:rsidRPr="00E64305">
        <w:rPr>
          <w:rFonts w:eastAsia="Times New Roman" w:cs="Times New Roman"/>
          <w:sz w:val="24"/>
        </w:rPr>
        <w:t>նահատման խորհուրդը</w:t>
      </w:r>
      <w:r w:rsidR="001B6E45" w:rsidRPr="00E64305">
        <w:rPr>
          <w:rFonts w:eastAsia="Times New Roman" w:cs="Times New Roman"/>
          <w:sz w:val="24"/>
        </w:rPr>
        <w:t>։</w:t>
      </w:r>
    </w:p>
    <w:p w14:paraId="0ACB4F96" w14:textId="54F5027D" w:rsidR="00980EAE" w:rsidRDefault="00980EAE" w:rsidP="00980EAE">
      <w:pPr>
        <w:spacing w:line="360" w:lineRule="auto"/>
        <w:rPr>
          <w:rFonts w:eastAsia="Times New Roman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8"/>
        <w:gridCol w:w="2543"/>
      </w:tblGrid>
      <w:tr w:rsidR="004C45C8" w:rsidRPr="00E64305" w14:paraId="50CD6319" w14:textId="77777777" w:rsidTr="00A04AC7">
        <w:trPr>
          <w:tblCellSpacing w:w="0" w:type="dxa"/>
        </w:trPr>
        <w:tc>
          <w:tcPr>
            <w:tcW w:w="7348" w:type="dxa"/>
            <w:vAlign w:val="center"/>
            <w:hideMark/>
          </w:tcPr>
          <w:p w14:paraId="7393E85E" w14:textId="77777777" w:rsidR="004C45C8" w:rsidRPr="00E64305" w:rsidRDefault="004C45C8" w:rsidP="00292646">
            <w:pPr>
              <w:spacing w:line="360" w:lineRule="auto"/>
              <w:jc w:val="both"/>
              <w:rPr>
                <w:rFonts w:eastAsia="Times New Roman" w:cs="Sylfaen"/>
                <w:bCs/>
              </w:rPr>
            </w:pPr>
            <w:r w:rsidRPr="00E64305">
              <w:rPr>
                <w:rFonts w:eastAsia="Times New Roman" w:cs="Sylfaen"/>
                <w:bCs/>
              </w:rPr>
              <w:t>Հայաստանի</w:t>
            </w:r>
            <w:r w:rsidRPr="00E64305">
              <w:rPr>
                <w:rFonts w:eastAsia="Times New Roman" w:cs="Times New Roman"/>
                <w:bCs/>
              </w:rPr>
              <w:t xml:space="preserve"> </w:t>
            </w:r>
            <w:r w:rsidRPr="00E64305">
              <w:rPr>
                <w:rFonts w:eastAsia="Times New Roman" w:cs="Sylfaen"/>
                <w:bCs/>
              </w:rPr>
              <w:t xml:space="preserve">Հանրապետության </w:t>
            </w:r>
          </w:p>
          <w:p w14:paraId="0C46640C" w14:textId="77777777" w:rsidR="004C45C8" w:rsidRPr="00E64305" w:rsidRDefault="004C45C8">
            <w:pPr>
              <w:spacing w:line="360" w:lineRule="auto"/>
              <w:jc w:val="both"/>
              <w:rPr>
                <w:rFonts w:eastAsia="Times New Roman" w:cs="Times New Roman"/>
              </w:rPr>
            </w:pPr>
            <w:r w:rsidRPr="00E64305">
              <w:rPr>
                <w:rFonts w:eastAsia="Times New Roman" w:cs="Sylfaen"/>
                <w:bCs/>
              </w:rPr>
              <w:t>վարչապետի աշխատակազմի ղեկավար</w:t>
            </w:r>
          </w:p>
        </w:tc>
        <w:tc>
          <w:tcPr>
            <w:tcW w:w="2543" w:type="dxa"/>
            <w:vAlign w:val="bottom"/>
            <w:hideMark/>
          </w:tcPr>
          <w:p w14:paraId="0378EA9E" w14:textId="77777777" w:rsidR="004C45C8" w:rsidRPr="00E64305" w:rsidRDefault="004C45C8">
            <w:pPr>
              <w:spacing w:line="360" w:lineRule="auto"/>
              <w:jc w:val="both"/>
              <w:rPr>
                <w:rFonts w:eastAsia="Times New Roman" w:cs="Times New Roman"/>
              </w:rPr>
            </w:pPr>
            <w:r w:rsidRPr="00E64305">
              <w:rPr>
                <w:rFonts w:eastAsia="Times New Roman" w:cs="Sylfaen"/>
                <w:bCs/>
              </w:rPr>
              <w:t>Ա. Հարությունյան</w:t>
            </w:r>
          </w:p>
        </w:tc>
      </w:tr>
    </w:tbl>
    <w:p w14:paraId="79B2908F" w14:textId="77777777" w:rsidR="003347AF" w:rsidRPr="00222DB2" w:rsidRDefault="003347AF" w:rsidP="00292646">
      <w:pPr>
        <w:spacing w:line="360" w:lineRule="auto"/>
        <w:jc w:val="both"/>
      </w:pPr>
    </w:p>
    <w:sectPr w:rsidR="003347AF" w:rsidRPr="00222DB2" w:rsidSect="00BD3BED">
      <w:headerReference w:type="default" r:id="rId8"/>
      <w:footerReference w:type="default" r:id="rId9"/>
      <w:pgSz w:w="11907" w:h="16840" w:code="9"/>
      <w:pgMar w:top="1008" w:right="1008" w:bottom="1008" w:left="1008" w:header="720" w:footer="1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50AF7" w14:textId="77777777" w:rsidR="002E3F35" w:rsidRPr="00E64305" w:rsidRDefault="002E3F35">
      <w:pPr>
        <w:spacing w:line="240" w:lineRule="auto"/>
      </w:pPr>
      <w:r w:rsidRPr="00E64305">
        <w:separator/>
      </w:r>
    </w:p>
  </w:endnote>
  <w:endnote w:type="continuationSeparator" w:id="0">
    <w:p w14:paraId="0196765D" w14:textId="77777777" w:rsidR="002E3F35" w:rsidRPr="00E64305" w:rsidRDefault="002E3F35">
      <w:pPr>
        <w:spacing w:line="240" w:lineRule="auto"/>
      </w:pPr>
      <w:r w:rsidRPr="00E64305">
        <w:continuationSeparator/>
      </w:r>
    </w:p>
  </w:endnote>
  <w:endnote w:type="continuationNotice" w:id="1">
    <w:p w14:paraId="437C3870" w14:textId="77777777" w:rsidR="002E3F35" w:rsidRDefault="002E3F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73083" w14:textId="77777777" w:rsidR="00D32CA7" w:rsidRDefault="00D32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B058A" w14:textId="77777777" w:rsidR="002E3F35" w:rsidRPr="00E64305" w:rsidRDefault="002E3F35">
      <w:pPr>
        <w:spacing w:line="240" w:lineRule="auto"/>
      </w:pPr>
      <w:r w:rsidRPr="00E64305">
        <w:separator/>
      </w:r>
    </w:p>
  </w:footnote>
  <w:footnote w:type="continuationSeparator" w:id="0">
    <w:p w14:paraId="55CCB78F" w14:textId="77777777" w:rsidR="002E3F35" w:rsidRPr="00E64305" w:rsidRDefault="002E3F35">
      <w:pPr>
        <w:spacing w:line="240" w:lineRule="auto"/>
      </w:pPr>
      <w:r w:rsidRPr="00E64305">
        <w:continuationSeparator/>
      </w:r>
    </w:p>
  </w:footnote>
  <w:footnote w:type="continuationNotice" w:id="1">
    <w:p w14:paraId="1713B027" w14:textId="77777777" w:rsidR="002E3F35" w:rsidRDefault="002E3F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DC6B" w14:textId="77777777" w:rsidR="00C646D8" w:rsidRPr="00E64305" w:rsidRDefault="00C64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00C"/>
    <w:multiLevelType w:val="hybridMultilevel"/>
    <w:tmpl w:val="E04A0C12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9466FA1"/>
    <w:multiLevelType w:val="hybridMultilevel"/>
    <w:tmpl w:val="6F64D9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F61804"/>
    <w:multiLevelType w:val="hybridMultilevel"/>
    <w:tmpl w:val="971CB2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4E4"/>
    <w:multiLevelType w:val="hybridMultilevel"/>
    <w:tmpl w:val="EAF8C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A7EF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BB05911"/>
    <w:multiLevelType w:val="hybridMultilevel"/>
    <w:tmpl w:val="6298D71A"/>
    <w:lvl w:ilvl="0" w:tplc="9312A66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F7E3B"/>
    <w:multiLevelType w:val="hybridMultilevel"/>
    <w:tmpl w:val="F4D6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264"/>
    <w:multiLevelType w:val="hybridMultilevel"/>
    <w:tmpl w:val="A45CE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4D08"/>
    <w:multiLevelType w:val="hybridMultilevel"/>
    <w:tmpl w:val="F19C82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44931"/>
    <w:multiLevelType w:val="hybridMultilevel"/>
    <w:tmpl w:val="21BA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7654C"/>
    <w:multiLevelType w:val="hybridMultilevel"/>
    <w:tmpl w:val="C7FE1A06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 w15:restartNumberingAfterBreak="0">
    <w:nsid w:val="24BA2ED8"/>
    <w:multiLevelType w:val="hybridMultilevel"/>
    <w:tmpl w:val="A1A0FA4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FD70BC"/>
    <w:multiLevelType w:val="hybridMultilevel"/>
    <w:tmpl w:val="339079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65920"/>
    <w:multiLevelType w:val="hybridMultilevel"/>
    <w:tmpl w:val="8FBEF292"/>
    <w:lvl w:ilvl="0" w:tplc="DF0439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C0A"/>
    <w:multiLevelType w:val="hybridMultilevel"/>
    <w:tmpl w:val="698E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42515"/>
    <w:multiLevelType w:val="hybridMultilevel"/>
    <w:tmpl w:val="BF26CFE0"/>
    <w:lvl w:ilvl="0" w:tplc="6F660EF0">
      <w:start w:val="1"/>
      <w:numFmt w:val="decimal"/>
      <w:lvlText w:val="%1)"/>
      <w:lvlJc w:val="left"/>
      <w:pPr>
        <w:ind w:left="181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6" w15:restartNumberingAfterBreak="0">
    <w:nsid w:val="37A2785A"/>
    <w:multiLevelType w:val="hybridMultilevel"/>
    <w:tmpl w:val="F3EAF0CA"/>
    <w:lvl w:ilvl="0" w:tplc="0409000F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8C81C54"/>
    <w:multiLevelType w:val="hybridMultilevel"/>
    <w:tmpl w:val="1A2EB540"/>
    <w:lvl w:ilvl="0" w:tplc="F1A629D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7295"/>
    <w:multiLevelType w:val="hybridMultilevel"/>
    <w:tmpl w:val="10E6CD9C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39997275"/>
    <w:multiLevelType w:val="hybridMultilevel"/>
    <w:tmpl w:val="F19C82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B23080"/>
    <w:multiLevelType w:val="hybridMultilevel"/>
    <w:tmpl w:val="F19C82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836315"/>
    <w:multiLevelType w:val="hybridMultilevel"/>
    <w:tmpl w:val="E88246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AF5D95"/>
    <w:multiLevelType w:val="hybridMultilevel"/>
    <w:tmpl w:val="971CB2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C7823"/>
    <w:multiLevelType w:val="hybridMultilevel"/>
    <w:tmpl w:val="5E2E8E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590082"/>
    <w:multiLevelType w:val="hybridMultilevel"/>
    <w:tmpl w:val="61461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F444CA"/>
    <w:multiLevelType w:val="hybridMultilevel"/>
    <w:tmpl w:val="03981ED8"/>
    <w:lvl w:ilvl="0" w:tplc="69600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5454E"/>
    <w:multiLevelType w:val="hybridMultilevel"/>
    <w:tmpl w:val="379CD568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EBC39C4"/>
    <w:multiLevelType w:val="hybridMultilevel"/>
    <w:tmpl w:val="2AF67FB4"/>
    <w:lvl w:ilvl="0" w:tplc="155005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951437"/>
    <w:multiLevelType w:val="hybridMultilevel"/>
    <w:tmpl w:val="595A5E92"/>
    <w:lvl w:ilvl="0" w:tplc="36DCE06A">
      <w:start w:val="4"/>
      <w:numFmt w:val="decimal"/>
      <w:lvlText w:val="%1."/>
      <w:lvlJc w:val="left"/>
      <w:pPr>
        <w:ind w:left="1176" w:hanging="72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C599F"/>
    <w:multiLevelType w:val="hybridMultilevel"/>
    <w:tmpl w:val="E5E8B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55DCF"/>
    <w:multiLevelType w:val="hybridMultilevel"/>
    <w:tmpl w:val="B54EE16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5F952F65"/>
    <w:multiLevelType w:val="hybridMultilevel"/>
    <w:tmpl w:val="F00491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DB1C8B"/>
    <w:multiLevelType w:val="hybridMultilevel"/>
    <w:tmpl w:val="4D4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8280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2120960"/>
    <w:multiLevelType w:val="hybridMultilevel"/>
    <w:tmpl w:val="E04A0C1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92F3F"/>
    <w:multiLevelType w:val="hybridMultilevel"/>
    <w:tmpl w:val="E04A0C1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E4463"/>
    <w:multiLevelType w:val="hybridMultilevel"/>
    <w:tmpl w:val="F19C82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C76816"/>
    <w:multiLevelType w:val="hybridMultilevel"/>
    <w:tmpl w:val="E5D01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F6B0D"/>
    <w:multiLevelType w:val="hybridMultilevel"/>
    <w:tmpl w:val="F19C82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D30E36"/>
    <w:multiLevelType w:val="hybridMultilevel"/>
    <w:tmpl w:val="E0CEE9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62711"/>
    <w:multiLevelType w:val="hybridMultilevel"/>
    <w:tmpl w:val="FDA09E9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1" w15:restartNumberingAfterBreak="0">
    <w:nsid w:val="6CC335AC"/>
    <w:multiLevelType w:val="hybridMultilevel"/>
    <w:tmpl w:val="939EABE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2" w15:restartNumberingAfterBreak="0">
    <w:nsid w:val="6DD010A3"/>
    <w:multiLevelType w:val="hybridMultilevel"/>
    <w:tmpl w:val="CFDA9EC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3" w15:restartNumberingAfterBreak="0">
    <w:nsid w:val="6E922AA3"/>
    <w:multiLevelType w:val="hybridMultilevel"/>
    <w:tmpl w:val="F23C8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5403F"/>
    <w:multiLevelType w:val="hybridMultilevel"/>
    <w:tmpl w:val="A5B0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40946"/>
    <w:multiLevelType w:val="hybridMultilevel"/>
    <w:tmpl w:val="E04A0C1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E5434"/>
    <w:multiLevelType w:val="hybridMultilevel"/>
    <w:tmpl w:val="4120E4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42D84"/>
    <w:multiLevelType w:val="hybridMultilevel"/>
    <w:tmpl w:val="F19C82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3070F"/>
    <w:multiLevelType w:val="hybridMultilevel"/>
    <w:tmpl w:val="F372F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031259">
    <w:abstractNumId w:val="11"/>
  </w:num>
  <w:num w:numId="2" w16cid:durableId="8720854">
    <w:abstractNumId w:val="42"/>
  </w:num>
  <w:num w:numId="3" w16cid:durableId="819081154">
    <w:abstractNumId w:val="41"/>
  </w:num>
  <w:num w:numId="4" w16cid:durableId="1628776759">
    <w:abstractNumId w:val="10"/>
  </w:num>
  <w:num w:numId="5" w16cid:durableId="2142724302">
    <w:abstractNumId w:val="15"/>
  </w:num>
  <w:num w:numId="6" w16cid:durableId="1854027486">
    <w:abstractNumId w:val="18"/>
  </w:num>
  <w:num w:numId="7" w16cid:durableId="604769920">
    <w:abstractNumId w:val="30"/>
  </w:num>
  <w:num w:numId="8" w16cid:durableId="1319651162">
    <w:abstractNumId w:val="13"/>
  </w:num>
  <w:num w:numId="9" w16cid:durableId="542913005">
    <w:abstractNumId w:val="37"/>
  </w:num>
  <w:num w:numId="10" w16cid:durableId="1186289326">
    <w:abstractNumId w:val="26"/>
  </w:num>
  <w:num w:numId="11" w16cid:durableId="1787191376">
    <w:abstractNumId w:val="32"/>
  </w:num>
  <w:num w:numId="12" w16cid:durableId="1759908911">
    <w:abstractNumId w:val="44"/>
  </w:num>
  <w:num w:numId="13" w16cid:durableId="1954706360">
    <w:abstractNumId w:val="43"/>
  </w:num>
  <w:num w:numId="14" w16cid:durableId="34282025">
    <w:abstractNumId w:val="20"/>
  </w:num>
  <w:num w:numId="15" w16cid:durableId="1075785850">
    <w:abstractNumId w:val="48"/>
  </w:num>
  <w:num w:numId="16" w16cid:durableId="2137987183">
    <w:abstractNumId w:val="29"/>
  </w:num>
  <w:num w:numId="17" w16cid:durableId="669406854">
    <w:abstractNumId w:val="1"/>
  </w:num>
  <w:num w:numId="18" w16cid:durableId="344598875">
    <w:abstractNumId w:val="2"/>
  </w:num>
  <w:num w:numId="19" w16cid:durableId="1200782120">
    <w:abstractNumId w:val="39"/>
  </w:num>
  <w:num w:numId="20" w16cid:durableId="591092014">
    <w:abstractNumId w:val="23"/>
  </w:num>
  <w:num w:numId="21" w16cid:durableId="208222835">
    <w:abstractNumId w:val="40"/>
  </w:num>
  <w:num w:numId="22" w16cid:durableId="1278374135">
    <w:abstractNumId w:val="12"/>
  </w:num>
  <w:num w:numId="23" w16cid:durableId="1340549527">
    <w:abstractNumId w:val="3"/>
  </w:num>
  <w:num w:numId="24" w16cid:durableId="1731532472">
    <w:abstractNumId w:val="22"/>
  </w:num>
  <w:num w:numId="25" w16cid:durableId="1843542322">
    <w:abstractNumId w:val="21"/>
  </w:num>
  <w:num w:numId="26" w16cid:durableId="753818866">
    <w:abstractNumId w:val="31"/>
  </w:num>
  <w:num w:numId="27" w16cid:durableId="1939629469">
    <w:abstractNumId w:val="46"/>
  </w:num>
  <w:num w:numId="28" w16cid:durableId="456144071">
    <w:abstractNumId w:val="14"/>
  </w:num>
  <w:num w:numId="29" w16cid:durableId="786314713">
    <w:abstractNumId w:val="5"/>
  </w:num>
  <w:num w:numId="30" w16cid:durableId="293485152">
    <w:abstractNumId w:val="19"/>
  </w:num>
  <w:num w:numId="31" w16cid:durableId="1259021766">
    <w:abstractNumId w:val="47"/>
  </w:num>
  <w:num w:numId="32" w16cid:durableId="905722871">
    <w:abstractNumId w:val="36"/>
  </w:num>
  <w:num w:numId="33" w16cid:durableId="1435858249">
    <w:abstractNumId w:val="38"/>
  </w:num>
  <w:num w:numId="34" w16cid:durableId="1003631447">
    <w:abstractNumId w:val="8"/>
  </w:num>
  <w:num w:numId="35" w16cid:durableId="190144046">
    <w:abstractNumId w:val="35"/>
  </w:num>
  <w:num w:numId="36" w16cid:durableId="987133510">
    <w:abstractNumId w:val="34"/>
  </w:num>
  <w:num w:numId="37" w16cid:durableId="1018852697">
    <w:abstractNumId w:val="4"/>
  </w:num>
  <w:num w:numId="38" w16cid:durableId="588466302">
    <w:abstractNumId w:val="33"/>
  </w:num>
  <w:num w:numId="39" w16cid:durableId="1814180779">
    <w:abstractNumId w:val="9"/>
  </w:num>
  <w:num w:numId="40" w16cid:durableId="1205754063">
    <w:abstractNumId w:val="45"/>
  </w:num>
  <w:num w:numId="41" w16cid:durableId="5644877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08469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1989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30964833">
    <w:abstractNumId w:val="16"/>
  </w:num>
  <w:num w:numId="45" w16cid:durableId="1343704696">
    <w:abstractNumId w:val="0"/>
  </w:num>
  <w:num w:numId="46" w16cid:durableId="297490416">
    <w:abstractNumId w:val="7"/>
  </w:num>
  <w:num w:numId="47" w16cid:durableId="1769351024">
    <w:abstractNumId w:val="25"/>
  </w:num>
  <w:num w:numId="48" w16cid:durableId="746921894">
    <w:abstractNumId w:val="24"/>
  </w:num>
  <w:num w:numId="49" w16cid:durableId="323171123">
    <w:abstractNumId w:val="6"/>
  </w:num>
  <w:num w:numId="50" w16cid:durableId="1631740613">
    <w:abstractNumId w:val="27"/>
  </w:num>
  <w:num w:numId="51" w16cid:durableId="398941663">
    <w:abstractNumId w:val="17"/>
  </w:num>
  <w:num w:numId="52" w16cid:durableId="1145203354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C8"/>
    <w:rsid w:val="000047CE"/>
    <w:rsid w:val="0000743F"/>
    <w:rsid w:val="00026D97"/>
    <w:rsid w:val="00032DCF"/>
    <w:rsid w:val="0003503A"/>
    <w:rsid w:val="0005165A"/>
    <w:rsid w:val="00057151"/>
    <w:rsid w:val="00063630"/>
    <w:rsid w:val="00072EF3"/>
    <w:rsid w:val="0009647A"/>
    <w:rsid w:val="000A262A"/>
    <w:rsid w:val="000A304C"/>
    <w:rsid w:val="000A3B44"/>
    <w:rsid w:val="000A4EAF"/>
    <w:rsid w:val="000B6D5A"/>
    <w:rsid w:val="000C535E"/>
    <w:rsid w:val="000C78B6"/>
    <w:rsid w:val="000D1C43"/>
    <w:rsid w:val="000D616D"/>
    <w:rsid w:val="000E675A"/>
    <w:rsid w:val="000F556B"/>
    <w:rsid w:val="000F6F26"/>
    <w:rsid w:val="00111468"/>
    <w:rsid w:val="001172A4"/>
    <w:rsid w:val="00117FFA"/>
    <w:rsid w:val="001315A0"/>
    <w:rsid w:val="00134885"/>
    <w:rsid w:val="001506B2"/>
    <w:rsid w:val="00150F3F"/>
    <w:rsid w:val="00153822"/>
    <w:rsid w:val="00157D78"/>
    <w:rsid w:val="00160D07"/>
    <w:rsid w:val="00172639"/>
    <w:rsid w:val="00172E6C"/>
    <w:rsid w:val="00176E1B"/>
    <w:rsid w:val="00181FFC"/>
    <w:rsid w:val="001A059F"/>
    <w:rsid w:val="001A141A"/>
    <w:rsid w:val="001A2C8C"/>
    <w:rsid w:val="001A3788"/>
    <w:rsid w:val="001A50E3"/>
    <w:rsid w:val="001B3EE8"/>
    <w:rsid w:val="001B6230"/>
    <w:rsid w:val="001B6B27"/>
    <w:rsid w:val="001B6E45"/>
    <w:rsid w:val="001C6AF6"/>
    <w:rsid w:val="001D0A0E"/>
    <w:rsid w:val="001D3C0B"/>
    <w:rsid w:val="001D6C5E"/>
    <w:rsid w:val="001E18CE"/>
    <w:rsid w:val="001E490C"/>
    <w:rsid w:val="001E6A9A"/>
    <w:rsid w:val="001F0565"/>
    <w:rsid w:val="0020466B"/>
    <w:rsid w:val="00210870"/>
    <w:rsid w:val="0021132C"/>
    <w:rsid w:val="00212E3A"/>
    <w:rsid w:val="00213A45"/>
    <w:rsid w:val="00222DB2"/>
    <w:rsid w:val="0022301A"/>
    <w:rsid w:val="00223E7D"/>
    <w:rsid w:val="002447A8"/>
    <w:rsid w:val="002447BB"/>
    <w:rsid w:val="00244DF2"/>
    <w:rsid w:val="00250B53"/>
    <w:rsid w:val="00252A9C"/>
    <w:rsid w:val="0025305E"/>
    <w:rsid w:val="00256AC8"/>
    <w:rsid w:val="00261BDA"/>
    <w:rsid w:val="002729E4"/>
    <w:rsid w:val="00281147"/>
    <w:rsid w:val="002822CB"/>
    <w:rsid w:val="002859F1"/>
    <w:rsid w:val="00285C8D"/>
    <w:rsid w:val="00292646"/>
    <w:rsid w:val="002A1A6F"/>
    <w:rsid w:val="002B1930"/>
    <w:rsid w:val="002C5B3E"/>
    <w:rsid w:val="002D1774"/>
    <w:rsid w:val="002D2C62"/>
    <w:rsid w:val="002D55CD"/>
    <w:rsid w:val="002E3F35"/>
    <w:rsid w:val="002F22EA"/>
    <w:rsid w:val="002F27DE"/>
    <w:rsid w:val="002F2B71"/>
    <w:rsid w:val="002F7D09"/>
    <w:rsid w:val="003048CF"/>
    <w:rsid w:val="0030792E"/>
    <w:rsid w:val="00311966"/>
    <w:rsid w:val="00311CFF"/>
    <w:rsid w:val="00311FEF"/>
    <w:rsid w:val="0031458F"/>
    <w:rsid w:val="00320BF6"/>
    <w:rsid w:val="003221DE"/>
    <w:rsid w:val="003229F0"/>
    <w:rsid w:val="003347AF"/>
    <w:rsid w:val="0034154F"/>
    <w:rsid w:val="003451D9"/>
    <w:rsid w:val="003464C7"/>
    <w:rsid w:val="00347396"/>
    <w:rsid w:val="00350019"/>
    <w:rsid w:val="00360876"/>
    <w:rsid w:val="00361AB8"/>
    <w:rsid w:val="003638B2"/>
    <w:rsid w:val="003718B6"/>
    <w:rsid w:val="00376634"/>
    <w:rsid w:val="0037701B"/>
    <w:rsid w:val="00380D9F"/>
    <w:rsid w:val="00384F5A"/>
    <w:rsid w:val="0039096B"/>
    <w:rsid w:val="00393E9D"/>
    <w:rsid w:val="003945FF"/>
    <w:rsid w:val="00396450"/>
    <w:rsid w:val="003967AE"/>
    <w:rsid w:val="00397DD3"/>
    <w:rsid w:val="003A229E"/>
    <w:rsid w:val="003A2CD0"/>
    <w:rsid w:val="003A2DE8"/>
    <w:rsid w:val="003B154B"/>
    <w:rsid w:val="003B3857"/>
    <w:rsid w:val="003D060B"/>
    <w:rsid w:val="003D406B"/>
    <w:rsid w:val="003D5D58"/>
    <w:rsid w:val="003E2CA3"/>
    <w:rsid w:val="003F1FB2"/>
    <w:rsid w:val="003F49BA"/>
    <w:rsid w:val="003F5A39"/>
    <w:rsid w:val="0040296C"/>
    <w:rsid w:val="004032DD"/>
    <w:rsid w:val="00403681"/>
    <w:rsid w:val="004232D1"/>
    <w:rsid w:val="00424541"/>
    <w:rsid w:val="00425B72"/>
    <w:rsid w:val="00433D12"/>
    <w:rsid w:val="00440057"/>
    <w:rsid w:val="00440383"/>
    <w:rsid w:val="0045419C"/>
    <w:rsid w:val="004551D4"/>
    <w:rsid w:val="004630ED"/>
    <w:rsid w:val="0047579D"/>
    <w:rsid w:val="00475F46"/>
    <w:rsid w:val="00476841"/>
    <w:rsid w:val="00477ACD"/>
    <w:rsid w:val="00484A0D"/>
    <w:rsid w:val="004913E0"/>
    <w:rsid w:val="004949F2"/>
    <w:rsid w:val="00494C56"/>
    <w:rsid w:val="004A1AD3"/>
    <w:rsid w:val="004A2093"/>
    <w:rsid w:val="004C09B4"/>
    <w:rsid w:val="004C1BBA"/>
    <w:rsid w:val="004C45C8"/>
    <w:rsid w:val="004D4662"/>
    <w:rsid w:val="004E2A3A"/>
    <w:rsid w:val="004E4692"/>
    <w:rsid w:val="004E76D8"/>
    <w:rsid w:val="004F2BF9"/>
    <w:rsid w:val="004F71EB"/>
    <w:rsid w:val="00501C3D"/>
    <w:rsid w:val="00512E9C"/>
    <w:rsid w:val="00523C36"/>
    <w:rsid w:val="005251DF"/>
    <w:rsid w:val="00527791"/>
    <w:rsid w:val="00530876"/>
    <w:rsid w:val="005329EB"/>
    <w:rsid w:val="005370F9"/>
    <w:rsid w:val="0054246D"/>
    <w:rsid w:val="00547014"/>
    <w:rsid w:val="005479D5"/>
    <w:rsid w:val="00556784"/>
    <w:rsid w:val="00556944"/>
    <w:rsid w:val="005635F0"/>
    <w:rsid w:val="00567EC2"/>
    <w:rsid w:val="00574AFF"/>
    <w:rsid w:val="00581ADD"/>
    <w:rsid w:val="005A1F48"/>
    <w:rsid w:val="005A66D9"/>
    <w:rsid w:val="005A6EB5"/>
    <w:rsid w:val="005B283F"/>
    <w:rsid w:val="005B28CD"/>
    <w:rsid w:val="005B7BBB"/>
    <w:rsid w:val="005D639E"/>
    <w:rsid w:val="005E381C"/>
    <w:rsid w:val="005F38B0"/>
    <w:rsid w:val="005F4ACC"/>
    <w:rsid w:val="00600174"/>
    <w:rsid w:val="00600C7A"/>
    <w:rsid w:val="00602933"/>
    <w:rsid w:val="00604CE9"/>
    <w:rsid w:val="00605374"/>
    <w:rsid w:val="00605F62"/>
    <w:rsid w:val="00606B1E"/>
    <w:rsid w:val="006070CD"/>
    <w:rsid w:val="00612465"/>
    <w:rsid w:val="00620ADB"/>
    <w:rsid w:val="0064218A"/>
    <w:rsid w:val="00644710"/>
    <w:rsid w:val="00644965"/>
    <w:rsid w:val="00646B1E"/>
    <w:rsid w:val="00654A69"/>
    <w:rsid w:val="00656F4F"/>
    <w:rsid w:val="00663456"/>
    <w:rsid w:val="006640FF"/>
    <w:rsid w:val="006703E1"/>
    <w:rsid w:val="00676004"/>
    <w:rsid w:val="00684DE6"/>
    <w:rsid w:val="00687739"/>
    <w:rsid w:val="006C7BD9"/>
    <w:rsid w:val="006D2430"/>
    <w:rsid w:val="006D26FF"/>
    <w:rsid w:val="006D419E"/>
    <w:rsid w:val="006D4506"/>
    <w:rsid w:val="006D57AB"/>
    <w:rsid w:val="006D6011"/>
    <w:rsid w:val="006E3921"/>
    <w:rsid w:val="006E5034"/>
    <w:rsid w:val="006E7F01"/>
    <w:rsid w:val="006F08DF"/>
    <w:rsid w:val="006F17D1"/>
    <w:rsid w:val="006F63BB"/>
    <w:rsid w:val="006F7BDB"/>
    <w:rsid w:val="00702145"/>
    <w:rsid w:val="00707C4D"/>
    <w:rsid w:val="00710C22"/>
    <w:rsid w:val="00732665"/>
    <w:rsid w:val="00732D8F"/>
    <w:rsid w:val="00734475"/>
    <w:rsid w:val="007366FE"/>
    <w:rsid w:val="00740F73"/>
    <w:rsid w:val="00742795"/>
    <w:rsid w:val="00742EF1"/>
    <w:rsid w:val="007447C1"/>
    <w:rsid w:val="00744EE4"/>
    <w:rsid w:val="00756CB1"/>
    <w:rsid w:val="00761196"/>
    <w:rsid w:val="00766B05"/>
    <w:rsid w:val="00774B7C"/>
    <w:rsid w:val="007826FE"/>
    <w:rsid w:val="0078586C"/>
    <w:rsid w:val="00785C03"/>
    <w:rsid w:val="0078700E"/>
    <w:rsid w:val="007877C4"/>
    <w:rsid w:val="00797B39"/>
    <w:rsid w:val="007A4095"/>
    <w:rsid w:val="007A46B8"/>
    <w:rsid w:val="007B236D"/>
    <w:rsid w:val="007C4474"/>
    <w:rsid w:val="007C450C"/>
    <w:rsid w:val="007C4571"/>
    <w:rsid w:val="007D19C8"/>
    <w:rsid w:val="007D684B"/>
    <w:rsid w:val="007E5352"/>
    <w:rsid w:val="007F324F"/>
    <w:rsid w:val="00800FC9"/>
    <w:rsid w:val="00803048"/>
    <w:rsid w:val="00807AB8"/>
    <w:rsid w:val="008161B6"/>
    <w:rsid w:val="00820455"/>
    <w:rsid w:val="008227B2"/>
    <w:rsid w:val="008229A6"/>
    <w:rsid w:val="00824075"/>
    <w:rsid w:val="00832276"/>
    <w:rsid w:val="00842F3D"/>
    <w:rsid w:val="00854CB1"/>
    <w:rsid w:val="00857ED9"/>
    <w:rsid w:val="00862A6F"/>
    <w:rsid w:val="00862EF4"/>
    <w:rsid w:val="008727C7"/>
    <w:rsid w:val="00876FF0"/>
    <w:rsid w:val="008772AC"/>
    <w:rsid w:val="0088161B"/>
    <w:rsid w:val="00895AF6"/>
    <w:rsid w:val="008A1E04"/>
    <w:rsid w:val="008A4F38"/>
    <w:rsid w:val="008A59A2"/>
    <w:rsid w:val="008B04C4"/>
    <w:rsid w:val="008B3170"/>
    <w:rsid w:val="008C06DE"/>
    <w:rsid w:val="008C121B"/>
    <w:rsid w:val="008C5306"/>
    <w:rsid w:val="008C69C3"/>
    <w:rsid w:val="008D0D20"/>
    <w:rsid w:val="008D705B"/>
    <w:rsid w:val="008E5569"/>
    <w:rsid w:val="008E7AF6"/>
    <w:rsid w:val="008F6272"/>
    <w:rsid w:val="00901B11"/>
    <w:rsid w:val="00904011"/>
    <w:rsid w:val="00905064"/>
    <w:rsid w:val="00907797"/>
    <w:rsid w:val="0091115B"/>
    <w:rsid w:val="00911FB6"/>
    <w:rsid w:val="00916F28"/>
    <w:rsid w:val="00927DC1"/>
    <w:rsid w:val="009419AD"/>
    <w:rsid w:val="009449AF"/>
    <w:rsid w:val="009513FA"/>
    <w:rsid w:val="00952A4F"/>
    <w:rsid w:val="00952E50"/>
    <w:rsid w:val="00956BD3"/>
    <w:rsid w:val="00962C84"/>
    <w:rsid w:val="00967F2A"/>
    <w:rsid w:val="00970323"/>
    <w:rsid w:val="009705D9"/>
    <w:rsid w:val="009719F3"/>
    <w:rsid w:val="00976304"/>
    <w:rsid w:val="00980EAE"/>
    <w:rsid w:val="00985D33"/>
    <w:rsid w:val="009B44BD"/>
    <w:rsid w:val="009B4762"/>
    <w:rsid w:val="009B7B53"/>
    <w:rsid w:val="009C1BFF"/>
    <w:rsid w:val="009C37F1"/>
    <w:rsid w:val="009C479D"/>
    <w:rsid w:val="009C53B8"/>
    <w:rsid w:val="009C76C6"/>
    <w:rsid w:val="009D7879"/>
    <w:rsid w:val="009E5C5E"/>
    <w:rsid w:val="009E6652"/>
    <w:rsid w:val="009F2333"/>
    <w:rsid w:val="009F367D"/>
    <w:rsid w:val="009F3DB2"/>
    <w:rsid w:val="009F4712"/>
    <w:rsid w:val="00A00933"/>
    <w:rsid w:val="00A04AC7"/>
    <w:rsid w:val="00A10032"/>
    <w:rsid w:val="00A16019"/>
    <w:rsid w:val="00A1704A"/>
    <w:rsid w:val="00A232AF"/>
    <w:rsid w:val="00A27FDF"/>
    <w:rsid w:val="00A324DE"/>
    <w:rsid w:val="00A4045A"/>
    <w:rsid w:val="00A416F6"/>
    <w:rsid w:val="00A41DF7"/>
    <w:rsid w:val="00A56287"/>
    <w:rsid w:val="00A674E6"/>
    <w:rsid w:val="00A7049E"/>
    <w:rsid w:val="00A7404D"/>
    <w:rsid w:val="00A81B77"/>
    <w:rsid w:val="00AA0C36"/>
    <w:rsid w:val="00AA2924"/>
    <w:rsid w:val="00AA2CF8"/>
    <w:rsid w:val="00AA3FD4"/>
    <w:rsid w:val="00AB1A99"/>
    <w:rsid w:val="00AB6A35"/>
    <w:rsid w:val="00AB6A47"/>
    <w:rsid w:val="00AB7FC1"/>
    <w:rsid w:val="00AC0349"/>
    <w:rsid w:val="00AC0773"/>
    <w:rsid w:val="00AC2EF9"/>
    <w:rsid w:val="00AC505A"/>
    <w:rsid w:val="00AC6EE7"/>
    <w:rsid w:val="00AC79B9"/>
    <w:rsid w:val="00AD188C"/>
    <w:rsid w:val="00AD6E92"/>
    <w:rsid w:val="00AE1AE1"/>
    <w:rsid w:val="00AE2515"/>
    <w:rsid w:val="00AE5019"/>
    <w:rsid w:val="00AF172C"/>
    <w:rsid w:val="00AF3DC5"/>
    <w:rsid w:val="00AF4C46"/>
    <w:rsid w:val="00AF5C98"/>
    <w:rsid w:val="00B048E7"/>
    <w:rsid w:val="00B13B3D"/>
    <w:rsid w:val="00B2234F"/>
    <w:rsid w:val="00B3445F"/>
    <w:rsid w:val="00B36A86"/>
    <w:rsid w:val="00B42C8D"/>
    <w:rsid w:val="00B4390F"/>
    <w:rsid w:val="00B439DF"/>
    <w:rsid w:val="00B4563E"/>
    <w:rsid w:val="00B45747"/>
    <w:rsid w:val="00B45EB4"/>
    <w:rsid w:val="00B47CFE"/>
    <w:rsid w:val="00B518BF"/>
    <w:rsid w:val="00B563CB"/>
    <w:rsid w:val="00B573B4"/>
    <w:rsid w:val="00B66968"/>
    <w:rsid w:val="00B70E80"/>
    <w:rsid w:val="00B712ED"/>
    <w:rsid w:val="00B822D8"/>
    <w:rsid w:val="00B83036"/>
    <w:rsid w:val="00B85AB0"/>
    <w:rsid w:val="00B906B9"/>
    <w:rsid w:val="00B95F06"/>
    <w:rsid w:val="00BB0832"/>
    <w:rsid w:val="00BB0D4D"/>
    <w:rsid w:val="00BB1DC7"/>
    <w:rsid w:val="00BC0D5A"/>
    <w:rsid w:val="00BC1E1D"/>
    <w:rsid w:val="00BC485F"/>
    <w:rsid w:val="00BC59F0"/>
    <w:rsid w:val="00BC6C45"/>
    <w:rsid w:val="00BD3BED"/>
    <w:rsid w:val="00BD6B85"/>
    <w:rsid w:val="00BE0D7B"/>
    <w:rsid w:val="00BE2EE6"/>
    <w:rsid w:val="00BE620A"/>
    <w:rsid w:val="00BE6996"/>
    <w:rsid w:val="00C008A0"/>
    <w:rsid w:val="00C0733D"/>
    <w:rsid w:val="00C23B66"/>
    <w:rsid w:val="00C31AA6"/>
    <w:rsid w:val="00C33A9F"/>
    <w:rsid w:val="00C43E14"/>
    <w:rsid w:val="00C47DFC"/>
    <w:rsid w:val="00C509B0"/>
    <w:rsid w:val="00C556C7"/>
    <w:rsid w:val="00C646D8"/>
    <w:rsid w:val="00C64AB2"/>
    <w:rsid w:val="00C70166"/>
    <w:rsid w:val="00C73DD6"/>
    <w:rsid w:val="00C74A9E"/>
    <w:rsid w:val="00C779CE"/>
    <w:rsid w:val="00C801C5"/>
    <w:rsid w:val="00C84624"/>
    <w:rsid w:val="00C84AF7"/>
    <w:rsid w:val="00C907DE"/>
    <w:rsid w:val="00C966A0"/>
    <w:rsid w:val="00CA7DD1"/>
    <w:rsid w:val="00CB2995"/>
    <w:rsid w:val="00CB7D6D"/>
    <w:rsid w:val="00CC0502"/>
    <w:rsid w:val="00CC2868"/>
    <w:rsid w:val="00CC42C4"/>
    <w:rsid w:val="00CD1DBA"/>
    <w:rsid w:val="00CE1D12"/>
    <w:rsid w:val="00CE2A31"/>
    <w:rsid w:val="00CF3082"/>
    <w:rsid w:val="00CF6B0A"/>
    <w:rsid w:val="00D00110"/>
    <w:rsid w:val="00D00B36"/>
    <w:rsid w:val="00D01C7E"/>
    <w:rsid w:val="00D02A09"/>
    <w:rsid w:val="00D037C0"/>
    <w:rsid w:val="00D1084F"/>
    <w:rsid w:val="00D20537"/>
    <w:rsid w:val="00D216F9"/>
    <w:rsid w:val="00D22C42"/>
    <w:rsid w:val="00D245C1"/>
    <w:rsid w:val="00D26029"/>
    <w:rsid w:val="00D32CA7"/>
    <w:rsid w:val="00D452C6"/>
    <w:rsid w:val="00D46F31"/>
    <w:rsid w:val="00D47DE5"/>
    <w:rsid w:val="00D550B8"/>
    <w:rsid w:val="00D56EA9"/>
    <w:rsid w:val="00D57B07"/>
    <w:rsid w:val="00D612EB"/>
    <w:rsid w:val="00D6221E"/>
    <w:rsid w:val="00D62680"/>
    <w:rsid w:val="00D7090E"/>
    <w:rsid w:val="00D70D2F"/>
    <w:rsid w:val="00D75D0B"/>
    <w:rsid w:val="00D77A87"/>
    <w:rsid w:val="00D821E2"/>
    <w:rsid w:val="00D82B3F"/>
    <w:rsid w:val="00D860A8"/>
    <w:rsid w:val="00D875E3"/>
    <w:rsid w:val="00D913B2"/>
    <w:rsid w:val="00D92C13"/>
    <w:rsid w:val="00D961A7"/>
    <w:rsid w:val="00D96C90"/>
    <w:rsid w:val="00DA1209"/>
    <w:rsid w:val="00DA4C0F"/>
    <w:rsid w:val="00DA62ED"/>
    <w:rsid w:val="00DB19C6"/>
    <w:rsid w:val="00DC28DB"/>
    <w:rsid w:val="00DC36B2"/>
    <w:rsid w:val="00DC45F0"/>
    <w:rsid w:val="00DC5F4E"/>
    <w:rsid w:val="00DD2E2F"/>
    <w:rsid w:val="00DD32DE"/>
    <w:rsid w:val="00DD4B33"/>
    <w:rsid w:val="00DE3D2F"/>
    <w:rsid w:val="00DE487E"/>
    <w:rsid w:val="00DF18F5"/>
    <w:rsid w:val="00DF50E3"/>
    <w:rsid w:val="00E031BD"/>
    <w:rsid w:val="00E1263E"/>
    <w:rsid w:val="00E1680A"/>
    <w:rsid w:val="00E315C0"/>
    <w:rsid w:val="00E36370"/>
    <w:rsid w:val="00E36C83"/>
    <w:rsid w:val="00E4006C"/>
    <w:rsid w:val="00E40A9B"/>
    <w:rsid w:val="00E44A59"/>
    <w:rsid w:val="00E4749A"/>
    <w:rsid w:val="00E64305"/>
    <w:rsid w:val="00E836DD"/>
    <w:rsid w:val="00E95B50"/>
    <w:rsid w:val="00E95BC5"/>
    <w:rsid w:val="00EB2358"/>
    <w:rsid w:val="00EC46FA"/>
    <w:rsid w:val="00EC6F66"/>
    <w:rsid w:val="00EC77E6"/>
    <w:rsid w:val="00ED37DA"/>
    <w:rsid w:val="00EE1FB2"/>
    <w:rsid w:val="00EE39EA"/>
    <w:rsid w:val="00EE3BCB"/>
    <w:rsid w:val="00EE3E42"/>
    <w:rsid w:val="00EF0EA6"/>
    <w:rsid w:val="00F01B68"/>
    <w:rsid w:val="00F1061C"/>
    <w:rsid w:val="00F10B89"/>
    <w:rsid w:val="00F11CE1"/>
    <w:rsid w:val="00F12D62"/>
    <w:rsid w:val="00F15040"/>
    <w:rsid w:val="00F17C57"/>
    <w:rsid w:val="00F208C3"/>
    <w:rsid w:val="00F21DB9"/>
    <w:rsid w:val="00F24DE5"/>
    <w:rsid w:val="00F3421A"/>
    <w:rsid w:val="00F52AAB"/>
    <w:rsid w:val="00F53A59"/>
    <w:rsid w:val="00F53EBF"/>
    <w:rsid w:val="00F57D6D"/>
    <w:rsid w:val="00F60A72"/>
    <w:rsid w:val="00F81DD0"/>
    <w:rsid w:val="00F83C8A"/>
    <w:rsid w:val="00F9256E"/>
    <w:rsid w:val="00F95BA4"/>
    <w:rsid w:val="00FA5700"/>
    <w:rsid w:val="00FB426B"/>
    <w:rsid w:val="00FC1859"/>
    <w:rsid w:val="00FC1AAB"/>
    <w:rsid w:val="00FC29EF"/>
    <w:rsid w:val="00FD0A2E"/>
    <w:rsid w:val="00FD0CC2"/>
    <w:rsid w:val="00FD275D"/>
    <w:rsid w:val="00FD3CA2"/>
    <w:rsid w:val="00FD4142"/>
    <w:rsid w:val="00FF4081"/>
    <w:rsid w:val="00FF444B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2F68F"/>
  <w15:chartTrackingRefBased/>
  <w15:docId w15:val="{C282E772-C194-41D8-A247-DD1358E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56"/>
    <w:pPr>
      <w:spacing w:after="0" w:line="276" w:lineRule="auto"/>
    </w:pPr>
    <w:rPr>
      <w:rFonts w:ascii="GHEA Grapalat" w:hAnsi="GHEA Grapalat"/>
      <w:sz w:val="24"/>
      <w:szCs w:val="24"/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5C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h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5C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h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5C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lang w:val="h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5C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hy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C45C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hy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C45C8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hy"/>
      <w14:ligatures w14:val="standardContextual"/>
    </w:rPr>
  </w:style>
  <w:style w:type="paragraph" w:styleId="NormalWeb">
    <w:name w:val="Normal (Web)"/>
    <w:basedOn w:val="Normal"/>
    <w:uiPriority w:val="99"/>
    <w:unhideWhenUsed/>
    <w:rsid w:val="004C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C45C8"/>
    <w:rPr>
      <w:i/>
      <w:iCs/>
    </w:rPr>
  </w:style>
  <w:style w:type="character" w:styleId="Strong">
    <w:name w:val="Strong"/>
    <w:basedOn w:val="DefaultParagraphFont"/>
    <w:uiPriority w:val="22"/>
    <w:qFormat/>
    <w:rsid w:val="004C45C8"/>
    <w:rPr>
      <w:b/>
      <w:bCs/>
    </w:rPr>
  </w:style>
  <w:style w:type="character" w:customStyle="1" w:styleId="showhide">
    <w:name w:val="showhide"/>
    <w:basedOn w:val="DefaultParagraphFont"/>
    <w:rsid w:val="004C45C8"/>
  </w:style>
  <w:style w:type="character" w:styleId="CommentReference">
    <w:name w:val="annotation reference"/>
    <w:basedOn w:val="DefaultParagraphFont"/>
    <w:uiPriority w:val="99"/>
    <w:semiHidden/>
    <w:unhideWhenUsed/>
    <w:rsid w:val="004C4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5C8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5C8"/>
    <w:rPr>
      <w:rFonts w:ascii="GHEA Grapalat" w:hAnsi="GHEA Grapala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5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5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3456"/>
    <w:pPr>
      <w:ind w:left="720"/>
      <w:contextualSpacing/>
      <w:jc w:val="both"/>
    </w:pPr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4C45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45C8"/>
    <w:rPr>
      <w:rFonts w:ascii="GHEA Grapalat" w:hAnsi="GHEA Grapalat"/>
      <w:sz w:val="24"/>
      <w:szCs w:val="24"/>
    </w:rPr>
  </w:style>
  <w:style w:type="paragraph" w:styleId="Revision">
    <w:name w:val="Revision"/>
    <w:hidden/>
    <w:uiPriority w:val="99"/>
    <w:semiHidden/>
    <w:rsid w:val="004C45C8"/>
    <w:pPr>
      <w:spacing w:after="0" w:line="240" w:lineRule="auto"/>
    </w:pPr>
    <w:rPr>
      <w:rFonts w:ascii="GHEA Grapalat" w:hAnsi="GHEA Grapalat"/>
      <w:sz w:val="24"/>
      <w:szCs w:val="24"/>
    </w:rPr>
  </w:style>
  <w:style w:type="paragraph" w:customStyle="1" w:styleId="Default">
    <w:name w:val="Default"/>
    <w:rsid w:val="004C45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C45C8"/>
    <w:pPr>
      <w:spacing w:line="240" w:lineRule="auto"/>
    </w:pPr>
    <w:rPr>
      <w:rFonts w:asciiTheme="minorHAnsi" w:hAnsiTheme="minorHAnsi"/>
      <w:kern w:val="2"/>
      <w:sz w:val="20"/>
      <w:szCs w:val="20"/>
      <w:lang w:val="hy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45C8"/>
    <w:rPr>
      <w:kern w:val="2"/>
      <w:sz w:val="20"/>
      <w:szCs w:val="20"/>
      <w:lang w:val="hy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C45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C8"/>
    <w:rPr>
      <w:rFonts w:ascii="GHEA Grapalat" w:hAnsi="GHEA Grapala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45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C8"/>
    <w:rPr>
      <w:rFonts w:ascii="GHEA Grapalat" w:hAnsi="GHEA Grapalat"/>
      <w:sz w:val="24"/>
      <w:szCs w:val="24"/>
    </w:rPr>
  </w:style>
  <w:style w:type="table" w:styleId="TableGrid">
    <w:name w:val="Table Grid"/>
    <w:basedOn w:val="TableNormal"/>
    <w:uiPriority w:val="39"/>
    <w:rsid w:val="00CC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6E1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1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B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2EE0-E37A-44A1-8B7E-399FD687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13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Vahan Sirunyan</dc:creator>
  <cp:keywords>https://mul2-minfin.gov.am/tasks/906505/oneclick?token=d7c18fa5ab99b17ac2b56bb6fa963223</cp:keywords>
  <dc:description/>
  <cp:lastModifiedBy>Ruzanna Abgaryan</cp:lastModifiedBy>
  <cp:revision>37</cp:revision>
  <dcterms:created xsi:type="dcterms:W3CDTF">2024-09-30T18:55:00Z</dcterms:created>
  <dcterms:modified xsi:type="dcterms:W3CDTF">2024-11-15T13:03:00Z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9fabd043d59eba721e58208635d46d66e8cfd691d8193c8bc760920620b2ef41</vt:lpwstr>
  </property>
</Properties>
</file>