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4DEB3" w14:textId="50DE71C1" w:rsidR="00F9366A" w:rsidRPr="00893F0B" w:rsidRDefault="00F9366A" w:rsidP="007A72ED">
      <w:pPr>
        <w:tabs>
          <w:tab w:val="left" w:pos="99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893F0B">
        <w:rPr>
          <w:rFonts w:ascii="GHEA Grapalat" w:hAnsi="GHEA Grapalat"/>
          <w:b/>
          <w:lang w:val="hy-AM"/>
        </w:rPr>
        <w:t>ՀԻՄՆԱՎՈՐՈՒՄ</w:t>
      </w:r>
    </w:p>
    <w:p w14:paraId="62C0460D" w14:textId="6655F3AC" w:rsidR="00F9366A" w:rsidRPr="00893F0B" w:rsidRDefault="00F9366A" w:rsidP="007A72ED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893F0B">
        <w:rPr>
          <w:rFonts w:ascii="GHEA Grapalat" w:hAnsi="GHEA Grapalat"/>
          <w:b/>
          <w:lang w:val="hy-AM"/>
        </w:rPr>
        <w:t>«</w:t>
      </w:r>
      <w:r w:rsidR="00036AAD" w:rsidRPr="00036AAD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15574F" w:rsidRPr="00893F0B">
        <w:rPr>
          <w:rFonts w:ascii="GHEA Grapalat" w:hAnsi="GHEA Grapalat"/>
          <w:b/>
          <w:lang w:val="hy-AM"/>
        </w:rPr>
        <w:t>ԷԿՈՆՈՄԻԿԱՅԻ ՆԱԽԱՐԱՐԻ 2015 ԹՎԱԿԱՆԻ ՄԱՐՏԻ 6-Ի N 311-Ն ՀՐԱՄԱՆՈՒՄ</w:t>
      </w:r>
      <w:r w:rsidR="00B15F07" w:rsidRPr="00893F0B">
        <w:rPr>
          <w:rFonts w:ascii="GHEA Grapalat" w:hAnsi="GHEA Grapalat"/>
          <w:b/>
          <w:lang w:val="hy-AM"/>
        </w:rPr>
        <w:t xml:space="preserve"> </w:t>
      </w:r>
      <w:r w:rsidR="00B15F07" w:rsidRPr="00893F0B">
        <w:rPr>
          <w:rFonts w:ascii="GHEA Grapalat" w:hAnsi="GHEA Grapalat"/>
          <w:b/>
        </w:rPr>
        <w:t>(</w:t>
      </w:r>
      <w:r w:rsidR="00B15F07" w:rsidRPr="00893F0B">
        <w:rPr>
          <w:rStyle w:val="Strong"/>
          <w:rFonts w:ascii="GHEA Grapalat" w:hAnsi="GHEA Grapalat"/>
          <w:lang w:val="hy-AM"/>
        </w:rPr>
        <w:t>ԱՅՍՈՒՀԵՏ՝ ՀՐԱՄԱՆ</w:t>
      </w:r>
      <w:r w:rsidR="00B15F07" w:rsidRPr="00893F0B">
        <w:rPr>
          <w:rFonts w:ascii="GHEA Grapalat" w:hAnsi="GHEA Grapalat"/>
          <w:b/>
        </w:rPr>
        <w:t>)</w:t>
      </w:r>
      <w:r w:rsidR="0015574F" w:rsidRPr="00893F0B">
        <w:rPr>
          <w:rFonts w:ascii="GHEA Grapalat" w:hAnsi="GHEA Grapalat"/>
          <w:b/>
          <w:lang w:val="hy-AM"/>
        </w:rPr>
        <w:t xml:space="preserve"> ՓՈՓՈԽՈՒԹՅՈՒՆՆԵՐ ԿԱՏԱՐԵԼՈՒ ՄԱՍԻՆ</w:t>
      </w:r>
      <w:r w:rsidRPr="00893F0B">
        <w:rPr>
          <w:rFonts w:ascii="GHEA Grapalat" w:hAnsi="GHEA Grapalat"/>
          <w:b/>
          <w:lang w:val="hy-AM"/>
        </w:rPr>
        <w:t xml:space="preserve">» ՀԱՅԱՍՏԱՆԻ ՀԱՆՐԱՊԵՏՈՒԹՅԱՆ ԷԿՈՆՈՄԻԿԱՅԻ ՆԱԽԱՐԱՐԻ ՀՐԱՄԱՆԻ </w:t>
      </w:r>
      <w:r w:rsidRPr="00893F0B">
        <w:rPr>
          <w:rStyle w:val="Strong"/>
          <w:rFonts w:ascii="GHEA Grapalat" w:hAnsi="GHEA Grapalat"/>
          <w:lang w:val="hy-AM"/>
        </w:rPr>
        <w:t>ՆԱԽԱԳԾԻ</w:t>
      </w:r>
      <w:r w:rsidR="00731DB9" w:rsidRPr="00893F0B">
        <w:rPr>
          <w:rStyle w:val="Strong"/>
          <w:rFonts w:ascii="GHEA Grapalat" w:hAnsi="GHEA Grapalat"/>
          <w:lang w:val="hy-AM"/>
        </w:rPr>
        <w:t xml:space="preserve"> (ԱՅՍՈՒՀԵՏ՝ ՆԱԽԱԳԻԾ)</w:t>
      </w:r>
      <w:r w:rsidRPr="00893F0B">
        <w:rPr>
          <w:rFonts w:ascii="GHEA Grapalat" w:hAnsi="GHEA Grapalat"/>
          <w:b/>
          <w:lang w:val="hy-AM"/>
        </w:rPr>
        <w:t xml:space="preserve"> ԸՆԴՈՒՆՄԱՆ ՄԱՍԻՆ</w:t>
      </w:r>
    </w:p>
    <w:p w14:paraId="054C5670" w14:textId="75E67794" w:rsidR="00F9366A" w:rsidRDefault="00F9366A" w:rsidP="007A72ED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586624D" w14:textId="2F75EF6D" w:rsidR="007A72ED" w:rsidRDefault="007A72ED" w:rsidP="007A72ED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122E8CA7" w14:textId="77777777" w:rsidR="00731DB9" w:rsidRPr="00893F0B" w:rsidRDefault="00731DB9" w:rsidP="007A72ED">
      <w:pPr>
        <w:pStyle w:val="ListParagraph"/>
        <w:numPr>
          <w:ilvl w:val="0"/>
          <w:numId w:val="6"/>
        </w:numPr>
        <w:tabs>
          <w:tab w:val="left" w:pos="990"/>
          <w:tab w:val="left" w:pos="1080"/>
        </w:tabs>
        <w:autoSpaceDN w:val="0"/>
        <w:spacing w:after="0" w:line="360" w:lineRule="auto"/>
        <w:ind w:left="0" w:firstLine="720"/>
        <w:jc w:val="both"/>
        <w:rPr>
          <w:rFonts w:ascii="GHEA Grapalat" w:eastAsia="Calibri" w:hAnsi="GHEA Grapalat" w:cs="GHEA Grapalat"/>
          <w:b/>
          <w:bCs/>
          <w:iCs/>
          <w:sz w:val="24"/>
          <w:szCs w:val="24"/>
          <w:lang w:val="hy-AM"/>
        </w:rPr>
      </w:pPr>
      <w:r w:rsidRPr="00893F0B">
        <w:rPr>
          <w:rFonts w:ascii="GHEA Grapalat" w:eastAsia="Calibri" w:hAnsi="GHEA Grapalat" w:cs="GHEA Grapalat"/>
          <w:b/>
          <w:bCs/>
          <w:iCs/>
          <w:sz w:val="24"/>
          <w:szCs w:val="24"/>
          <w:lang w:val="hy-AM"/>
        </w:rPr>
        <w:t xml:space="preserve">Իրավական ակտի անհրաժեշտությունը (նպատակը). </w:t>
      </w:r>
    </w:p>
    <w:p w14:paraId="610169AD" w14:textId="0061566E" w:rsidR="008A709B" w:rsidRPr="00893F0B" w:rsidRDefault="00F9366A" w:rsidP="007A72ED">
      <w:pPr>
        <w:tabs>
          <w:tab w:val="left" w:pos="-63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93F0B">
        <w:rPr>
          <w:rFonts w:ascii="GHEA Grapalat" w:hAnsi="GHEA Grapalat"/>
          <w:lang w:val="hy-AM"/>
        </w:rPr>
        <w:t xml:space="preserve">Սույն </w:t>
      </w:r>
      <w:r w:rsidR="00731DB9" w:rsidRPr="00893F0B">
        <w:rPr>
          <w:rFonts w:ascii="GHEA Grapalat" w:hAnsi="GHEA Grapalat"/>
          <w:lang w:val="hy-AM"/>
        </w:rPr>
        <w:t>Ն</w:t>
      </w:r>
      <w:r w:rsidRPr="00893F0B">
        <w:rPr>
          <w:rFonts w:ascii="GHEA Grapalat" w:hAnsi="GHEA Grapalat"/>
          <w:lang w:val="hy-AM"/>
        </w:rPr>
        <w:t xml:space="preserve">ախագծի ընդունման անհրաժեշտությունը </w:t>
      </w:r>
      <w:r w:rsidR="0015574F" w:rsidRPr="00893F0B">
        <w:rPr>
          <w:rFonts w:ascii="GHEA Grapalat" w:hAnsi="GHEA Grapalat"/>
          <w:lang w:val="hy-AM"/>
        </w:rPr>
        <w:t>պայմանավորված է ««Հավատարմագրման մասին»» օրենքում փոփոխություն և լրացում կատարելու մասին» 2023 թվականի մայիսի 24-ի ՀՕ 178-Ն օրենքի (այսուհետ` Օրենք) ընդունմամ</w:t>
      </w:r>
      <w:r w:rsidR="00731DB9" w:rsidRPr="00893F0B">
        <w:rPr>
          <w:rFonts w:ascii="GHEA Grapalat" w:hAnsi="GHEA Grapalat"/>
          <w:lang w:val="hy-AM"/>
        </w:rPr>
        <w:t>բ</w:t>
      </w:r>
      <w:r w:rsidR="006E42B0" w:rsidRPr="00893F0B">
        <w:rPr>
          <w:rFonts w:ascii="GHEA Grapalat" w:hAnsi="GHEA Grapalat"/>
          <w:lang w:val="hy-AM"/>
        </w:rPr>
        <w:t xml:space="preserve"> և</w:t>
      </w:r>
      <w:r w:rsidR="00B15F07" w:rsidRPr="00893F0B">
        <w:rPr>
          <w:rFonts w:ascii="GHEA Grapalat" w:hAnsi="GHEA Grapalat"/>
          <w:lang w:val="hy-AM"/>
        </w:rPr>
        <w:t xml:space="preserve"> հավատարմագրման ոլորտում գործող միջազգային նորմերի մոտարկմամբ</w:t>
      </w:r>
      <w:r w:rsidR="008A709B" w:rsidRPr="00893F0B">
        <w:rPr>
          <w:rFonts w:ascii="GHEA Grapalat" w:hAnsi="GHEA Grapalat"/>
          <w:lang w:val="hy-AM"/>
        </w:rPr>
        <w:t>։</w:t>
      </w:r>
    </w:p>
    <w:p w14:paraId="681D0C0B" w14:textId="38B709D8" w:rsidR="004D7F18" w:rsidRPr="00893F0B" w:rsidRDefault="004D7F18" w:rsidP="007A72ED">
      <w:pPr>
        <w:pStyle w:val="ListParagraph"/>
        <w:numPr>
          <w:ilvl w:val="0"/>
          <w:numId w:val="6"/>
        </w:numPr>
        <w:tabs>
          <w:tab w:val="left" w:pos="-63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3F0B">
        <w:rPr>
          <w:rFonts w:ascii="GHEA Grapalat" w:eastAsia="Calibri" w:hAnsi="GHEA Grapalat" w:cs="GHEA Grapalat"/>
          <w:b/>
          <w:bCs/>
          <w:iCs/>
          <w:sz w:val="24"/>
          <w:szCs w:val="24"/>
          <w:lang w:val="hy-AM"/>
        </w:rPr>
        <w:t xml:space="preserve">Կարգավորման հարաբերությունների ներկա վիճակը և առկա խնդիրները. </w:t>
      </w:r>
    </w:p>
    <w:p w14:paraId="22174D29" w14:textId="77777777" w:rsidR="008E0E55" w:rsidRDefault="005C65A8" w:rsidP="007A72ED">
      <w:pPr>
        <w:tabs>
          <w:tab w:val="left" w:pos="-63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«</w:t>
      </w:r>
      <w:r w:rsidRPr="00893F0B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ավատարմագրման ազգային մարմին</w:t>
      </w:r>
      <w:r>
        <w:rPr>
          <w:rFonts w:ascii="GHEA Grapalat" w:hAnsi="GHEA Grapalat"/>
        </w:rPr>
        <w:t>»</w:t>
      </w:r>
      <w:r>
        <w:rPr>
          <w:rFonts w:ascii="GHEA Grapalat" w:hAnsi="GHEA Grapalat"/>
          <w:lang w:val="hy-AM"/>
        </w:rPr>
        <w:t xml:space="preserve"> ՊՈԱԿ</w:t>
      </w:r>
      <w:r>
        <w:rPr>
          <w:rFonts w:ascii="GHEA Grapalat" w:hAnsi="GHEA Grapalat"/>
        </w:rPr>
        <w:t xml:space="preserve"> </w:t>
      </w:r>
      <w:r w:rsidRPr="00893F0B">
        <w:rPr>
          <w:rFonts w:ascii="GHEA Grapalat" w:hAnsi="GHEA Grapalat"/>
          <w:lang w:val="hy-AM"/>
        </w:rPr>
        <w:t xml:space="preserve">-ի </w:t>
      </w:r>
      <w:r>
        <w:rPr>
          <w:rFonts w:ascii="GHEA Grapalat" w:hAnsi="GHEA Grapalat"/>
        </w:rPr>
        <w:t>(</w:t>
      </w:r>
      <w:r>
        <w:rPr>
          <w:rFonts w:ascii="GHEA Grapalat" w:hAnsi="GHEA Grapalat"/>
          <w:lang w:val="hy-AM"/>
        </w:rPr>
        <w:t>այսուհետ՝ ԱՐՄՆԱԲ</w:t>
      </w:r>
      <w:r>
        <w:rPr>
          <w:rFonts w:ascii="GHEA Grapalat" w:hAnsi="GHEA Grapalat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731DB9" w:rsidRPr="00893F0B">
        <w:rPr>
          <w:rFonts w:ascii="GHEA Grapalat" w:hAnsi="GHEA Grapalat"/>
          <w:lang w:val="hy-AM"/>
        </w:rPr>
        <w:t xml:space="preserve">բյուջեն ձևավորվում է պետական բյուջեից ստացվող դրամաշնորհից և «Հավատարմագրման մասին» ՀՀ օրենքով </w:t>
      </w:r>
      <w:r>
        <w:rPr>
          <w:rFonts w:ascii="GHEA Grapalat" w:hAnsi="GHEA Grapalat"/>
        </w:rPr>
        <w:t>«</w:t>
      </w:r>
      <w:r w:rsidR="00731DB9" w:rsidRPr="00893F0B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ավատարմագրման ազգային մարմին</w:t>
      </w:r>
      <w:r>
        <w:rPr>
          <w:rFonts w:ascii="GHEA Grapalat" w:hAnsi="GHEA Grapalat"/>
        </w:rPr>
        <w:t>»</w:t>
      </w:r>
      <w:r>
        <w:rPr>
          <w:rFonts w:ascii="GHEA Grapalat" w:hAnsi="GHEA Grapalat"/>
          <w:lang w:val="hy-AM"/>
        </w:rPr>
        <w:t xml:space="preserve"> ՊՈԱԿ</w:t>
      </w:r>
      <w:r w:rsidR="008E0E55">
        <w:rPr>
          <w:rFonts w:ascii="GHEA Grapalat" w:hAnsi="GHEA Grapalat"/>
          <w:lang w:val="hy-AM"/>
        </w:rPr>
        <w:t>-ին</w:t>
      </w:r>
      <w:r w:rsidR="008E0E55">
        <w:rPr>
          <w:rFonts w:ascii="GHEA Grapalat" w:hAnsi="GHEA Grapalat"/>
        </w:rPr>
        <w:t xml:space="preserve"> </w:t>
      </w:r>
      <w:r w:rsidR="00731DB9" w:rsidRPr="00893F0B">
        <w:rPr>
          <w:rFonts w:ascii="GHEA Grapalat" w:hAnsi="GHEA Grapalat"/>
          <w:lang w:val="hy-AM"/>
        </w:rPr>
        <w:t xml:space="preserve">վերապահված գործառույթների իրականացման արդյունքում ստացված եկամուտներից (հավատարմագրման գործընթացի կազմակերպում, տարեկան վճարներ և համապատասխանության գնահատման փաստաթղթերի բլանկների վաճառք)։ </w:t>
      </w:r>
    </w:p>
    <w:p w14:paraId="670FC25B" w14:textId="03CC3381" w:rsidR="00F843D7" w:rsidRDefault="008E0E55" w:rsidP="007A72ED">
      <w:pPr>
        <w:tabs>
          <w:tab w:val="left" w:pos="-63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93F0B">
        <w:rPr>
          <w:rFonts w:ascii="GHEA Grapalat" w:hAnsi="GHEA Grapalat"/>
          <w:lang w:val="hy-AM"/>
        </w:rPr>
        <w:t>«Հավատարմագրման մասին» օրենք</w:t>
      </w:r>
      <w:r>
        <w:rPr>
          <w:rFonts w:ascii="GHEA Grapalat" w:hAnsi="GHEA Grapalat"/>
          <w:lang w:val="hy-AM"/>
        </w:rPr>
        <w:t>ի 8-րդ հոդվածի 4-րդ մասի 9-րդ կետի համաձայն</w:t>
      </w:r>
      <w:r w:rsidRPr="008E0E5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ԱՐՄՆԱԲ</w:t>
      </w:r>
      <w:r w:rsidRPr="008E0E55">
        <w:rPr>
          <w:rFonts w:ascii="GHEA Grapalat" w:hAnsi="GHEA Grapalat"/>
          <w:lang w:val="hy-AM"/>
        </w:rPr>
        <w:t>-ը մշակում, ներդնում և կիրառում է ԻՍՕ/ԻԷԿ 17011 միջազգային ստանդարտին համապատասխան ընթացակարգեր և տվյալ միջազգային ստանդարտի 4</w:t>
      </w:r>
      <w:r w:rsidRPr="008E0E55">
        <w:rPr>
          <w:rFonts w:ascii="Cambria Math" w:hAnsi="Cambria Math" w:cs="Cambria Math"/>
          <w:lang w:val="hy-AM"/>
        </w:rPr>
        <w:t>․</w:t>
      </w:r>
      <w:r w:rsidRPr="008E0E55">
        <w:rPr>
          <w:rFonts w:ascii="GHEA Grapalat" w:hAnsi="GHEA Grapalat"/>
          <w:lang w:val="hy-AM"/>
        </w:rPr>
        <w:t>6</w:t>
      </w:r>
      <w:r w:rsidRPr="008E0E55">
        <w:rPr>
          <w:rFonts w:ascii="Cambria Math" w:hAnsi="Cambria Math" w:cs="Cambria Math"/>
          <w:lang w:val="hy-AM"/>
        </w:rPr>
        <w:t>․</w:t>
      </w:r>
      <w:r w:rsidRPr="008E0E55">
        <w:rPr>
          <w:rFonts w:ascii="GHEA Grapalat" w:hAnsi="GHEA Grapalat"/>
          <w:lang w:val="hy-AM"/>
        </w:rPr>
        <w:t xml:space="preserve">3 </w:t>
      </w:r>
      <w:r w:rsidRPr="008E0E55">
        <w:rPr>
          <w:rFonts w:ascii="GHEA Grapalat" w:hAnsi="GHEA Grapalat" w:cs="GHEA Grapalat"/>
          <w:lang w:val="hy-AM"/>
        </w:rPr>
        <w:t>կետով</w:t>
      </w:r>
      <w:r w:rsidRPr="008E0E55">
        <w:rPr>
          <w:rFonts w:ascii="GHEA Grapalat" w:hAnsi="GHEA Grapalat"/>
          <w:lang w:val="hy-AM"/>
        </w:rPr>
        <w:t xml:space="preserve"> </w:t>
      </w:r>
      <w:r w:rsidRPr="008E0E55">
        <w:rPr>
          <w:rFonts w:ascii="GHEA Grapalat" w:hAnsi="GHEA Grapalat" w:cs="GHEA Grapalat"/>
          <w:lang w:val="hy-AM"/>
        </w:rPr>
        <w:t>սահմանված</w:t>
      </w:r>
      <w:r w:rsidRPr="008E0E55">
        <w:rPr>
          <w:rFonts w:ascii="GHEA Grapalat" w:hAnsi="GHEA Grapalat"/>
          <w:lang w:val="hy-AM"/>
        </w:rPr>
        <w:t xml:space="preserve"> </w:t>
      </w:r>
      <w:r w:rsidRPr="008E0E55">
        <w:rPr>
          <w:rFonts w:ascii="GHEA Grapalat" w:hAnsi="GHEA Grapalat" w:cs="GHEA Grapalat"/>
          <w:lang w:val="hy-AM"/>
        </w:rPr>
        <w:t>է</w:t>
      </w:r>
      <w:r w:rsidRPr="008E0E55">
        <w:rPr>
          <w:rFonts w:ascii="GHEA Grapalat" w:hAnsi="GHEA Grapalat"/>
          <w:lang w:val="hy-AM"/>
        </w:rPr>
        <w:t xml:space="preserve">, </w:t>
      </w:r>
      <w:r w:rsidRPr="008E0E55">
        <w:rPr>
          <w:rFonts w:ascii="GHEA Grapalat" w:hAnsi="GHEA Grapalat" w:cs="GHEA Grapalat"/>
          <w:lang w:val="hy-AM"/>
        </w:rPr>
        <w:t>որ</w:t>
      </w:r>
      <w:r w:rsidRPr="008E0E55">
        <w:rPr>
          <w:rFonts w:ascii="GHEA Grapalat" w:hAnsi="GHEA Grapalat"/>
          <w:lang w:val="hy-AM"/>
        </w:rPr>
        <w:t xml:space="preserve"> </w:t>
      </w:r>
      <w:r w:rsidRPr="008E0E55">
        <w:rPr>
          <w:rFonts w:ascii="GHEA Grapalat" w:hAnsi="GHEA Grapalat" w:cs="GHEA Grapalat"/>
          <w:lang w:val="hy-AM"/>
        </w:rPr>
        <w:t>հ</w:t>
      </w:r>
      <w:r w:rsidRPr="008E0E55">
        <w:rPr>
          <w:rFonts w:ascii="GHEA Grapalat" w:hAnsi="GHEA Grapalat"/>
          <w:lang w:val="hy-AM"/>
        </w:rPr>
        <w:t xml:space="preserve">ավատարմագրման մարմինը պետք է ունենա քաղաքականություն և փաստաթղթավորված ընթացակարգեր՝ որոշելու համար համապատասխանության գնահատման սխեմաների և հավատարմագրման նպատակով կիրառվող ստանդարտների համապատասխանությունը: </w:t>
      </w:r>
      <w:r w:rsidR="00F843D7">
        <w:rPr>
          <w:rFonts w:ascii="GHEA Grapalat" w:hAnsi="GHEA Grapalat"/>
          <w:lang w:val="hy-AM"/>
        </w:rPr>
        <w:t>ԱՐՄՆԱԲ</w:t>
      </w:r>
      <w:r w:rsidR="00F843D7" w:rsidRPr="00893F0B">
        <w:rPr>
          <w:rFonts w:ascii="GHEA Grapalat" w:hAnsi="GHEA Grapalat"/>
          <w:lang w:val="hy-AM"/>
        </w:rPr>
        <w:t xml:space="preserve">-ի կողմից </w:t>
      </w:r>
      <w:r w:rsidR="00F843D7">
        <w:rPr>
          <w:rFonts w:ascii="GHEA Grapalat" w:hAnsi="GHEA Grapalat"/>
          <w:lang w:val="hy-AM"/>
        </w:rPr>
        <w:t>հ</w:t>
      </w:r>
      <w:r w:rsidRPr="008E0E55">
        <w:rPr>
          <w:rFonts w:ascii="GHEA Grapalat" w:hAnsi="GHEA Grapalat"/>
          <w:lang w:val="hy-AM"/>
        </w:rPr>
        <w:t xml:space="preserve">ամապատասխանության գնահատման սխեմաների </w:t>
      </w:r>
      <w:r w:rsidR="00F843D7" w:rsidRPr="00893F0B">
        <w:rPr>
          <w:rFonts w:ascii="GHEA Grapalat" w:hAnsi="GHEA Grapalat"/>
          <w:lang w:val="hy-AM"/>
        </w:rPr>
        <w:t>վերլուծության և պիտանիության գնահատման աշխատանքները</w:t>
      </w:r>
      <w:r w:rsidR="00F843D7" w:rsidRPr="008E0E55">
        <w:rPr>
          <w:rFonts w:ascii="GHEA Grapalat" w:hAnsi="GHEA Grapalat"/>
          <w:lang w:val="hy-AM"/>
        </w:rPr>
        <w:t xml:space="preserve"> </w:t>
      </w:r>
      <w:r w:rsidR="00F843D7">
        <w:rPr>
          <w:rFonts w:ascii="GHEA Grapalat" w:hAnsi="GHEA Grapalat"/>
          <w:lang w:val="hy-AM"/>
        </w:rPr>
        <w:t xml:space="preserve">ներառված են </w:t>
      </w:r>
      <w:r w:rsidRPr="008E0E55"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</w:t>
      </w:r>
      <w:r w:rsidRPr="008E0E55">
        <w:rPr>
          <w:rFonts w:ascii="GHEA Grapalat" w:hAnsi="GHEA Grapalat"/>
          <w:lang w:val="hy-AM"/>
        </w:rPr>
        <w:t>էկոնոմիկայի նախարարի</w:t>
      </w:r>
      <w:r>
        <w:rPr>
          <w:rFonts w:ascii="GHEA Grapalat" w:hAnsi="GHEA Grapalat"/>
          <w:lang w:val="hy-AM"/>
        </w:rPr>
        <w:t xml:space="preserve"> </w:t>
      </w:r>
      <w:r w:rsidRPr="008E0E55">
        <w:rPr>
          <w:rFonts w:ascii="GHEA Grapalat" w:hAnsi="GHEA Grapalat"/>
          <w:lang w:val="hy-AM"/>
        </w:rPr>
        <w:t>2024 թվականի ապրիլի 2-ի</w:t>
      </w:r>
      <w:r>
        <w:rPr>
          <w:rFonts w:ascii="GHEA Grapalat" w:hAnsi="GHEA Grapalat"/>
          <w:lang w:val="hy-AM"/>
        </w:rPr>
        <w:t xml:space="preserve"> </w:t>
      </w:r>
      <w:r w:rsidRPr="008E0E55">
        <w:rPr>
          <w:rFonts w:ascii="GHEA Grapalat" w:hAnsi="GHEA Grapalat"/>
          <w:lang w:val="hy-AM"/>
        </w:rPr>
        <w:t>N 915-Ն հրաման</w:t>
      </w:r>
      <w:r>
        <w:rPr>
          <w:rFonts w:ascii="GHEA Grapalat" w:hAnsi="GHEA Grapalat"/>
          <w:lang w:val="hy-AM"/>
        </w:rPr>
        <w:t>ո</w:t>
      </w:r>
      <w:r w:rsidR="00F843D7">
        <w:rPr>
          <w:rFonts w:ascii="GHEA Grapalat" w:hAnsi="GHEA Grapalat"/>
          <w:lang w:val="hy-AM"/>
        </w:rPr>
        <w:t>ւմ։ Հ</w:t>
      </w:r>
      <w:r w:rsidR="00F843D7" w:rsidRPr="008E0E55">
        <w:rPr>
          <w:rFonts w:ascii="GHEA Grapalat" w:hAnsi="GHEA Grapalat"/>
          <w:lang w:val="hy-AM"/>
        </w:rPr>
        <w:t xml:space="preserve">ամապատասխանության գնահատման սխեմաների </w:t>
      </w:r>
      <w:r w:rsidR="00F843D7" w:rsidRPr="00893F0B">
        <w:rPr>
          <w:rFonts w:ascii="GHEA Grapalat" w:hAnsi="GHEA Grapalat"/>
          <w:lang w:val="hy-AM"/>
        </w:rPr>
        <w:t>վերլուծության և պիտանիության գնահատման աշխատանքներ</w:t>
      </w:r>
      <w:r w:rsidR="00F843D7">
        <w:rPr>
          <w:rFonts w:ascii="GHEA Grapalat" w:hAnsi="GHEA Grapalat"/>
          <w:lang w:val="hy-AM"/>
        </w:rPr>
        <w:t>ի</w:t>
      </w:r>
      <w:r w:rsidR="00F46C4E" w:rsidRPr="00893F0B">
        <w:rPr>
          <w:rFonts w:ascii="GHEA Grapalat" w:hAnsi="GHEA Grapalat"/>
          <w:lang w:val="hy-AM"/>
        </w:rPr>
        <w:t xml:space="preserve"> համար նախատեսված գո</w:t>
      </w:r>
      <w:r w:rsidR="008129A8" w:rsidRPr="00893F0B">
        <w:rPr>
          <w:rFonts w:ascii="GHEA Grapalat" w:hAnsi="GHEA Grapalat"/>
          <w:lang w:val="hy-AM"/>
        </w:rPr>
        <w:t>ւմարներ</w:t>
      </w:r>
      <w:r w:rsidR="007A72ED">
        <w:rPr>
          <w:rFonts w:ascii="GHEA Grapalat" w:hAnsi="GHEA Grapalat"/>
          <w:lang w:val="en-US"/>
        </w:rPr>
        <w:t xml:space="preserve">ն </w:t>
      </w:r>
      <w:r w:rsidR="00F843D7">
        <w:rPr>
          <w:rFonts w:ascii="GHEA Grapalat" w:hAnsi="GHEA Grapalat"/>
          <w:lang w:val="hy-AM"/>
        </w:rPr>
        <w:t>ա</w:t>
      </w:r>
      <w:r w:rsidR="00F843D7" w:rsidRPr="00893F0B">
        <w:rPr>
          <w:rFonts w:ascii="GHEA Grapalat" w:hAnsi="GHEA Grapalat"/>
          <w:lang w:val="hy-AM"/>
        </w:rPr>
        <w:t xml:space="preserve">ռավել մանրամասն ներկայացվել </w:t>
      </w:r>
      <w:r w:rsidR="007A72ED">
        <w:rPr>
          <w:rFonts w:ascii="GHEA Grapalat" w:hAnsi="GHEA Grapalat"/>
          <w:lang w:val="en-US"/>
        </w:rPr>
        <w:t>են</w:t>
      </w:r>
      <w:r w:rsidR="00F843D7" w:rsidRPr="00893F0B">
        <w:rPr>
          <w:rFonts w:ascii="GHEA Grapalat" w:hAnsi="GHEA Grapalat"/>
          <w:lang w:val="hy-AM"/>
        </w:rPr>
        <w:t xml:space="preserve"> Աղյուսակ 1-</w:t>
      </w:r>
      <w:r w:rsidR="00F843D7">
        <w:rPr>
          <w:rFonts w:ascii="GHEA Grapalat" w:hAnsi="GHEA Grapalat"/>
          <w:lang w:val="hy-AM"/>
        </w:rPr>
        <w:t>ում</w:t>
      </w:r>
      <w:r w:rsidR="00F843D7" w:rsidRPr="00893F0B">
        <w:rPr>
          <w:rFonts w:ascii="GHEA Grapalat" w:hAnsi="GHEA Grapalat"/>
          <w:lang w:val="hy-AM"/>
        </w:rPr>
        <w:t>, ներառելով</w:t>
      </w:r>
      <w:r w:rsidR="00F843D7">
        <w:rPr>
          <w:rFonts w:ascii="GHEA Grapalat" w:hAnsi="GHEA Grapalat"/>
          <w:lang w:val="hy-AM"/>
        </w:rPr>
        <w:t xml:space="preserve"> գնահատման բոլոր ձևերը, ներառյալ՝ </w:t>
      </w:r>
      <w:r w:rsidR="00F843D7">
        <w:rPr>
          <w:rFonts w:ascii="GHEA Grapalat" w:hAnsi="GHEA Grapalat"/>
          <w:lang w:val="hy-AM"/>
        </w:rPr>
        <w:lastRenderedPageBreak/>
        <w:t>համապատասխանության գնահատման սխեմաների</w:t>
      </w:r>
      <w:r w:rsidR="000D60DE">
        <w:rPr>
          <w:rFonts w:ascii="GHEA Grapalat" w:hAnsi="GHEA Grapalat"/>
          <w:lang w:val="hy-AM"/>
        </w:rPr>
        <w:t xml:space="preserve">, սխեմայի տնօրինման և կիրառման, </w:t>
      </w:r>
      <w:r w:rsidR="00F843D7">
        <w:rPr>
          <w:rFonts w:ascii="GHEA Grapalat" w:hAnsi="GHEA Grapalat"/>
          <w:lang w:val="hy-AM"/>
        </w:rPr>
        <w:t>տեղում գնահատման գործընթացի համար նախատեսված վճարները։</w:t>
      </w:r>
    </w:p>
    <w:p w14:paraId="6653C31F" w14:textId="31EDFDC2" w:rsidR="000D60DE" w:rsidRDefault="000D60DE" w:rsidP="007A72ED">
      <w:pPr>
        <w:tabs>
          <w:tab w:val="left" w:pos="-63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D60DE">
        <w:rPr>
          <w:rFonts w:ascii="GHEA Grapalat" w:hAnsi="GHEA Grapalat"/>
          <w:lang w:val="hy-AM"/>
        </w:rPr>
        <w:t>Սխեմայի սեփականատեր</w:t>
      </w:r>
      <w:r>
        <w:rPr>
          <w:rFonts w:ascii="GHEA Grapalat" w:hAnsi="GHEA Grapalat"/>
          <w:lang w:val="hy-AM"/>
        </w:rPr>
        <w:t xml:space="preserve"> կարող է լինել </w:t>
      </w:r>
      <w:r w:rsidRPr="000D60DE">
        <w:rPr>
          <w:rFonts w:ascii="GHEA Grapalat" w:hAnsi="GHEA Grapalat"/>
          <w:lang w:val="hy-AM"/>
        </w:rPr>
        <w:t>այն կազմակերպություն</w:t>
      </w:r>
      <w:r>
        <w:rPr>
          <w:rFonts w:ascii="GHEA Grapalat" w:hAnsi="GHEA Grapalat"/>
          <w:lang w:val="hy-AM"/>
        </w:rPr>
        <w:t>ը</w:t>
      </w:r>
      <w:r w:rsidRPr="000D60DE">
        <w:rPr>
          <w:rFonts w:ascii="GHEA Grapalat" w:hAnsi="GHEA Grapalat"/>
          <w:lang w:val="hy-AM"/>
        </w:rPr>
        <w:t xml:space="preserve">, որը սահմանել է համապատասխանության գնահատման </w:t>
      </w:r>
      <w:r w:rsidR="00615878">
        <w:rPr>
          <w:rFonts w:ascii="GHEA Grapalat" w:hAnsi="GHEA Grapalat"/>
          <w:lang w:val="hy-AM"/>
        </w:rPr>
        <w:t xml:space="preserve">տվյալ </w:t>
      </w:r>
      <w:r w:rsidRPr="000D60DE">
        <w:rPr>
          <w:rFonts w:ascii="GHEA Grapalat" w:hAnsi="GHEA Grapalat"/>
          <w:lang w:val="hy-AM"/>
        </w:rPr>
        <w:t>սխեմա</w:t>
      </w:r>
      <w:r>
        <w:rPr>
          <w:rFonts w:ascii="GHEA Grapalat" w:hAnsi="GHEA Grapalat"/>
          <w:lang w:val="hy-AM"/>
        </w:rPr>
        <w:t>ն</w:t>
      </w:r>
      <w:r w:rsidRPr="000D60DE">
        <w:rPr>
          <w:rFonts w:ascii="GHEA Grapalat" w:hAnsi="GHEA Grapalat"/>
          <w:lang w:val="hy-AM"/>
        </w:rPr>
        <w:t xml:space="preserve"> և պատասխանատու է </w:t>
      </w:r>
      <w:r>
        <w:rPr>
          <w:rFonts w:ascii="GHEA Grapalat" w:hAnsi="GHEA Grapalat"/>
          <w:lang w:val="hy-AM"/>
        </w:rPr>
        <w:t>դրա</w:t>
      </w:r>
      <w:r w:rsidRPr="000D60DE">
        <w:rPr>
          <w:rFonts w:ascii="GHEA Grapalat" w:hAnsi="GHEA Grapalat"/>
          <w:lang w:val="hy-AM"/>
        </w:rPr>
        <w:t xml:space="preserve"> նախագծման համար: ԱՐՄՆԱԲ-ը չի կարող լինել սխեմայի սեփականատեր:</w:t>
      </w:r>
    </w:p>
    <w:p w14:paraId="133A3B9A" w14:textId="0B27820C" w:rsidR="000D60DE" w:rsidRPr="000D60DE" w:rsidRDefault="000D60DE" w:rsidP="007A72ED">
      <w:pPr>
        <w:tabs>
          <w:tab w:val="left" w:pos="-63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D60DE">
        <w:rPr>
          <w:rFonts w:ascii="GHEA Grapalat" w:hAnsi="GHEA Grapalat"/>
          <w:lang w:val="hy-AM"/>
        </w:rPr>
        <w:t xml:space="preserve">Սխեմայի սեփականատեր կարող են հանդիսանալ </w:t>
      </w:r>
      <w:r>
        <w:rPr>
          <w:rFonts w:ascii="GHEA Grapalat" w:hAnsi="GHEA Grapalat"/>
          <w:lang w:val="hy-AM"/>
        </w:rPr>
        <w:t>ս</w:t>
      </w:r>
      <w:r w:rsidRPr="000D60DE">
        <w:rPr>
          <w:rFonts w:ascii="GHEA Grapalat" w:hAnsi="GHEA Grapalat"/>
          <w:lang w:val="hy-AM"/>
        </w:rPr>
        <w:t>տանդարտացման մարմին</w:t>
      </w:r>
      <w:r w:rsidR="00A4365F">
        <w:rPr>
          <w:rFonts w:ascii="GHEA Grapalat" w:hAnsi="GHEA Grapalat"/>
          <w:lang w:val="hy-AM"/>
        </w:rPr>
        <w:t>ը</w:t>
      </w:r>
      <w:r w:rsidRPr="000D60DE">
        <w:rPr>
          <w:rFonts w:ascii="GHEA Grapalat" w:hAnsi="GHEA Grapalat"/>
          <w:lang w:val="hy-AM"/>
        </w:rPr>
        <w:t>,</w:t>
      </w:r>
      <w:r w:rsidR="00A4365F">
        <w:rPr>
          <w:rFonts w:ascii="GHEA Grapalat" w:hAnsi="GHEA Grapalat"/>
          <w:lang w:val="hy-AM"/>
        </w:rPr>
        <w:t xml:space="preserve"> </w:t>
      </w:r>
      <w:r w:rsidRPr="000D60DE">
        <w:rPr>
          <w:rFonts w:ascii="GHEA Grapalat" w:hAnsi="GHEA Grapalat"/>
          <w:lang w:val="hy-AM"/>
        </w:rPr>
        <w:t>համապատասխանության գնահատման մարմին</w:t>
      </w:r>
      <w:r w:rsidR="00A4365F">
        <w:rPr>
          <w:rFonts w:ascii="GHEA Grapalat" w:hAnsi="GHEA Grapalat"/>
          <w:lang w:val="hy-AM"/>
        </w:rPr>
        <w:t>ը</w:t>
      </w:r>
      <w:r w:rsidRPr="000D60DE">
        <w:rPr>
          <w:rFonts w:ascii="GHEA Grapalat" w:hAnsi="GHEA Grapalat"/>
          <w:lang w:val="hy-AM"/>
        </w:rPr>
        <w:t xml:space="preserve"> (ՀԳՄ),</w:t>
      </w:r>
      <w:r w:rsidR="00A4365F">
        <w:rPr>
          <w:rFonts w:ascii="GHEA Grapalat" w:hAnsi="GHEA Grapalat"/>
          <w:lang w:val="hy-AM"/>
        </w:rPr>
        <w:t xml:space="preserve"> </w:t>
      </w:r>
      <w:r w:rsidRPr="000D60DE">
        <w:rPr>
          <w:rFonts w:ascii="GHEA Grapalat" w:hAnsi="GHEA Grapalat"/>
          <w:lang w:val="hy-AM"/>
        </w:rPr>
        <w:t>ՀԳՄ-ի ծառայություններից օգտվող կազմակերպություններ</w:t>
      </w:r>
      <w:r w:rsidR="00A4365F">
        <w:rPr>
          <w:rFonts w:ascii="GHEA Grapalat" w:hAnsi="GHEA Grapalat"/>
          <w:lang w:val="hy-AM"/>
        </w:rPr>
        <w:t>ը</w:t>
      </w:r>
      <w:r w:rsidRPr="000D60DE">
        <w:rPr>
          <w:rFonts w:ascii="GHEA Grapalat" w:hAnsi="GHEA Grapalat"/>
          <w:lang w:val="hy-AM"/>
        </w:rPr>
        <w:t>,</w:t>
      </w:r>
      <w:r w:rsidR="00A4365F">
        <w:rPr>
          <w:rFonts w:ascii="GHEA Grapalat" w:hAnsi="GHEA Grapalat"/>
          <w:lang w:val="hy-AM"/>
        </w:rPr>
        <w:t xml:space="preserve"> </w:t>
      </w:r>
      <w:r w:rsidRPr="000D60DE">
        <w:rPr>
          <w:rFonts w:ascii="GHEA Grapalat" w:hAnsi="GHEA Grapalat"/>
          <w:lang w:val="hy-AM"/>
        </w:rPr>
        <w:t xml:space="preserve">արտադրողներ կամ արտադրողների ասոցիացիաներ, որոնք հաստատել են իրենց սեփական </w:t>
      </w:r>
      <w:r w:rsidR="00A4365F">
        <w:rPr>
          <w:rFonts w:ascii="GHEA Grapalat" w:hAnsi="GHEA Grapalat"/>
          <w:lang w:val="hy-AM"/>
        </w:rPr>
        <w:t>համապատասխանության գնահատման սխեմա</w:t>
      </w:r>
      <w:r w:rsidRPr="000D60DE">
        <w:rPr>
          <w:rFonts w:ascii="GHEA Grapalat" w:hAnsi="GHEA Grapalat"/>
          <w:lang w:val="hy-AM"/>
        </w:rPr>
        <w:t>ները:</w:t>
      </w:r>
    </w:p>
    <w:p w14:paraId="0D2A5BCE" w14:textId="2586D047" w:rsidR="007B6838" w:rsidRPr="007B6838" w:rsidRDefault="008129A8" w:rsidP="007A72ED">
      <w:pPr>
        <w:tabs>
          <w:tab w:val="left" w:pos="-63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93F0B">
        <w:rPr>
          <w:rFonts w:ascii="GHEA Grapalat" w:hAnsi="GHEA Grapalat"/>
          <w:lang w:val="hy-AM"/>
        </w:rPr>
        <w:t xml:space="preserve">Նախագծում հաշվի են առնվել </w:t>
      </w:r>
      <w:r w:rsidR="00893F0B" w:rsidRPr="00893F0B">
        <w:rPr>
          <w:rFonts w:ascii="GHEA Grapalat" w:hAnsi="GHEA Grapalat"/>
          <w:lang w:val="hy-AM"/>
        </w:rPr>
        <w:t>«Հավատարմագրման մասին» ՀՀ օրենք</w:t>
      </w:r>
      <w:r w:rsidR="00893F0B">
        <w:rPr>
          <w:rFonts w:ascii="GHEA Grapalat" w:hAnsi="GHEA Grapalat"/>
          <w:lang w:val="hy-AM"/>
        </w:rPr>
        <w:t xml:space="preserve">ի </w:t>
      </w:r>
      <w:r w:rsidR="00893F0B" w:rsidRPr="00893F0B">
        <w:rPr>
          <w:rFonts w:ascii="GHEA Grapalat" w:hAnsi="GHEA Grapalat"/>
          <w:lang w:val="hy-AM"/>
        </w:rPr>
        <w:t>2023 թվականի մայիսի 24-ի ՀՕ 178-Ն օրենքով առաջադրված փոփոխություններ</w:t>
      </w:r>
      <w:r w:rsidR="007B6838">
        <w:rPr>
          <w:rFonts w:ascii="GHEA Grapalat" w:hAnsi="GHEA Grapalat"/>
          <w:lang w:val="hy-AM"/>
        </w:rPr>
        <w:t xml:space="preserve">ը, </w:t>
      </w:r>
      <w:r w:rsidR="00893F0B">
        <w:rPr>
          <w:rFonts w:ascii="GHEA Grapalat" w:hAnsi="GHEA Grapalat"/>
          <w:lang w:val="hy-AM"/>
        </w:rPr>
        <w:t>համաձայն</w:t>
      </w:r>
      <w:r w:rsidR="007B6838">
        <w:rPr>
          <w:rFonts w:ascii="GHEA Grapalat" w:hAnsi="GHEA Grapalat"/>
          <w:lang w:val="hy-AM"/>
        </w:rPr>
        <w:t xml:space="preserve"> որոնց </w:t>
      </w:r>
      <w:r w:rsidR="00893F0B" w:rsidRPr="007B6838">
        <w:rPr>
          <w:rFonts w:ascii="GHEA Grapalat" w:hAnsi="GHEA Grapalat"/>
          <w:lang w:val="hy-AM"/>
        </w:rPr>
        <w:t xml:space="preserve">հավատարմագրման կարող են հավակնել </w:t>
      </w:r>
      <w:r w:rsidR="00A4365F" w:rsidRPr="007B6838">
        <w:rPr>
          <w:rFonts w:ascii="GHEA Grapalat" w:hAnsi="GHEA Grapalat"/>
          <w:lang w:val="hy-AM"/>
        </w:rPr>
        <w:t>միայն իրավաբանական անձիք</w:t>
      </w:r>
      <w:r w:rsidR="00A4365F">
        <w:rPr>
          <w:rFonts w:ascii="GHEA Grapalat" w:hAnsi="GHEA Grapalat"/>
          <w:lang w:val="hy-AM"/>
        </w:rPr>
        <w:t xml:space="preserve">։ Նշյալ օրենքով </w:t>
      </w:r>
      <w:r w:rsidR="00A4365F" w:rsidRPr="007B6838">
        <w:rPr>
          <w:rFonts w:ascii="GHEA Grapalat" w:hAnsi="GHEA Grapalat"/>
          <w:lang w:val="hy-AM"/>
        </w:rPr>
        <w:t>հավատարմագրման կարող են հավակնել</w:t>
      </w:r>
      <w:r w:rsidR="00A4365F">
        <w:rPr>
          <w:rFonts w:ascii="GHEA Grapalat" w:hAnsi="GHEA Grapalat"/>
          <w:lang w:val="hy-AM"/>
        </w:rPr>
        <w:t xml:space="preserve"> նաև </w:t>
      </w:r>
      <w:r w:rsidR="00A4365F" w:rsidRPr="00893F0B">
        <w:rPr>
          <w:rFonts w:ascii="GHEA Grapalat" w:hAnsi="GHEA Grapalat"/>
          <w:lang w:val="hy-AM"/>
        </w:rPr>
        <w:t xml:space="preserve"> </w:t>
      </w:r>
      <w:r w:rsidR="00893F0B" w:rsidRPr="00893F0B">
        <w:rPr>
          <w:rFonts w:ascii="GHEA Grapalat" w:hAnsi="GHEA Grapalat"/>
          <w:lang w:val="hy-AM"/>
        </w:rPr>
        <w:t>հսկողություն իրականացնող մարմինները, այդ թվում` չափման միջոցների ստուգաչափում իրականացնող մարմինները</w:t>
      </w:r>
      <w:r w:rsidR="007B6838">
        <w:rPr>
          <w:rFonts w:ascii="GHEA Grapalat" w:hAnsi="GHEA Grapalat"/>
          <w:lang w:val="hy-AM"/>
        </w:rPr>
        <w:t>, բժշկական լաբորատորիաները</w:t>
      </w:r>
      <w:r w:rsidR="00A4365F">
        <w:rPr>
          <w:rFonts w:ascii="GHEA Grapalat" w:hAnsi="GHEA Grapalat"/>
          <w:lang w:val="hy-AM"/>
        </w:rPr>
        <w:t xml:space="preserve"> և նման այլ փոփոխություններ, որոնց </w:t>
      </w:r>
      <w:r w:rsidR="007B6838">
        <w:rPr>
          <w:rFonts w:ascii="GHEA Grapalat" w:hAnsi="GHEA Grapalat"/>
          <w:lang w:val="hy-AM"/>
        </w:rPr>
        <w:t>հիման վրա խմբագրվել է Հրամանը և այդ պահանջները ներառվել են նաև Նախագծում։</w:t>
      </w:r>
    </w:p>
    <w:p w14:paraId="05C8CF60" w14:textId="77777777" w:rsidR="00F04B5F" w:rsidRPr="00893F0B" w:rsidRDefault="00F04B5F" w:rsidP="007A72ED">
      <w:pPr>
        <w:pStyle w:val="ListParagraph"/>
        <w:numPr>
          <w:ilvl w:val="0"/>
          <w:numId w:val="6"/>
        </w:numPr>
        <w:tabs>
          <w:tab w:val="left" w:pos="990"/>
          <w:tab w:val="left" w:pos="1080"/>
        </w:tabs>
        <w:autoSpaceDN w:val="0"/>
        <w:spacing w:after="0" w:line="360" w:lineRule="auto"/>
        <w:ind w:left="0" w:firstLine="720"/>
        <w:jc w:val="both"/>
        <w:rPr>
          <w:rFonts w:ascii="GHEA Grapalat" w:eastAsia="Calibri" w:hAnsi="GHEA Grapalat" w:cs="GHEA Grapalat"/>
          <w:bCs/>
          <w:iCs/>
          <w:sz w:val="24"/>
          <w:szCs w:val="24"/>
          <w:lang w:val="hy-AM"/>
        </w:rPr>
      </w:pPr>
      <w:r w:rsidRPr="00893F0B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Առկա խնդիրների առաջարկվող լուծումները և </w:t>
      </w:r>
      <w:r w:rsidRPr="00893F0B">
        <w:rPr>
          <w:rFonts w:ascii="GHEA Grapalat" w:eastAsia="Calibri" w:hAnsi="GHEA Grapalat" w:cs="GHEA Grapalat"/>
          <w:b/>
          <w:bCs/>
          <w:iCs/>
          <w:sz w:val="24"/>
          <w:szCs w:val="24"/>
          <w:lang w:val="hy-AM"/>
        </w:rPr>
        <w:t xml:space="preserve">կարգավորման առարկան. </w:t>
      </w:r>
    </w:p>
    <w:p w14:paraId="003634FE" w14:textId="7FACD79A" w:rsidR="00731DB9" w:rsidRPr="00893F0B" w:rsidRDefault="001D0393" w:rsidP="007A72ED">
      <w:pPr>
        <w:tabs>
          <w:tab w:val="left" w:pos="-63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</w:t>
      </w:r>
      <w:r w:rsidR="007B6838" w:rsidRPr="007B6838">
        <w:rPr>
          <w:rFonts w:ascii="GHEA Grapalat" w:hAnsi="GHEA Grapalat"/>
          <w:lang w:val="hy-AM"/>
        </w:rPr>
        <w:t xml:space="preserve">ահմանել որոշակի վճարի չափ, որոնց վճարման արդյունքում ստացված եկամուտը հնարավորություն է տալիս ապահովել </w:t>
      </w:r>
      <w:r w:rsidR="005C65A8">
        <w:rPr>
          <w:rFonts w:ascii="GHEA Grapalat" w:hAnsi="GHEA Grapalat"/>
          <w:lang w:val="hy-AM"/>
        </w:rPr>
        <w:t>ԱՐՄՆԱԲ</w:t>
      </w:r>
      <w:r w:rsidR="007B6838">
        <w:rPr>
          <w:rFonts w:ascii="GHEA Grapalat" w:hAnsi="GHEA Grapalat"/>
          <w:lang w:val="hy-AM"/>
        </w:rPr>
        <w:t>-ի բնականոն գործունեությունը</w:t>
      </w:r>
      <w:r w:rsidR="00731DB9" w:rsidRPr="00893F0B">
        <w:rPr>
          <w:rFonts w:ascii="GHEA Grapalat" w:hAnsi="GHEA Grapalat"/>
          <w:lang w:val="hy-AM"/>
        </w:rPr>
        <w:t xml:space="preserve">։ </w:t>
      </w:r>
    </w:p>
    <w:p w14:paraId="6D95A21D" w14:textId="77777777" w:rsidR="008A709B" w:rsidRPr="00893F0B" w:rsidRDefault="008A709B" w:rsidP="007A72ED">
      <w:pPr>
        <w:pStyle w:val="ListParagraph"/>
        <w:numPr>
          <w:ilvl w:val="0"/>
          <w:numId w:val="6"/>
        </w:numPr>
        <w:tabs>
          <w:tab w:val="num" w:pos="924"/>
          <w:tab w:val="left" w:pos="990"/>
          <w:tab w:val="left" w:pos="1080"/>
        </w:tabs>
        <w:autoSpaceDN w:val="0"/>
        <w:spacing w:after="0" w:line="360" w:lineRule="auto"/>
        <w:ind w:left="0" w:firstLine="720"/>
        <w:jc w:val="both"/>
        <w:rPr>
          <w:rFonts w:ascii="GHEA Grapalat" w:eastAsia="Calibri" w:hAnsi="GHEA Grapalat" w:cs="GHEA Grapalat"/>
          <w:bCs/>
          <w:iCs/>
          <w:sz w:val="24"/>
          <w:szCs w:val="24"/>
          <w:lang w:val="hy-AM"/>
        </w:rPr>
      </w:pPr>
      <w:r w:rsidRPr="00893F0B">
        <w:rPr>
          <w:rFonts w:ascii="GHEA Grapalat" w:eastAsia="Calibri" w:hAnsi="GHEA Grapalat" w:cs="GHEA Grapalat"/>
          <w:b/>
          <w:bCs/>
          <w:iCs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</w:p>
    <w:p w14:paraId="1838F8A7" w14:textId="1B0F19E4" w:rsidR="008A709B" w:rsidRPr="00893F0B" w:rsidRDefault="008A709B" w:rsidP="007A72ED">
      <w:pPr>
        <w:tabs>
          <w:tab w:val="left" w:pos="540"/>
          <w:tab w:val="left" w:pos="990"/>
          <w:tab w:val="left" w:pos="1080"/>
        </w:tabs>
        <w:autoSpaceDN w:val="0"/>
        <w:spacing w:line="360" w:lineRule="auto"/>
        <w:ind w:firstLine="720"/>
        <w:jc w:val="both"/>
        <w:rPr>
          <w:rFonts w:ascii="GHEA Grapalat" w:eastAsia="Calibri" w:hAnsi="GHEA Grapalat" w:cs="GHEA Grapalat"/>
          <w:bCs/>
          <w:iCs/>
          <w:lang w:val="hy-AM"/>
        </w:rPr>
      </w:pPr>
      <w:r w:rsidRPr="00893F0B">
        <w:rPr>
          <w:rFonts w:ascii="GHEA Grapalat" w:eastAsia="Calibri" w:hAnsi="GHEA Grapalat" w:cs="GHEA Grapalat"/>
          <w:bCs/>
          <w:iCs/>
          <w:lang w:val="hy-AM"/>
        </w:rPr>
        <w:t xml:space="preserve">Նախագիծը մշակվել է ՀՀ էկոնոմիկայի նախարարության </w:t>
      </w:r>
      <w:r w:rsidR="001D0393">
        <w:rPr>
          <w:rFonts w:ascii="GHEA Grapalat" w:eastAsia="Calibri" w:hAnsi="GHEA Grapalat" w:cs="GHEA Grapalat"/>
          <w:bCs/>
          <w:iCs/>
          <w:lang w:val="hy-AM"/>
        </w:rPr>
        <w:t xml:space="preserve">և ԱՐՄՆԱԲ-ի </w:t>
      </w:r>
      <w:r w:rsidRPr="00893F0B">
        <w:rPr>
          <w:rFonts w:ascii="GHEA Grapalat" w:eastAsia="Calibri" w:hAnsi="GHEA Grapalat" w:cs="GHEA Grapalat"/>
          <w:bCs/>
          <w:iCs/>
          <w:lang w:val="hy-AM"/>
        </w:rPr>
        <w:t>կողմից:</w:t>
      </w:r>
    </w:p>
    <w:p w14:paraId="653A675E" w14:textId="77D096E0" w:rsidR="008A709B" w:rsidRPr="00893F0B" w:rsidRDefault="008A709B" w:rsidP="007A72ED">
      <w:pPr>
        <w:pStyle w:val="ListParagraph"/>
        <w:numPr>
          <w:ilvl w:val="0"/>
          <w:numId w:val="6"/>
        </w:numPr>
        <w:tabs>
          <w:tab w:val="left" w:pos="540"/>
          <w:tab w:val="left" w:pos="990"/>
          <w:tab w:val="left" w:pos="1080"/>
        </w:tabs>
        <w:autoSpaceDN w:val="0"/>
        <w:spacing w:after="0" w:line="360" w:lineRule="auto"/>
        <w:ind w:left="0" w:firstLine="720"/>
        <w:jc w:val="both"/>
        <w:rPr>
          <w:rFonts w:ascii="GHEA Grapalat" w:eastAsia="Calibri" w:hAnsi="GHEA Grapalat" w:cs="GHEA Grapalat"/>
          <w:bCs/>
          <w:iCs/>
          <w:sz w:val="24"/>
          <w:szCs w:val="24"/>
          <w:lang w:val="hy-AM"/>
        </w:rPr>
      </w:pPr>
      <w:r w:rsidRPr="00893F0B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0C9C6C00" w14:textId="77777777" w:rsidR="008A709B" w:rsidRPr="00893F0B" w:rsidRDefault="008A709B" w:rsidP="007A72ED">
      <w:pPr>
        <w:pStyle w:val="NoSpacing"/>
        <w:tabs>
          <w:tab w:val="left" w:pos="900"/>
          <w:tab w:val="left" w:pos="990"/>
          <w:tab w:val="left" w:pos="1080"/>
          <w:tab w:val="left" w:pos="1170"/>
        </w:tabs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93F0B">
        <w:rPr>
          <w:rFonts w:ascii="GHEA Grapalat" w:eastAsia="Times New Roman" w:hAnsi="GHEA Grapalat"/>
          <w:sz w:val="24"/>
          <w:szCs w:val="24"/>
          <w:lang w:val="hy-AM"/>
        </w:rPr>
        <w:t>Ներկայացվող նախագիծը չի բխում համապատասխան ռազմավարական փաստաթղթերից։</w:t>
      </w:r>
    </w:p>
    <w:p w14:paraId="67E7F039" w14:textId="77777777" w:rsidR="008A709B" w:rsidRPr="00893F0B" w:rsidRDefault="008A709B" w:rsidP="007A72ED">
      <w:pPr>
        <w:pStyle w:val="NoSpacing"/>
        <w:numPr>
          <w:ilvl w:val="0"/>
          <w:numId w:val="6"/>
        </w:numPr>
        <w:tabs>
          <w:tab w:val="left" w:pos="90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93F0B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Այլ տեղեկություններ</w:t>
      </w:r>
      <w:r w:rsidRPr="00893F0B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</w:p>
    <w:p w14:paraId="477305C7" w14:textId="6D4B3FCA" w:rsidR="00F9366A" w:rsidRPr="00893F0B" w:rsidRDefault="008A709B" w:rsidP="007A72ED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93F0B">
        <w:rPr>
          <w:rFonts w:ascii="GHEA Grapalat" w:eastAsia="Calibri" w:hAnsi="GHEA Grapalat"/>
          <w:lang w:val="hy-AM" w:eastAsia="en-US"/>
        </w:rPr>
        <w:t xml:space="preserve">«Հայաստանի Հանրապետության </w:t>
      </w:r>
      <w:r w:rsidRPr="00893F0B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էկոնոմիկայի նախարարի</w:t>
      </w:r>
      <w:r w:rsidRPr="00893F0B">
        <w:rPr>
          <w:rFonts w:ascii="GHEA Grapalat" w:eastAsia="Calibri" w:hAnsi="GHEA Grapalat"/>
          <w:lang w:val="hy-AM" w:eastAsia="en-US"/>
        </w:rPr>
        <w:t xml:space="preserve"> </w:t>
      </w:r>
      <w:r w:rsidRPr="00893F0B">
        <w:rPr>
          <w:rFonts w:ascii="GHEA Grapalat" w:hAnsi="GHEA Grapalat"/>
          <w:lang w:val="hy-AM"/>
        </w:rPr>
        <w:t xml:space="preserve">ՀՀ էկոնոմիկայի նախարարի 2015 թ. մարտի 6-ի N 311-Ն հրամանում </w:t>
      </w:r>
      <w:r w:rsidRPr="00893F0B">
        <w:rPr>
          <w:rFonts w:ascii="GHEA Grapalat" w:eastAsia="Calibri" w:hAnsi="GHEA Grapalat"/>
          <w:lang w:val="hy-AM" w:eastAsia="en-US"/>
        </w:rPr>
        <w:t>փոփոխություններ կատարելու մասին»</w:t>
      </w:r>
      <w:r w:rsidRPr="00893F0B">
        <w:rPr>
          <w:rFonts w:ascii="Calibri" w:eastAsia="Calibri" w:hAnsi="Calibri" w:cs="Calibri"/>
          <w:lang w:val="hy-AM" w:eastAsia="en-US"/>
        </w:rPr>
        <w:t> </w:t>
      </w:r>
      <w:r w:rsidRPr="00893F0B">
        <w:rPr>
          <w:rFonts w:ascii="GHEA Grapalat" w:eastAsia="Calibri" w:hAnsi="GHEA Grapalat" w:cs="GHEA Grapalat"/>
          <w:bCs/>
          <w:iCs/>
          <w:lang w:val="hy-AM"/>
        </w:rPr>
        <w:t xml:space="preserve">ՀՀ </w:t>
      </w:r>
      <w:r w:rsidRPr="00893F0B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էկոնոմիկայի նախարարի հրամանի</w:t>
      </w:r>
      <w:r w:rsidRPr="00893F0B">
        <w:rPr>
          <w:rFonts w:ascii="GHEA Grapalat" w:eastAsia="Calibri" w:hAnsi="GHEA Grapalat" w:cs="GHEA Grapalat"/>
          <w:bCs/>
          <w:iCs/>
          <w:lang w:val="hy-AM"/>
        </w:rPr>
        <w:t xml:space="preserve"> նախագծի ընդունմամբ</w:t>
      </w:r>
      <w:r w:rsidR="005868AC" w:rsidRPr="00893F0B">
        <w:rPr>
          <w:rFonts w:ascii="GHEA Grapalat" w:eastAsia="Calibri" w:hAnsi="GHEA Grapalat" w:cs="GHEA Grapalat"/>
          <w:bCs/>
          <w:iCs/>
          <w:lang w:val="hy-AM"/>
        </w:rPr>
        <w:t xml:space="preserve"> այլ իրավական ակտերի ընդունում և </w:t>
      </w:r>
      <w:r w:rsidRPr="00893F0B">
        <w:rPr>
          <w:rFonts w:ascii="GHEA Grapalat" w:eastAsia="Calibri" w:hAnsi="GHEA Grapalat" w:cs="GHEA Grapalat"/>
          <w:bCs/>
          <w:iCs/>
          <w:lang w:val="hy-AM"/>
        </w:rPr>
        <w:t>պետական բյուջեի եկամուտների նվազեցում կամ ծախսերի ավելացում չի ակնկալվում:</w:t>
      </w:r>
    </w:p>
    <w:sectPr w:rsidR="00F9366A" w:rsidRPr="00893F0B" w:rsidSect="007A72ED">
      <w:footerReference w:type="default" r:id="rId7"/>
      <w:footerReference w:type="first" r:id="rId8"/>
      <w:pgSz w:w="11906" w:h="16838"/>
      <w:pgMar w:top="533" w:right="533" w:bottom="1109" w:left="533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AB257" w14:textId="77777777" w:rsidR="001E58B0" w:rsidRDefault="001E58B0">
      <w:r>
        <w:separator/>
      </w:r>
    </w:p>
  </w:endnote>
  <w:endnote w:type="continuationSeparator" w:id="0">
    <w:p w14:paraId="08C62BA9" w14:textId="77777777" w:rsidR="001E58B0" w:rsidRDefault="001E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Times New Roman"/>
    <w:charset w:val="CC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9D94E" w14:textId="77777777" w:rsidR="00405D15" w:rsidRDefault="00405D15">
    <w:pPr>
      <w:pStyle w:val="Footer"/>
    </w:pPr>
  </w:p>
  <w:p w14:paraId="2552780E" w14:textId="77777777" w:rsidR="00405D15" w:rsidRDefault="00405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2BC26" w14:textId="77777777" w:rsidR="00405D15" w:rsidRDefault="00405D15">
    <w:pPr>
      <w:jc w:val="both"/>
      <w:rPr>
        <w:rFonts w:ascii="GHEA Grapalat" w:hAnsi="GHEA Grapalat" w:cs="Sylfaen"/>
        <w:sz w:val="16"/>
        <w:szCs w:val="16"/>
      </w:rPr>
    </w:pPr>
    <w:bookmarkStart w:id="0" w:name="phonenumber"/>
    <w:bookmarkEnd w:id="0"/>
  </w:p>
  <w:p w14:paraId="7158B9F8" w14:textId="77777777" w:rsidR="00405D15" w:rsidRDefault="00405D15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74A9C" w14:textId="77777777" w:rsidR="001E58B0" w:rsidRDefault="001E58B0">
      <w:r>
        <w:separator/>
      </w:r>
    </w:p>
  </w:footnote>
  <w:footnote w:type="continuationSeparator" w:id="0">
    <w:p w14:paraId="45906959" w14:textId="77777777" w:rsidR="001E58B0" w:rsidRDefault="001E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7CBE"/>
    <w:multiLevelType w:val="hybridMultilevel"/>
    <w:tmpl w:val="B616E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00B7B"/>
    <w:multiLevelType w:val="multilevel"/>
    <w:tmpl w:val="67F834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2" w15:restartNumberingAfterBreak="0">
    <w:nsid w:val="083D3DC6"/>
    <w:multiLevelType w:val="hybridMultilevel"/>
    <w:tmpl w:val="0E449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C93C6B"/>
    <w:multiLevelType w:val="multilevel"/>
    <w:tmpl w:val="67F834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4" w15:restartNumberingAfterBreak="0">
    <w:nsid w:val="0D331D78"/>
    <w:multiLevelType w:val="hybridMultilevel"/>
    <w:tmpl w:val="7C44A30C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1E6070C8"/>
    <w:multiLevelType w:val="hybridMultilevel"/>
    <w:tmpl w:val="A314D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C41D7"/>
    <w:multiLevelType w:val="hybridMultilevel"/>
    <w:tmpl w:val="ED6260DE"/>
    <w:lvl w:ilvl="0" w:tplc="9D66F04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68B1"/>
    <w:multiLevelType w:val="hybridMultilevel"/>
    <w:tmpl w:val="A1D4ABD0"/>
    <w:lvl w:ilvl="0" w:tplc="9B20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486EDA"/>
    <w:multiLevelType w:val="hybridMultilevel"/>
    <w:tmpl w:val="E7C63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DE1F09"/>
    <w:multiLevelType w:val="hybridMultilevel"/>
    <w:tmpl w:val="AE98A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15"/>
    <w:rsid w:val="00001FE7"/>
    <w:rsid w:val="00036AAD"/>
    <w:rsid w:val="000835E4"/>
    <w:rsid w:val="00094932"/>
    <w:rsid w:val="000A35EF"/>
    <w:rsid w:val="000D60DE"/>
    <w:rsid w:val="000D66F6"/>
    <w:rsid w:val="000D7FB8"/>
    <w:rsid w:val="000F162B"/>
    <w:rsid w:val="001520A9"/>
    <w:rsid w:val="0015574F"/>
    <w:rsid w:val="00162CE0"/>
    <w:rsid w:val="001C6E38"/>
    <w:rsid w:val="001D0393"/>
    <w:rsid w:val="001E58B0"/>
    <w:rsid w:val="001F38F6"/>
    <w:rsid w:val="002468A0"/>
    <w:rsid w:val="00265149"/>
    <w:rsid w:val="00292A43"/>
    <w:rsid w:val="002D2EF0"/>
    <w:rsid w:val="002E5313"/>
    <w:rsid w:val="002E535C"/>
    <w:rsid w:val="002E742B"/>
    <w:rsid w:val="00310C10"/>
    <w:rsid w:val="0036055F"/>
    <w:rsid w:val="00391322"/>
    <w:rsid w:val="00393D4A"/>
    <w:rsid w:val="003B76E1"/>
    <w:rsid w:val="00405D15"/>
    <w:rsid w:val="00407B87"/>
    <w:rsid w:val="00417F07"/>
    <w:rsid w:val="0047266A"/>
    <w:rsid w:val="004D7F18"/>
    <w:rsid w:val="004E51F6"/>
    <w:rsid w:val="004F590A"/>
    <w:rsid w:val="005401A3"/>
    <w:rsid w:val="00541D30"/>
    <w:rsid w:val="00581A4D"/>
    <w:rsid w:val="005868AC"/>
    <w:rsid w:val="005A33DF"/>
    <w:rsid w:val="005B6112"/>
    <w:rsid w:val="005C65A8"/>
    <w:rsid w:val="005D4D3C"/>
    <w:rsid w:val="005E7BEC"/>
    <w:rsid w:val="00605AA8"/>
    <w:rsid w:val="00615878"/>
    <w:rsid w:val="0062206C"/>
    <w:rsid w:val="00673594"/>
    <w:rsid w:val="006766B2"/>
    <w:rsid w:val="006B69DA"/>
    <w:rsid w:val="006E42B0"/>
    <w:rsid w:val="007104F5"/>
    <w:rsid w:val="00731DB9"/>
    <w:rsid w:val="00740BDC"/>
    <w:rsid w:val="00792139"/>
    <w:rsid w:val="007A72ED"/>
    <w:rsid w:val="007B6838"/>
    <w:rsid w:val="007E7F79"/>
    <w:rsid w:val="007F3B51"/>
    <w:rsid w:val="00806CC6"/>
    <w:rsid w:val="008129A8"/>
    <w:rsid w:val="00825DE2"/>
    <w:rsid w:val="00893F0B"/>
    <w:rsid w:val="008A709B"/>
    <w:rsid w:val="008B0508"/>
    <w:rsid w:val="008B4FAD"/>
    <w:rsid w:val="008E0E55"/>
    <w:rsid w:val="00911F26"/>
    <w:rsid w:val="00914D87"/>
    <w:rsid w:val="00921E32"/>
    <w:rsid w:val="009958E3"/>
    <w:rsid w:val="009E7480"/>
    <w:rsid w:val="00A4365F"/>
    <w:rsid w:val="00A73392"/>
    <w:rsid w:val="00A7518D"/>
    <w:rsid w:val="00B1488D"/>
    <w:rsid w:val="00B1490C"/>
    <w:rsid w:val="00B15F07"/>
    <w:rsid w:val="00C22B00"/>
    <w:rsid w:val="00C65EE4"/>
    <w:rsid w:val="00C7708E"/>
    <w:rsid w:val="00C83269"/>
    <w:rsid w:val="00CB1552"/>
    <w:rsid w:val="00CC35E4"/>
    <w:rsid w:val="00D07972"/>
    <w:rsid w:val="00D31FC3"/>
    <w:rsid w:val="00D71A80"/>
    <w:rsid w:val="00D73D87"/>
    <w:rsid w:val="00D90C9C"/>
    <w:rsid w:val="00DA6A6F"/>
    <w:rsid w:val="00DB04A6"/>
    <w:rsid w:val="00EA452F"/>
    <w:rsid w:val="00EF1AAD"/>
    <w:rsid w:val="00EF40E0"/>
    <w:rsid w:val="00F04B5F"/>
    <w:rsid w:val="00F216DB"/>
    <w:rsid w:val="00F46C4E"/>
    <w:rsid w:val="00F843D7"/>
    <w:rsid w:val="00F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24D02"/>
  <w15:docId w15:val="{3A9E699F-BCCB-4133-8310-9E06FBCE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42337"/>
    <w:rPr>
      <w:sz w:val="24"/>
      <w:szCs w:val="24"/>
      <w:lang w:val="ru-RU" w:eastAsia="ru-RU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2337"/>
    <w:pPr>
      <w:tabs>
        <w:tab w:val="center" w:pos="4680"/>
        <w:tab w:val="right" w:pos="9360"/>
      </w:tabs>
    </w:pPr>
  </w:style>
  <w:style w:type="paragraph" w:customStyle="1" w:styleId="a">
    <w:name w:val="Содержимое таблицы"/>
    <w:basedOn w:val="Normal"/>
    <w:qFormat/>
    <w:pPr>
      <w:suppressLineNumbers/>
    </w:pPr>
  </w:style>
  <w:style w:type="paragraph" w:styleId="NoSpacing">
    <w:name w:val="No Spacing"/>
    <w:uiPriority w:val="1"/>
    <w:qFormat/>
    <w:rsid w:val="00F9366A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F9366A"/>
    <w:rPr>
      <w:b/>
      <w:b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7104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7104F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User-Org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https:/mul2-mineconomy.gov.am/tasks/112233/oneclick/MEF5FFABDF168559 (2) (1).docx?token=d86c8a636e41b7915a5e16fda7b56e72</cp:keywords>
  <dc:description/>
  <cp:lastModifiedBy>Gayane K. Margaryan</cp:lastModifiedBy>
  <cp:revision>2</cp:revision>
  <dcterms:created xsi:type="dcterms:W3CDTF">2024-12-04T06:29:00Z</dcterms:created>
  <dcterms:modified xsi:type="dcterms:W3CDTF">2024-12-04T06:29:00Z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e586ef3abe054aef389668d01c0d13f0fc171f8c3812777d62f9a10720b98287</vt:lpwstr>
  </property>
</Properties>
</file>