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0CAF" w14:textId="77777777" w:rsidR="006C1BE4" w:rsidRPr="00D003E8" w:rsidRDefault="006C1BE4" w:rsidP="006C5FB6">
      <w:pPr>
        <w:tabs>
          <w:tab w:val="left" w:pos="9639"/>
        </w:tabs>
        <w:spacing w:after="0" w:line="360" w:lineRule="auto"/>
        <w:ind w:firstLine="567"/>
        <w:contextualSpacing/>
        <w:jc w:val="right"/>
        <w:rPr>
          <w:rFonts w:ascii="GHEA Grapalat" w:hAnsi="GHEA Grapalat" w:cs="Sylfaen"/>
          <w:bCs/>
          <w:color w:val="000000" w:themeColor="text1"/>
          <w:lang w:val="hy-AM"/>
        </w:rPr>
      </w:pPr>
    </w:p>
    <w:p w14:paraId="1CDB6F44" w14:textId="77777777" w:rsidR="006C1BE4" w:rsidRPr="006C5FB6" w:rsidRDefault="00C4611B" w:rsidP="006C5FB6">
      <w:pPr>
        <w:tabs>
          <w:tab w:val="left" w:pos="9639"/>
        </w:tabs>
        <w:spacing w:after="0" w:line="360" w:lineRule="auto"/>
        <w:ind w:firstLine="567"/>
        <w:contextualSpacing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6C5FB6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ԱԲՈՎՅԱՆ </w:t>
      </w:r>
      <w:r w:rsidR="006C1BE4" w:rsidRPr="006C5FB6">
        <w:rPr>
          <w:rFonts w:ascii="GHEA Grapalat" w:hAnsi="GHEA Grapalat" w:cs="Sylfaen"/>
          <w:b/>
          <w:bCs/>
          <w:color w:val="000000" w:themeColor="text1"/>
          <w:lang w:val="hy-AM"/>
        </w:rPr>
        <w:t>ՀԱՄԱՅՆՔԻ ՂԵԿԱՎԱՐԻ ԲՅՈՒՋԵՏԱՅԻՆ ՈՒՂԵՐՁԸ</w:t>
      </w:r>
    </w:p>
    <w:p w14:paraId="54E97551" w14:textId="08079AE9" w:rsidR="006C1BE4" w:rsidRPr="006C5FB6" w:rsidRDefault="006C1BE4" w:rsidP="006C5FB6">
      <w:pPr>
        <w:tabs>
          <w:tab w:val="left" w:pos="9639"/>
        </w:tabs>
        <w:spacing w:after="0" w:line="360" w:lineRule="auto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6C5FB6">
        <w:rPr>
          <w:rFonts w:ascii="GHEA Grapalat" w:hAnsi="GHEA Grapalat" w:cs="Sylfaen"/>
          <w:b/>
          <w:color w:val="000000" w:themeColor="text1"/>
          <w:lang w:val="hy-AM"/>
        </w:rPr>
        <w:t>1.ՀԱՄԱՅՆՔԻ ՂԵԿԱՎԱՐԻ ԶԵԿՈՒՅՑԸ ԲՅՈՒՋԵՏԱՅԻՆ ՏԱՐՎԱ ՀԱՄԱՅՆՔԻ ԶԱՐԳԱՑՄԱՆ ՀԻՄՆԱԿԱՆ ՈՒՂՂՈՒԹՅՈՒՆՆԵՐԻ ՄԱՍԻՆ</w:t>
      </w:r>
      <w:r w:rsidR="006C5FB6" w:rsidRPr="006C5FB6">
        <w:rPr>
          <w:rFonts w:ascii="GHEA Grapalat" w:hAnsi="GHEA Grapalat" w:cs="Sylfaen"/>
          <w:b/>
          <w:color w:val="000000" w:themeColor="text1"/>
          <w:lang w:val="hy-AM"/>
        </w:rPr>
        <w:br/>
      </w:r>
    </w:p>
    <w:p w14:paraId="1B469844" w14:textId="582C759A" w:rsidR="00EA27C3" w:rsidRPr="00D003E8" w:rsidRDefault="00EA27C3" w:rsidP="006C5FB6">
      <w:pPr>
        <w:tabs>
          <w:tab w:val="left" w:pos="9639"/>
        </w:tabs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C5FB6">
        <w:rPr>
          <w:rFonts w:ascii="GHEA Grapalat" w:hAnsi="GHEA Grapalat" w:cs="Sylfaen"/>
          <w:color w:val="000000" w:themeColor="text1"/>
          <w:lang w:val="hy-AM"/>
        </w:rPr>
        <w:t>5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բյուջեն մշակվել է</w:t>
      </w:r>
      <w:r w:rsidR="006C5F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հիմք ընդունելով Աբովյան համայնքի 202</w:t>
      </w:r>
      <w:r w:rsidR="006C5FB6">
        <w:rPr>
          <w:rFonts w:ascii="GHEA Grapalat" w:hAnsi="GHEA Grapalat" w:cs="Sylfaen"/>
          <w:color w:val="000000" w:themeColor="text1"/>
          <w:lang w:val="hy-AM"/>
        </w:rPr>
        <w:t>2</w:t>
      </w:r>
      <w:r w:rsidRPr="00D003E8">
        <w:rPr>
          <w:rFonts w:ascii="GHEA Grapalat" w:hAnsi="GHEA Grapalat" w:cs="Sylfaen"/>
          <w:color w:val="000000" w:themeColor="text1"/>
          <w:lang w:val="hy-AM"/>
        </w:rPr>
        <w:t>–202</w:t>
      </w:r>
      <w:r w:rsidR="006C5FB6">
        <w:rPr>
          <w:rFonts w:ascii="GHEA Grapalat" w:hAnsi="GHEA Grapalat" w:cs="Sylfaen"/>
          <w:color w:val="000000" w:themeColor="text1"/>
          <w:lang w:val="hy-AM"/>
        </w:rPr>
        <w:t>6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թվականների  հնգամյա զարգացման ծրագ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րերը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6C5FB6">
        <w:rPr>
          <w:rFonts w:ascii="GHEA Grapalat" w:hAnsi="GHEA Grapalat" w:cs="Sylfaen"/>
          <w:color w:val="000000" w:themeColor="text1"/>
          <w:lang w:val="hy-AM"/>
        </w:rPr>
        <w:t xml:space="preserve">2023-2027 թվականների միջնաժամկետ ծախսային ծրագիրը, </w:t>
      </w:r>
      <w:r w:rsidRPr="00D003E8">
        <w:rPr>
          <w:rFonts w:ascii="GHEA Grapalat" w:hAnsi="GHEA Grapalat" w:cs="Sylfaen"/>
          <w:color w:val="000000" w:themeColor="text1"/>
          <w:lang w:val="hy-AM"/>
        </w:rPr>
        <w:t>ինչպես նաև 202</w:t>
      </w:r>
      <w:r w:rsidR="006C5FB6">
        <w:rPr>
          <w:rFonts w:ascii="GHEA Grapalat" w:hAnsi="GHEA Grapalat" w:cs="Sylfaen"/>
          <w:color w:val="000000" w:themeColor="text1"/>
          <w:lang w:val="hy-AM"/>
        </w:rPr>
        <w:t>5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տարեկան աշխատանքային պլան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ի նախագծ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երը</w:t>
      </w:r>
      <w:r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14:paraId="7E4C3B7F" w14:textId="77777777" w:rsidR="00EA27C3" w:rsidRPr="00D003E8" w:rsidRDefault="00EA27C3" w:rsidP="006C5FB6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գործունեության արդյունավետությունը կախված է բյուջետային գործընթացի ճիշտ կազմակերպումից, բյուջեի եկամուտների արդյունավետ հավաքագրումից և միջոցների նպատակային օգտագործումից:</w:t>
      </w:r>
    </w:p>
    <w:p w14:paraId="4D936C53" w14:textId="282FBE58" w:rsidR="00C4611B" w:rsidRPr="00D003E8" w:rsidRDefault="00EA27C3" w:rsidP="006C5FB6">
      <w:pPr>
        <w:spacing w:after="0"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C5FB6">
        <w:rPr>
          <w:rFonts w:ascii="GHEA Grapalat" w:hAnsi="GHEA Grapalat" w:cs="Sylfaen"/>
          <w:color w:val="000000" w:themeColor="text1"/>
          <w:lang w:val="hy-AM"/>
        </w:rPr>
        <w:t>5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բյուջետային քաղաքականության հիմնական ուղղություններն են՝</w:t>
      </w:r>
    </w:p>
    <w:p w14:paraId="2BAF894A" w14:textId="77777777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Բարելավել համայնքի ֆինանսական վիճակը՝ ճշ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>գր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տելով </w:t>
      </w:r>
      <w:r w:rsidR="00967B77" w:rsidRPr="00D003E8">
        <w:rPr>
          <w:rFonts w:ascii="GHEA Grapalat" w:hAnsi="GHEA Grapalat" w:cs="Sylfaen"/>
          <w:color w:val="000000" w:themeColor="text1"/>
          <w:lang w:val="hy-AM"/>
        </w:rPr>
        <w:t>անշարժ գույքի հարկի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բազաները, բարձրացնելով  սեփական եկամուտների հավաքագրման մակարդակը և նպատակային օգտ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ագործելով բյուջետային միջոցները։</w:t>
      </w:r>
    </w:p>
    <w:p w14:paraId="0832AD42" w14:textId="77777777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</w:t>
      </w:r>
      <w:r w:rsidR="001A522F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ՏԻՄ-երի, համայնք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ապետարանի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աշխատակազմի,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համայնքային կազմակերպությունների և բնակիչների հետ աշխատանքի արդյունավետությունը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1B2D7A7F" w14:textId="77777777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համայնքի ֆինանսատնտեսական և հաշվապահական հաշվառման գործունեության արդյունավետ կազմակերպում՝ համադրելով ֆինանսական ծրագրեր</w:t>
      </w:r>
      <w:r w:rsidR="00C4611B" w:rsidRPr="00D003E8">
        <w:rPr>
          <w:rFonts w:ascii="GHEA Grapalat" w:hAnsi="GHEA Grapalat" w:cs="Sylfaen"/>
          <w:color w:val="000000" w:themeColor="text1"/>
          <w:lang w:val="hy-AM"/>
        </w:rPr>
        <w:t>ի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(hանրային հատվածի հաշվապահություն,  ՀՀ ՖՆ գանձապետարանի ծրագիր) և ամփոփ հաշվեկշիռների հրապարակայնություն ՀԿՏՀ-ում:</w:t>
      </w:r>
    </w:p>
    <w:p w14:paraId="3AC1127C" w14:textId="77777777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Բարձրացնել բնակչությանը և տնտեսվարող սուբյեկտներին մատուցվող համայնքային ծառայությունների և այլ լրացուցիչ ծառայությունների  մակարդակն ու որակը</w:t>
      </w:r>
      <w:r w:rsidRPr="00D003E8">
        <w:rPr>
          <w:rFonts w:ascii="GHEA Grapalat" w:hAnsi="GHEA Grapalat"/>
          <w:color w:val="000000" w:themeColor="text1"/>
          <w:lang w:val="hy-AM"/>
        </w:rPr>
        <w:t>:</w:t>
      </w:r>
    </w:p>
    <w:p w14:paraId="1BEEE94E" w14:textId="77777777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Իրականացնել կրթության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մշակույթի և սպորտի բնագավառների համայնքային ենթակառուցվածքների պահպանման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շահագործման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նորոգման,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գույքային վերազինման 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և այլ </w:t>
      </w:r>
      <w:r w:rsidRPr="00D003E8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: </w:t>
      </w:r>
    </w:p>
    <w:p w14:paraId="3779090A" w14:textId="0C8E7941" w:rsidR="006C1BE4" w:rsidRPr="00D003E8" w:rsidRDefault="00C4611B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Աջակցություն ցուցաբերել և իրականացնել միջ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>ոցառումներ համայնքի բնակչության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խոցելի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խմբերին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բազմազավակ ընտանիքներին</w:t>
      </w:r>
      <w:r w:rsidRPr="00D003E8">
        <w:rPr>
          <w:rFonts w:ascii="GHEA Grapalat" w:hAnsi="GHEA Grapalat" w:cs="Sylfaen"/>
          <w:color w:val="000000" w:themeColor="text1"/>
          <w:lang w:val="hy-AM"/>
        </w:rPr>
        <w:t>, հաշմանդամներին ֆինանսական կամ նյութական օգնություն տրամադրելու գործում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395C84D9" w14:textId="1A6E63AD" w:rsidR="006C1BE4" w:rsidRPr="00D003E8" w:rsidRDefault="00EA27C3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Կապիտալ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ներդրումներ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բնակարանային</w:t>
      </w:r>
      <w:r w:rsidR="00804171"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կոմունալ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    </w:t>
      </w:r>
      <w:r w:rsidRPr="00D003E8">
        <w:rPr>
          <w:rFonts w:ascii="GHEA Grapalat" w:hAnsi="GHEA Grapalat" w:cs="Sylfaen"/>
          <w:color w:val="000000" w:themeColor="text1"/>
          <w:lang w:val="hy-AM"/>
        </w:rPr>
        <w:t>բարեկարգման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, </w:t>
      </w:r>
      <w:r w:rsidRPr="00D003E8">
        <w:rPr>
          <w:rFonts w:ascii="GHEA Grapalat" w:hAnsi="GHEA Grapalat" w:cs="Sylfaen"/>
          <w:color w:val="000000" w:themeColor="text1"/>
          <w:lang w:val="hy-AM"/>
        </w:rPr>
        <w:t>ճանապարհային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D003E8">
        <w:rPr>
          <w:rFonts w:ascii="GHEA Grapalat" w:hAnsi="GHEA Grapalat"/>
          <w:color w:val="000000" w:themeColor="text1"/>
          <w:lang w:val="hy-AM"/>
        </w:rPr>
        <w:t xml:space="preserve"> </w:t>
      </w:r>
      <w:r w:rsidRPr="00D003E8">
        <w:rPr>
          <w:rFonts w:ascii="GHEA Grapalat" w:hAnsi="GHEA Grapalat" w:cs="Sylfaen"/>
          <w:color w:val="000000" w:themeColor="text1"/>
          <w:lang w:val="hy-AM"/>
        </w:rPr>
        <w:t>բնագավառներում, ավելա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t xml:space="preserve">ցնել փողոցային </w:t>
      </w:r>
      <w:r w:rsidR="00D82B8D" w:rsidRPr="00D003E8">
        <w:rPr>
          <w:rFonts w:ascii="GHEA Grapalat" w:hAnsi="GHEA Grapalat" w:cs="Sylfaen"/>
          <w:color w:val="000000" w:themeColor="text1"/>
          <w:lang w:val="hy-AM"/>
        </w:rPr>
        <w:lastRenderedPageBreak/>
        <w:t>լուսավորությունը՝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առկա լուսավորության համակարգը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փոխարինելով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էներգախնայող լուսատուներով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>։</w:t>
      </w:r>
    </w:p>
    <w:p w14:paraId="2D6145DC" w14:textId="2FCD76EF" w:rsidR="006C1BE4" w:rsidRPr="00D003E8" w:rsidRDefault="006C1BE4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Խթանել համայնքում գենդերային, հաշմանդամության և խոցելի խմբերի համար ծրագրերի իրականացումը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:</w:t>
      </w:r>
    </w:p>
    <w:p w14:paraId="78586A3D" w14:textId="3748C6DA" w:rsidR="005544CE" w:rsidRPr="00D003E8" w:rsidRDefault="00D82B8D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5544CE" w:rsidRPr="00D003E8">
        <w:rPr>
          <w:rFonts w:ascii="GHEA Grapalat" w:hAnsi="GHEA Grapalat" w:cs="Sylfaen"/>
          <w:color w:val="000000" w:themeColor="text1"/>
          <w:lang w:val="hy-AM"/>
        </w:rPr>
        <w:t>բյուջետային գործընթացում մասնակցային բյուջետավարման գործիքի կիրա</w:t>
      </w:r>
      <w:r w:rsidRPr="00D003E8">
        <w:rPr>
          <w:rFonts w:ascii="GHEA Grapalat" w:hAnsi="GHEA Grapalat" w:cs="Sylfaen"/>
          <w:color w:val="000000" w:themeColor="text1"/>
          <w:lang w:val="hy-AM"/>
        </w:rPr>
        <w:t>ռում:</w:t>
      </w:r>
    </w:p>
    <w:p w14:paraId="07C1D846" w14:textId="77777777" w:rsidR="00EA27C3" w:rsidRPr="00D003E8" w:rsidRDefault="00967B77" w:rsidP="006C5FB6">
      <w:pPr>
        <w:pStyle w:val="a5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 xml:space="preserve">Իրականացնել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օրենքով համայնքի ղեկավարին վերապահված լիազորություններ՝ պ</w:t>
      </w:r>
      <w:r w:rsidR="00EA27C3" w:rsidRPr="00D003E8">
        <w:rPr>
          <w:rFonts w:ascii="GHEA Grapalat" w:hAnsi="GHEA Grapalat" w:cs="Sylfaen"/>
          <w:color w:val="000000" w:themeColor="text1"/>
          <w:lang w:val="hy-AM"/>
        </w:rPr>
        <w:t>աշտպանության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="00EB459A" w:rsidRPr="00D003E8">
        <w:rPr>
          <w:rFonts w:ascii="GHEA Grapalat" w:hAnsi="GHEA Grapalat" w:cs="Sylfaen"/>
          <w:color w:val="000000" w:themeColor="text1"/>
          <w:lang w:val="hy-AM"/>
        </w:rPr>
        <w:t xml:space="preserve">արտակարգ իրավիճակների պայմաններում գործողություններ իրականացնելու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A32C6" w:rsidRPr="00D003E8">
        <w:rPr>
          <w:rFonts w:ascii="GHEA Grapalat" w:hAnsi="GHEA Grapalat" w:cs="Sylfaen"/>
          <w:color w:val="000000" w:themeColor="text1"/>
          <w:lang w:val="hy-AM"/>
        </w:rPr>
        <w:t>ոլորտում։</w:t>
      </w:r>
    </w:p>
    <w:p w14:paraId="3292B69E" w14:textId="5CB12CCA" w:rsidR="00EA27C3" w:rsidRPr="00D003E8" w:rsidRDefault="00EA27C3" w:rsidP="006C5FB6">
      <w:pPr>
        <w:tabs>
          <w:tab w:val="left" w:pos="426"/>
        </w:tabs>
        <w:spacing w:after="0" w:line="360" w:lineRule="auto"/>
        <w:ind w:right="-18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Համայնքի 202</w:t>
      </w:r>
      <w:r w:rsidR="006C5FB6">
        <w:rPr>
          <w:rFonts w:ascii="GHEA Grapalat" w:hAnsi="GHEA Grapalat" w:cs="Sylfaen"/>
          <w:color w:val="000000" w:themeColor="text1"/>
          <w:lang w:val="hy-AM"/>
        </w:rPr>
        <w:t>5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զարգացման հիմնական ուղղությունները միտված են բնակչության կենսական մակարդակի բարելավմանը, շրջակա միջավայրի պահպանմանը, </w:t>
      </w:r>
      <w:r w:rsidR="00804171" w:rsidRPr="00D003E8">
        <w:rPr>
          <w:rFonts w:ascii="GHEA Grapalat" w:hAnsi="GHEA Grapalat" w:cs="Sylfaen"/>
          <w:color w:val="000000" w:themeColor="text1"/>
          <w:lang w:val="hy-AM"/>
        </w:rPr>
        <w:t xml:space="preserve">համայնքում 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հարմարավետ ու բարեկեցիկ միջավայրի ստեղծմանը, համայնքային ենթակառուցվածքների արդիականացմանն ու զարգացմանը, ինչպես նաև համայնքում գենդերային հավասարությանը:   </w:t>
      </w:r>
    </w:p>
    <w:p w14:paraId="331C2506" w14:textId="590FCCFA" w:rsidR="006C1BE4" w:rsidRDefault="00EA27C3" w:rsidP="006C5FB6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003E8">
        <w:rPr>
          <w:rFonts w:ascii="GHEA Grapalat" w:hAnsi="GHEA Grapalat" w:cs="Sylfaen"/>
          <w:color w:val="000000" w:themeColor="text1"/>
          <w:lang w:val="hy-AM"/>
        </w:rPr>
        <w:t>Ես դիմում եմ համայնքի բնակիչներին, ավագանուն, աշխատակազմի և համայնքային կազմակերպությունների աշխատակիցներին՝ շահագրգիռ և սրտացավ մոտեցում ցուցաբերել համայնքի 202</w:t>
      </w:r>
      <w:r w:rsidR="00956389" w:rsidRPr="00D003E8">
        <w:rPr>
          <w:rFonts w:ascii="GHEA Grapalat" w:hAnsi="GHEA Grapalat" w:cs="Sylfaen"/>
          <w:color w:val="000000" w:themeColor="text1"/>
          <w:lang w:val="hy-AM"/>
        </w:rPr>
        <w:t>4</w:t>
      </w:r>
      <w:r w:rsidRPr="00D003E8">
        <w:rPr>
          <w:rFonts w:ascii="GHEA Grapalat" w:hAnsi="GHEA Grapalat" w:cs="Sylfaen"/>
          <w:color w:val="000000" w:themeColor="text1"/>
          <w:lang w:val="hy-AM"/>
        </w:rPr>
        <w:t xml:space="preserve"> թվականի  բյուջեի միջոցների գոյացման, դրանց նպատակային և հասցեական օգտագործման, բյուջեի կատարման և վերահսկման համար:</w:t>
      </w:r>
      <w:r w:rsidR="006C1BE4" w:rsidRPr="00D003E8">
        <w:rPr>
          <w:rFonts w:ascii="GHEA Grapalat" w:hAnsi="GHEA Grapalat" w:cs="Sylfaen"/>
          <w:color w:val="000000" w:themeColor="text1"/>
          <w:lang w:val="hy-AM"/>
        </w:rPr>
        <w:tab/>
      </w:r>
    </w:p>
    <w:p w14:paraId="4E378071" w14:textId="77777777" w:rsidR="006C5FB6" w:rsidRPr="00D003E8" w:rsidRDefault="006C5FB6" w:rsidP="006C5FB6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59C51D3D" w14:textId="77777777" w:rsidR="00D24BDC" w:rsidRPr="00D003E8" w:rsidRDefault="00D24BDC" w:rsidP="006C5FB6">
      <w:pPr>
        <w:spacing w:after="0" w:line="360" w:lineRule="auto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9FF80A1" w14:textId="77777777" w:rsidR="00411C4E" w:rsidRPr="006C5FB6" w:rsidRDefault="006C1BE4" w:rsidP="006C5FB6">
      <w:pPr>
        <w:spacing w:after="0" w:line="360" w:lineRule="auto"/>
        <w:contextualSpacing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6C5FB6">
        <w:rPr>
          <w:rFonts w:ascii="GHEA Grapalat" w:hAnsi="GHEA Grapalat" w:cs="Sylfaen"/>
          <w:b/>
          <w:color w:val="000000" w:themeColor="text1"/>
          <w:lang w:val="hy-AM"/>
        </w:rPr>
        <w:t>ՀԱՄԱՅՆՔԻ ՂԵԿԱՎԱՐ՝</w:t>
      </w:r>
      <w:r w:rsidRPr="006C5FB6">
        <w:rPr>
          <w:rFonts w:ascii="GHEA Grapalat" w:hAnsi="GHEA Grapalat" w:cs="Sylfaen"/>
          <w:b/>
          <w:color w:val="000000" w:themeColor="text1"/>
          <w:lang w:val="hy-AM"/>
        </w:rPr>
        <w:tab/>
      </w:r>
      <w:r w:rsidR="00967B77" w:rsidRPr="006C5FB6">
        <w:rPr>
          <w:rFonts w:ascii="GHEA Grapalat" w:hAnsi="GHEA Grapalat" w:cs="Sylfaen"/>
          <w:b/>
          <w:color w:val="000000" w:themeColor="text1"/>
          <w:lang w:val="hy-AM"/>
        </w:rPr>
        <w:t>Է. ԲԱԲԱՅԱՆ</w:t>
      </w:r>
    </w:p>
    <w:p w14:paraId="2333E0F9" w14:textId="2C2CBC09" w:rsidR="002E4E24" w:rsidRPr="006C5FB6" w:rsidRDefault="002E4E24" w:rsidP="006C5FB6">
      <w:pPr>
        <w:pStyle w:val="2"/>
        <w:numPr>
          <w:ilvl w:val="0"/>
          <w:numId w:val="0"/>
        </w:numPr>
        <w:tabs>
          <w:tab w:val="left" w:pos="360"/>
        </w:tabs>
        <w:spacing w:line="360" w:lineRule="auto"/>
        <w:jc w:val="left"/>
        <w:rPr>
          <w:rFonts w:ascii="GHEA Grapalat" w:eastAsiaTheme="minorHAnsi" w:hAnsi="GHEA Grapalat" w:cs="Sylfaen"/>
          <w:b/>
          <w:color w:val="000000" w:themeColor="text1"/>
          <w:sz w:val="22"/>
          <w:szCs w:val="22"/>
          <w:lang w:val="hy-AM"/>
        </w:rPr>
      </w:pPr>
    </w:p>
    <w:p w14:paraId="4B36603D" w14:textId="77777777" w:rsidR="006C5FB6" w:rsidRPr="006C5FB6" w:rsidRDefault="006C5FB6" w:rsidP="006C5FB6">
      <w:pPr>
        <w:spacing w:line="360" w:lineRule="auto"/>
        <w:rPr>
          <w:lang w:val="hy-AM"/>
        </w:rPr>
      </w:pPr>
      <w:bookmarkStart w:id="0" w:name="_GoBack"/>
      <w:bookmarkEnd w:id="0"/>
    </w:p>
    <w:sectPr w:rsidR="006C5FB6" w:rsidRPr="006C5FB6" w:rsidSect="006C5FB6">
      <w:footerReference w:type="default" r:id="rId7"/>
      <w:pgSz w:w="11907" w:h="16840" w:code="9"/>
      <w:pgMar w:top="1134" w:right="851" w:bottom="851" w:left="1134" w:header="720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BE858" w14:textId="77777777" w:rsidR="00D662EE" w:rsidRDefault="00D662EE" w:rsidP="002437F2">
      <w:pPr>
        <w:spacing w:after="0" w:line="240" w:lineRule="auto"/>
      </w:pPr>
      <w:r>
        <w:separator/>
      </w:r>
    </w:p>
  </w:endnote>
  <w:endnote w:type="continuationSeparator" w:id="0">
    <w:p w14:paraId="01CFAEAA" w14:textId="77777777" w:rsidR="00D662EE" w:rsidRDefault="00D662EE" w:rsidP="002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79C1" w14:textId="77777777" w:rsidR="002937FD" w:rsidRDefault="002937F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2DA9662" w14:textId="77777777" w:rsidR="002937FD" w:rsidRDefault="002937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606E" w14:textId="77777777" w:rsidR="00D662EE" w:rsidRDefault="00D662EE" w:rsidP="002437F2">
      <w:pPr>
        <w:spacing w:after="0" w:line="240" w:lineRule="auto"/>
      </w:pPr>
      <w:r>
        <w:separator/>
      </w:r>
    </w:p>
  </w:footnote>
  <w:footnote w:type="continuationSeparator" w:id="0">
    <w:p w14:paraId="381A220D" w14:textId="77777777" w:rsidR="00D662EE" w:rsidRDefault="00D662EE" w:rsidP="002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F27C"/>
      </v:shape>
    </w:pict>
  </w:numPicBullet>
  <w:numPicBullet w:numPicBulletId="1">
    <w:pict>
      <v:shape id="_x0000_i1045" type="#_x0000_t75" style="width:11.25pt;height:11.25pt" o:bullet="t">
        <v:imagedata r:id="rId2" o:title="mso5E47"/>
      </v:shape>
    </w:pict>
  </w:numPicBullet>
  <w:abstractNum w:abstractNumId="0" w15:restartNumberingAfterBreak="0">
    <w:nsid w:val="0E7B2DBC"/>
    <w:multiLevelType w:val="hybridMultilevel"/>
    <w:tmpl w:val="96FA7B5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1" w15:restartNumberingAfterBreak="0">
    <w:nsid w:val="28377C9D"/>
    <w:multiLevelType w:val="multilevel"/>
    <w:tmpl w:val="0366C95E"/>
    <w:lvl w:ilvl="0">
      <w:start w:val="1"/>
      <w:numFmt w:val="decimal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9491775"/>
    <w:multiLevelType w:val="hybridMultilevel"/>
    <w:tmpl w:val="F2788A7A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84C52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 w15:restartNumberingAfterBreak="0">
    <w:nsid w:val="342663B5"/>
    <w:multiLevelType w:val="hybridMultilevel"/>
    <w:tmpl w:val="E26E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E0335"/>
    <w:multiLevelType w:val="hybridMultilevel"/>
    <w:tmpl w:val="783E65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43AB"/>
    <w:multiLevelType w:val="hybridMultilevel"/>
    <w:tmpl w:val="3C700E9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7" w15:restartNumberingAfterBreak="0">
    <w:nsid w:val="66966066"/>
    <w:multiLevelType w:val="hybridMultilevel"/>
    <w:tmpl w:val="E16C6B36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8" w15:restartNumberingAfterBreak="0">
    <w:nsid w:val="731E0593"/>
    <w:multiLevelType w:val="hybridMultilevel"/>
    <w:tmpl w:val="2B862DDC"/>
    <w:lvl w:ilvl="0" w:tplc="0409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3"/>
    <w:rsid w:val="000A5ECF"/>
    <w:rsid w:val="000E232A"/>
    <w:rsid w:val="00111D44"/>
    <w:rsid w:val="0011662C"/>
    <w:rsid w:val="00123214"/>
    <w:rsid w:val="001A522F"/>
    <w:rsid w:val="001C60B6"/>
    <w:rsid w:val="001C75FE"/>
    <w:rsid w:val="002437F2"/>
    <w:rsid w:val="00290ACE"/>
    <w:rsid w:val="002937FD"/>
    <w:rsid w:val="002B12AB"/>
    <w:rsid w:val="002E2EB6"/>
    <w:rsid w:val="002E4E24"/>
    <w:rsid w:val="003C1D4C"/>
    <w:rsid w:val="003C5548"/>
    <w:rsid w:val="00411C4E"/>
    <w:rsid w:val="0043044B"/>
    <w:rsid w:val="004623F6"/>
    <w:rsid w:val="00481843"/>
    <w:rsid w:val="005544CE"/>
    <w:rsid w:val="00602F7B"/>
    <w:rsid w:val="00662D5C"/>
    <w:rsid w:val="006C1BE4"/>
    <w:rsid w:val="006C5FB6"/>
    <w:rsid w:val="007002FA"/>
    <w:rsid w:val="0070742A"/>
    <w:rsid w:val="007227C0"/>
    <w:rsid w:val="00737AA6"/>
    <w:rsid w:val="007F3BAC"/>
    <w:rsid w:val="00804171"/>
    <w:rsid w:val="008A1332"/>
    <w:rsid w:val="00956389"/>
    <w:rsid w:val="00967B77"/>
    <w:rsid w:val="00980032"/>
    <w:rsid w:val="00994352"/>
    <w:rsid w:val="009F6E0A"/>
    <w:rsid w:val="00A14C15"/>
    <w:rsid w:val="00A46D4C"/>
    <w:rsid w:val="00A64E6C"/>
    <w:rsid w:val="00A85B9A"/>
    <w:rsid w:val="00B129A2"/>
    <w:rsid w:val="00B43616"/>
    <w:rsid w:val="00B6785E"/>
    <w:rsid w:val="00BF6F2D"/>
    <w:rsid w:val="00C06DA7"/>
    <w:rsid w:val="00C16328"/>
    <w:rsid w:val="00C2254C"/>
    <w:rsid w:val="00C34D42"/>
    <w:rsid w:val="00C4611B"/>
    <w:rsid w:val="00C932E4"/>
    <w:rsid w:val="00CD5E99"/>
    <w:rsid w:val="00CE3EFF"/>
    <w:rsid w:val="00D003E8"/>
    <w:rsid w:val="00D24BDC"/>
    <w:rsid w:val="00D662EE"/>
    <w:rsid w:val="00D82B8D"/>
    <w:rsid w:val="00D86895"/>
    <w:rsid w:val="00DF0BC0"/>
    <w:rsid w:val="00E85234"/>
    <w:rsid w:val="00EA27C3"/>
    <w:rsid w:val="00EB459A"/>
    <w:rsid w:val="00F030D7"/>
    <w:rsid w:val="00F173ED"/>
    <w:rsid w:val="00F52C9D"/>
    <w:rsid w:val="00FA32C6"/>
    <w:rsid w:val="00FD60DF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639C"/>
  <w15:docId w15:val="{20B3A058-531C-488B-BDB3-14A8886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7C3"/>
    <w:pPr>
      <w:spacing w:after="160" w:line="256" w:lineRule="auto"/>
      <w:jc w:val="left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27C3"/>
    <w:pPr>
      <w:keepNext/>
      <w:numPr>
        <w:numId w:val="1"/>
      </w:numPr>
      <w:spacing w:after="0" w:line="24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EA27C3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LatArm" w:eastAsia="Times New Roman" w:hAnsi="Times LatArm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EA27C3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LatArm" w:eastAsia="Times New Roman" w:hAnsi="Times LatArm" w:cs="Times New Roman"/>
      <w:b/>
      <w:noProof/>
      <w:sz w:val="36"/>
      <w:szCs w:val="20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EA27C3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LatArm" w:eastAsia="Times New Roman" w:hAnsi="Times LatArm" w:cs="Times New Roman"/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EA27C3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LatArm" w:eastAsia="Times New Roman" w:hAnsi="Times LatArm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EA27C3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LatArm" w:eastAsia="Times New Roman" w:hAnsi="Times LatArm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EA27C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qFormat/>
    <w:rsid w:val="00EA27C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"/>
    <w:qFormat/>
    <w:rsid w:val="00EA27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A27C3"/>
    <w:rPr>
      <w:rFonts w:ascii="Times LatArm" w:eastAsia="Times New Roman" w:hAnsi="Times LatArm" w:cs="Times New Roman"/>
      <w:b/>
      <w:noProof/>
      <w:sz w:val="36"/>
      <w:szCs w:val="20"/>
    </w:rPr>
  </w:style>
  <w:style w:type="character" w:customStyle="1" w:styleId="40">
    <w:name w:val="Заголовок 4 Знак"/>
    <w:basedOn w:val="a0"/>
    <w:link w:val="4"/>
    <w:uiPriority w:val="9"/>
    <w:rsid w:val="00EA27C3"/>
    <w:rPr>
      <w:rFonts w:ascii="Times LatArm" w:eastAsia="Times New Roman" w:hAnsi="Times LatArm" w:cs="Times New Roman"/>
      <w:sz w:val="3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A27C3"/>
    <w:rPr>
      <w:rFonts w:ascii="Times LatArm" w:eastAsia="Times New Roman" w:hAnsi="Times LatArm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EA27C3"/>
    <w:rPr>
      <w:rFonts w:ascii="Times LatArm" w:eastAsia="Times New Roman" w:hAnsi="Times LatArm" w:cs="Times New Roman"/>
      <w:b/>
      <w:sz w:val="24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EA27C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A27C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A27C3"/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10"/>
    <w:qFormat/>
    <w:rsid w:val="00EA27C3"/>
    <w:pPr>
      <w:spacing w:after="0" w:line="240" w:lineRule="auto"/>
      <w:jc w:val="center"/>
    </w:pPr>
    <w:rPr>
      <w:rFonts w:ascii="Times LatArm" w:eastAsia="Times New Roman" w:hAnsi="Times LatArm" w:cs="Times New Roman"/>
      <w:sz w:val="24"/>
      <w:szCs w:val="20"/>
    </w:rPr>
  </w:style>
  <w:style w:type="character" w:customStyle="1" w:styleId="a4">
    <w:name w:val="Заголовок Знак"/>
    <w:basedOn w:val="a0"/>
    <w:link w:val="a3"/>
    <w:uiPriority w:val="10"/>
    <w:rsid w:val="00EA27C3"/>
    <w:rPr>
      <w:rFonts w:ascii="Times LatArm" w:eastAsia="Times New Roman" w:hAnsi="Times LatArm" w:cs="Times New Roman"/>
      <w:sz w:val="24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EA27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EA27C3"/>
    <w:pPr>
      <w:spacing w:after="120" w:line="259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EA27C3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A27C3"/>
    <w:rPr>
      <w:rFonts w:ascii="Calibri" w:eastAsia="Times New Roman" w:hAnsi="Calibri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EA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27C3"/>
    <w:rPr>
      <w:rFonts w:ascii="Tahoma" w:hAnsi="Tahoma" w:cs="Tahoma"/>
      <w:sz w:val="16"/>
      <w:szCs w:val="16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7F3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3BAC"/>
    <w:rPr>
      <w:lang w:val="en-US"/>
    </w:rPr>
  </w:style>
  <w:style w:type="character" w:customStyle="1" w:styleId="a6">
    <w:name w:val="Абзац списка Знак"/>
    <w:link w:val="a5"/>
    <w:uiPriority w:val="34"/>
    <w:locked/>
    <w:rsid w:val="002E4E2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CHOBANYAN</dc:creator>
  <cp:lastModifiedBy>User</cp:lastModifiedBy>
  <cp:revision>4</cp:revision>
  <cp:lastPrinted>2024-12-03T12:03:00Z</cp:lastPrinted>
  <dcterms:created xsi:type="dcterms:W3CDTF">2023-12-25T15:33:00Z</dcterms:created>
  <dcterms:modified xsi:type="dcterms:W3CDTF">2024-12-03T12:03:00Z</dcterms:modified>
</cp:coreProperties>
</file>