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9B362" w14:textId="1B249867" w:rsidR="00D47C23" w:rsidRPr="00C42827" w:rsidRDefault="00DA3321" w:rsidP="00312CE0">
      <w:pPr>
        <w:spacing w:after="0" w:line="360" w:lineRule="auto"/>
        <w:ind w:right="244"/>
        <w:jc w:val="center"/>
        <w:rPr>
          <w:rFonts w:ascii="GHEA Grapalat" w:hAnsi="GHEA Grapalat"/>
          <w:b/>
          <w:color w:val="000000"/>
          <w:sz w:val="24"/>
          <w:szCs w:val="24"/>
          <w:lang w:val="en-US"/>
        </w:rPr>
      </w:pPr>
      <w:r w:rsidRPr="00FE7A7A">
        <w:rPr>
          <w:rFonts w:ascii="GHEA Grapalat" w:hAnsi="GHEA Grapalat"/>
          <w:b/>
          <w:color w:val="000000"/>
          <w:sz w:val="24"/>
          <w:szCs w:val="24"/>
        </w:rPr>
        <w:t>ՀԻՄՆԱՎՈՐՈՒՄ</w:t>
      </w:r>
    </w:p>
    <w:p w14:paraId="27C3A9EB" w14:textId="6C23B4CC" w:rsidR="00D47C23" w:rsidRPr="00FE7A7A" w:rsidRDefault="00DA3321" w:rsidP="00312CE0">
      <w:pPr>
        <w:spacing w:after="0" w:line="360" w:lineRule="auto"/>
        <w:ind w:right="244"/>
        <w:jc w:val="center"/>
        <w:rPr>
          <w:rFonts w:ascii="GHEA Grapalat" w:hAnsi="GHEA Grapalat"/>
          <w:b/>
          <w:sz w:val="24"/>
          <w:szCs w:val="24"/>
        </w:rPr>
      </w:pPr>
      <w:r w:rsidRPr="00FE7A7A">
        <w:rPr>
          <w:rFonts w:ascii="GHEA Grapalat" w:hAnsi="GHEA Grapalat"/>
          <w:b/>
          <w:color w:val="000000"/>
          <w:sz w:val="24"/>
          <w:szCs w:val="24"/>
        </w:rPr>
        <w:t>««</w:t>
      </w:r>
      <w:r w:rsidR="005A0379" w:rsidRPr="005A0379">
        <w:rPr>
          <w:rFonts w:ascii="GHEA Grapalat" w:hAnsi="GHEA Grapalat"/>
          <w:b/>
          <w:color w:val="000000"/>
          <w:sz w:val="24"/>
          <w:szCs w:val="24"/>
        </w:rPr>
        <w:t>ԿՈՌՈՒՊՑԻԱՅԻ ԿԱՆԽԱՐԳԵԼՄԱՆ ՀԱՆՁՆԱԺՈՂՈՎԻ ՄԱՍԻՆ</w:t>
      </w:r>
      <w:r w:rsidRPr="00FE7A7A">
        <w:rPr>
          <w:rFonts w:ascii="GHEA Grapalat" w:hAnsi="GHEA Grapalat"/>
          <w:b/>
          <w:color w:val="000000"/>
          <w:sz w:val="24"/>
          <w:szCs w:val="24"/>
        </w:rPr>
        <w:t>» ՕՐԵՆՔՈՒՄ ՓՈՓՈԽՈՒԹՅՈՒՆՆԵՐ</w:t>
      </w:r>
      <w:r w:rsidR="00C42827" w:rsidRPr="00C42827">
        <w:rPr>
          <w:rFonts w:ascii="GHEA Grapalat" w:hAnsi="GHEA Grapalat"/>
          <w:b/>
          <w:color w:val="000000"/>
          <w:sz w:val="24"/>
          <w:szCs w:val="24"/>
        </w:rPr>
        <w:t xml:space="preserve"> </w:t>
      </w:r>
      <w:r w:rsidR="00C42827" w:rsidRPr="00FE7A7A">
        <w:rPr>
          <w:rFonts w:ascii="GHEA Grapalat" w:hAnsi="GHEA Grapalat"/>
          <w:b/>
          <w:color w:val="000000"/>
          <w:sz w:val="24"/>
          <w:szCs w:val="24"/>
        </w:rPr>
        <w:t>ԵՎ</w:t>
      </w:r>
      <w:r w:rsidRPr="00FE7A7A">
        <w:rPr>
          <w:rFonts w:ascii="GHEA Grapalat" w:hAnsi="GHEA Grapalat"/>
          <w:b/>
          <w:color w:val="000000"/>
          <w:sz w:val="24"/>
          <w:szCs w:val="24"/>
        </w:rPr>
        <w:t xml:space="preserve"> </w:t>
      </w:r>
      <w:r w:rsidR="00C42827" w:rsidRPr="00FE7A7A">
        <w:rPr>
          <w:rFonts w:ascii="GHEA Grapalat" w:hAnsi="GHEA Grapalat"/>
          <w:b/>
          <w:color w:val="000000"/>
          <w:sz w:val="24"/>
          <w:szCs w:val="24"/>
        </w:rPr>
        <w:t xml:space="preserve">ԼՐԱՑՈՒՄՆԵՐ </w:t>
      </w:r>
      <w:r w:rsidRPr="00FE7A7A">
        <w:rPr>
          <w:rFonts w:ascii="GHEA Grapalat" w:hAnsi="GHEA Grapalat"/>
          <w:b/>
          <w:color w:val="000000"/>
          <w:sz w:val="24"/>
          <w:szCs w:val="24"/>
        </w:rPr>
        <w:t>ԿԱՏԱՐԵԼՈՒ ՄԱՍԻՆ</w:t>
      </w:r>
      <w:r w:rsidR="005A0379" w:rsidRPr="005A0379">
        <w:rPr>
          <w:rFonts w:ascii="GHEA Grapalat" w:hAnsi="GHEA Grapalat"/>
          <w:b/>
          <w:color w:val="000000"/>
          <w:sz w:val="24"/>
          <w:szCs w:val="24"/>
        </w:rPr>
        <w:t xml:space="preserve">» </w:t>
      </w:r>
      <w:r w:rsidRPr="00FE7A7A">
        <w:rPr>
          <w:rFonts w:ascii="GHEA Grapalat" w:hAnsi="GHEA Grapalat"/>
          <w:b/>
          <w:color w:val="000000"/>
          <w:sz w:val="24"/>
          <w:szCs w:val="24"/>
        </w:rPr>
        <w:t>ՕՐԵՆՔԻ</w:t>
      </w:r>
      <w:r w:rsidR="00B43BA8">
        <w:rPr>
          <w:rFonts w:ascii="GHEA Grapalat" w:hAnsi="GHEA Grapalat"/>
          <w:b/>
          <w:color w:val="000000"/>
          <w:sz w:val="24"/>
          <w:szCs w:val="24"/>
        </w:rPr>
        <w:t xml:space="preserve"> ՆԱԽԱԳԾԻ</w:t>
      </w:r>
      <w:bookmarkStart w:id="0" w:name="_GoBack"/>
      <w:bookmarkEnd w:id="0"/>
      <w:r w:rsidRPr="00FE7A7A">
        <w:rPr>
          <w:rFonts w:ascii="GHEA Grapalat" w:hAnsi="GHEA Grapalat"/>
          <w:b/>
          <w:color w:val="000000"/>
          <w:sz w:val="24"/>
          <w:szCs w:val="24"/>
        </w:rPr>
        <w:t xml:space="preserve"> ԸՆԴՈՒՆՄԱՆ</w:t>
      </w:r>
    </w:p>
    <w:p w14:paraId="185A64C1" w14:textId="77777777" w:rsidR="00D47C23" w:rsidRPr="00FE7A7A" w:rsidRDefault="00D47C23">
      <w:pPr>
        <w:spacing w:after="0" w:line="360" w:lineRule="auto"/>
        <w:ind w:left="-720" w:right="244" w:firstLine="540"/>
        <w:jc w:val="both"/>
        <w:rPr>
          <w:rFonts w:ascii="GHEA Grapalat" w:hAnsi="GHEA Grapalat"/>
          <w:b/>
          <w:color w:val="000000"/>
          <w:sz w:val="24"/>
          <w:szCs w:val="24"/>
        </w:rPr>
      </w:pPr>
    </w:p>
    <w:p w14:paraId="5ED8056C" w14:textId="77777777" w:rsidR="00D47C23" w:rsidRPr="00FE7A7A" w:rsidRDefault="00DA3321" w:rsidP="003E0EFE">
      <w:pPr>
        <w:numPr>
          <w:ilvl w:val="0"/>
          <w:numId w:val="1"/>
        </w:numPr>
        <w:pBdr>
          <w:top w:val="nil"/>
          <w:left w:val="nil"/>
          <w:bottom w:val="nil"/>
          <w:right w:val="nil"/>
          <w:between w:val="nil"/>
        </w:pBdr>
        <w:tabs>
          <w:tab w:val="left" w:pos="426"/>
          <w:tab w:val="left" w:pos="709"/>
          <w:tab w:val="left" w:pos="993"/>
        </w:tabs>
        <w:spacing w:after="0" w:line="360" w:lineRule="auto"/>
        <w:ind w:left="0" w:right="50" w:firstLine="567"/>
        <w:jc w:val="both"/>
        <w:rPr>
          <w:rFonts w:ascii="GHEA Grapalat" w:hAnsi="GHEA Grapalat"/>
          <w:b/>
          <w:color w:val="000000"/>
          <w:sz w:val="24"/>
          <w:szCs w:val="24"/>
        </w:rPr>
      </w:pPr>
      <w:r w:rsidRPr="00FE7A7A">
        <w:rPr>
          <w:rFonts w:ascii="GHEA Grapalat" w:hAnsi="GHEA Grapalat"/>
          <w:b/>
          <w:color w:val="000000"/>
          <w:sz w:val="24"/>
          <w:szCs w:val="24"/>
        </w:rPr>
        <w:t>Ընթացիկ իրավիճակը և իրավական ակտերի ընդունման անհրաժեշտությունը.</w:t>
      </w:r>
    </w:p>
    <w:p w14:paraId="4F6CFEBD" w14:textId="79A0BEB9" w:rsidR="00E826AD" w:rsidRPr="004F5CE4" w:rsidRDefault="0027072C" w:rsidP="003E0EFE">
      <w:pPr>
        <w:tabs>
          <w:tab w:val="left" w:pos="426"/>
          <w:tab w:val="left" w:pos="709"/>
          <w:tab w:val="left" w:pos="993"/>
        </w:tabs>
        <w:spacing w:after="0" w:line="360" w:lineRule="auto"/>
        <w:ind w:right="50" w:firstLine="567"/>
        <w:jc w:val="both"/>
        <w:rPr>
          <w:rFonts w:ascii="GHEA Grapalat" w:hAnsi="GHEA Grapalat"/>
          <w:bCs/>
          <w:color w:val="000000"/>
          <w:sz w:val="24"/>
          <w:szCs w:val="24"/>
        </w:rPr>
      </w:pPr>
      <w:r>
        <w:rPr>
          <w:rFonts w:ascii="GHEA Grapalat" w:hAnsi="GHEA Grapalat"/>
          <w:bCs/>
          <w:color w:val="000000"/>
          <w:sz w:val="24"/>
          <w:szCs w:val="24"/>
        </w:rPr>
        <w:t>Կառավարության 2023-2026թթ. հակակոռուպցիոն ռազմավարությամբ</w:t>
      </w:r>
      <w:r w:rsidR="00923B47">
        <w:rPr>
          <w:rFonts w:ascii="GHEA Grapalat" w:hAnsi="GHEA Grapalat"/>
          <w:bCs/>
          <w:color w:val="000000"/>
          <w:sz w:val="24"/>
          <w:szCs w:val="24"/>
        </w:rPr>
        <w:t xml:space="preserve"> նախատեսվել է վ</w:t>
      </w:r>
      <w:r w:rsidR="00923B47" w:rsidRPr="00923B47">
        <w:rPr>
          <w:rFonts w:ascii="GHEA Grapalat" w:hAnsi="GHEA Grapalat"/>
          <w:bCs/>
          <w:color w:val="000000"/>
          <w:sz w:val="24"/>
          <w:szCs w:val="24"/>
        </w:rPr>
        <w:t xml:space="preserve">երանայել </w:t>
      </w:r>
      <w:r w:rsidR="00923B47">
        <w:rPr>
          <w:rFonts w:ascii="GHEA Grapalat" w:hAnsi="GHEA Grapalat"/>
          <w:bCs/>
          <w:color w:val="000000"/>
          <w:sz w:val="24"/>
          <w:szCs w:val="24"/>
        </w:rPr>
        <w:t xml:space="preserve">Կոռուպցիայի կանխարգելման </w:t>
      </w:r>
      <w:r w:rsidR="00923B47" w:rsidRPr="00923B47">
        <w:rPr>
          <w:rFonts w:ascii="GHEA Grapalat" w:hAnsi="GHEA Grapalat"/>
          <w:bCs/>
          <w:color w:val="000000"/>
          <w:sz w:val="24"/>
          <w:szCs w:val="24"/>
        </w:rPr>
        <w:t>հանձնաժողով</w:t>
      </w:r>
      <w:r w:rsidR="00923B47">
        <w:rPr>
          <w:rFonts w:ascii="GHEA Grapalat" w:hAnsi="GHEA Grapalat"/>
          <w:bCs/>
          <w:color w:val="000000"/>
          <w:sz w:val="24"/>
          <w:szCs w:val="24"/>
        </w:rPr>
        <w:t xml:space="preserve">ի </w:t>
      </w:r>
      <w:r w:rsidR="00923B47" w:rsidRPr="00923B47">
        <w:rPr>
          <w:rFonts w:ascii="GHEA Grapalat" w:hAnsi="GHEA Grapalat"/>
          <w:bCs/>
          <w:color w:val="000000"/>
          <w:sz w:val="24"/>
          <w:szCs w:val="24"/>
        </w:rPr>
        <w:t>(</w:t>
      </w:r>
      <w:r w:rsidR="00923B47">
        <w:rPr>
          <w:rFonts w:ascii="GHEA Grapalat" w:hAnsi="GHEA Grapalat"/>
          <w:bCs/>
          <w:color w:val="000000"/>
          <w:sz w:val="24"/>
          <w:szCs w:val="24"/>
        </w:rPr>
        <w:t>այսուհետ նաև՝ Հանձնաժողով</w:t>
      </w:r>
      <w:r w:rsidR="00923B47" w:rsidRPr="00923B47">
        <w:rPr>
          <w:rFonts w:ascii="GHEA Grapalat" w:hAnsi="GHEA Grapalat"/>
          <w:bCs/>
          <w:color w:val="000000"/>
          <w:sz w:val="24"/>
          <w:szCs w:val="24"/>
        </w:rPr>
        <w:t>)</w:t>
      </w:r>
      <w:r w:rsidR="00923B47">
        <w:rPr>
          <w:rFonts w:ascii="GHEA Grapalat" w:hAnsi="GHEA Grapalat"/>
          <w:bCs/>
          <w:color w:val="000000"/>
          <w:sz w:val="24"/>
          <w:szCs w:val="24"/>
        </w:rPr>
        <w:t xml:space="preserve"> </w:t>
      </w:r>
      <w:r w:rsidR="00923B47" w:rsidRPr="00923B47">
        <w:rPr>
          <w:rFonts w:ascii="GHEA Grapalat" w:hAnsi="GHEA Grapalat"/>
          <w:bCs/>
          <w:color w:val="000000"/>
          <w:sz w:val="24"/>
          <w:szCs w:val="24"/>
        </w:rPr>
        <w:t xml:space="preserve">անդամների </w:t>
      </w:r>
      <w:r w:rsidR="00923B47" w:rsidRPr="004F5CE4">
        <w:rPr>
          <w:rFonts w:ascii="GHEA Grapalat" w:hAnsi="GHEA Grapalat"/>
          <w:bCs/>
          <w:color w:val="000000"/>
          <w:sz w:val="24"/>
          <w:szCs w:val="24"/>
        </w:rPr>
        <w:t xml:space="preserve">ընտրության, պատասխանատվության կարգերը, այդ թվում՝ ստեղծել Հանձնաժողովի անդամի թեկնածուներին ներկայացվող պահանջների, ընտրության կարգի խստացման պայմաններ, ընտրության կարգում ներառել քաղաքացիական հասարակության մասնագիտացված ինստիտուտները, ինչպես նաև բարելավել պատասխանատվության և գործունեության դադարեցման կարգավորումները, որով կբարձրացվի հանձնաժողովի անդամի, որպես ինքնուրույն ինքնավար պաշտոն զբաղեցնող անձի, անհատական հաշվետվողականությունը, գործունեության արդյունավետությունը, պատասխանատվություն կրելու գործիքակազմը: </w:t>
      </w:r>
    </w:p>
    <w:p w14:paraId="612FDBFB" w14:textId="364F1ED3" w:rsidR="00E826AD" w:rsidRPr="004F5CE4" w:rsidRDefault="00E826AD" w:rsidP="003E0EFE">
      <w:pPr>
        <w:pStyle w:val="ListParagraph"/>
        <w:numPr>
          <w:ilvl w:val="1"/>
          <w:numId w:val="3"/>
        </w:numPr>
        <w:tabs>
          <w:tab w:val="left" w:pos="426"/>
          <w:tab w:val="left" w:pos="709"/>
          <w:tab w:val="left" w:pos="993"/>
        </w:tabs>
        <w:spacing w:after="0" w:line="360" w:lineRule="auto"/>
        <w:ind w:left="0" w:right="50" w:firstLine="567"/>
        <w:jc w:val="both"/>
        <w:rPr>
          <w:rFonts w:ascii="GHEA Grapalat" w:hAnsi="GHEA Grapalat"/>
          <w:bCs/>
          <w:i/>
          <w:iCs/>
          <w:color w:val="000000"/>
          <w:sz w:val="24"/>
          <w:szCs w:val="24"/>
        </w:rPr>
      </w:pPr>
      <w:r w:rsidRPr="004F5CE4">
        <w:rPr>
          <w:rFonts w:ascii="GHEA Grapalat" w:hAnsi="GHEA Grapalat"/>
          <w:bCs/>
          <w:i/>
          <w:iCs/>
          <w:color w:val="000000"/>
          <w:sz w:val="24"/>
          <w:szCs w:val="24"/>
        </w:rPr>
        <w:t xml:space="preserve">Հանձնաժողովի անդամների ընտրության կարգում քաղաքացիական հասարակության մասնագիտացված ինստիտուտների ներառման անհրաժեշտությունը. </w:t>
      </w:r>
    </w:p>
    <w:p w14:paraId="17C5C859" w14:textId="1670DAE0" w:rsidR="006E4643"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Եվրոպա</w:t>
      </w:r>
      <w:r w:rsidR="00923B47" w:rsidRPr="004F5CE4">
        <w:rPr>
          <w:rFonts w:ascii="GHEA Grapalat" w:hAnsi="GHEA Grapalat"/>
          <w:color w:val="000000"/>
          <w:sz w:val="24"/>
          <w:szCs w:val="24"/>
        </w:rPr>
        <w:t>կան</w:t>
      </w:r>
      <w:r w:rsidRPr="004F5CE4">
        <w:rPr>
          <w:rFonts w:ascii="GHEA Grapalat" w:hAnsi="GHEA Grapalat"/>
          <w:color w:val="000000"/>
          <w:sz w:val="24"/>
          <w:szCs w:val="24"/>
        </w:rPr>
        <w:t xml:space="preserve"> մի շարք երկրներում քաղաքացիական հասարակության կազմակերպություններն (ՔՀԿ) ունեն կարևոր դերակատարում հանրային մարմինների` այդ թվում հակակոռուպցիոն </w:t>
      </w:r>
      <w:r w:rsidR="00E826AD" w:rsidRPr="004F5CE4">
        <w:rPr>
          <w:rFonts w:ascii="GHEA Grapalat" w:hAnsi="GHEA Grapalat"/>
          <w:color w:val="000000"/>
          <w:sz w:val="24"/>
          <w:szCs w:val="24"/>
        </w:rPr>
        <w:t xml:space="preserve">մարմինների </w:t>
      </w:r>
      <w:r w:rsidRPr="004F5CE4">
        <w:rPr>
          <w:rFonts w:ascii="GHEA Grapalat" w:hAnsi="GHEA Grapalat"/>
          <w:color w:val="000000"/>
          <w:sz w:val="24"/>
          <w:szCs w:val="24"/>
        </w:rPr>
        <w:t>անդամների նշանակման գործընթացում։ Ուկրաինայի, Մոլդովայի, Վրաստանի</w:t>
      </w:r>
      <w:r w:rsidR="00304736" w:rsidRPr="004F5CE4">
        <w:rPr>
          <w:rFonts w:ascii="GHEA Grapalat" w:hAnsi="GHEA Grapalat"/>
          <w:color w:val="000000"/>
          <w:sz w:val="24"/>
          <w:szCs w:val="24"/>
        </w:rPr>
        <w:t xml:space="preserve">, </w:t>
      </w:r>
      <w:r w:rsidRPr="004F5CE4">
        <w:rPr>
          <w:rFonts w:ascii="GHEA Grapalat" w:hAnsi="GHEA Grapalat"/>
          <w:color w:val="000000"/>
          <w:sz w:val="24"/>
          <w:szCs w:val="24"/>
        </w:rPr>
        <w:t>Բոսնիա և Հերցեգովինայի և Ալբանիայի փորձը ցույց է տալիս, որ ՔՀԿ-ների ներգրավվածությունը նշանակալի ազդեցություն է ունենում հանրային մարմինների թափանցիկության, հաշվետվողականության և վստահելիության վրա։</w:t>
      </w:r>
    </w:p>
    <w:p w14:paraId="03E00E64" w14:textId="4D28749C" w:rsidR="006E4643"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lastRenderedPageBreak/>
        <w:t xml:space="preserve">Հաշվի առնելով միջազգային </w:t>
      </w:r>
      <w:r w:rsidR="00E826AD" w:rsidRPr="004F5CE4">
        <w:rPr>
          <w:rFonts w:ascii="GHEA Grapalat" w:hAnsi="GHEA Grapalat"/>
          <w:color w:val="000000"/>
          <w:sz w:val="24"/>
          <w:szCs w:val="24"/>
        </w:rPr>
        <w:t>համադրելի</w:t>
      </w:r>
      <w:r w:rsidRPr="004F5CE4">
        <w:rPr>
          <w:rFonts w:ascii="GHEA Grapalat" w:hAnsi="GHEA Grapalat"/>
          <w:color w:val="000000"/>
          <w:sz w:val="24"/>
          <w:szCs w:val="24"/>
        </w:rPr>
        <w:t xml:space="preserve"> փորձը՝ առաջարկվում է լրացում կատարել </w:t>
      </w:r>
      <w:r w:rsidR="00E826AD" w:rsidRPr="004F5CE4">
        <w:rPr>
          <w:rFonts w:ascii="GHEA Grapalat" w:hAnsi="GHEA Grapalat"/>
          <w:color w:val="000000"/>
          <w:sz w:val="24"/>
          <w:szCs w:val="24"/>
        </w:rPr>
        <w:t>«Կոռուպցիայի կանխարգելման հանձնաժողովի մասին» ՀՀ օրենքում</w:t>
      </w:r>
      <w:r w:rsidRPr="004F5CE4">
        <w:rPr>
          <w:rFonts w:ascii="GHEA Grapalat" w:hAnsi="GHEA Grapalat"/>
          <w:color w:val="000000"/>
          <w:sz w:val="24"/>
          <w:szCs w:val="24"/>
        </w:rPr>
        <w:t>՝ ապահովել</w:t>
      </w:r>
      <w:r w:rsidR="00E826AD" w:rsidRPr="004F5CE4">
        <w:rPr>
          <w:rFonts w:ascii="GHEA Grapalat" w:hAnsi="GHEA Grapalat"/>
          <w:color w:val="000000"/>
          <w:sz w:val="24"/>
          <w:szCs w:val="24"/>
        </w:rPr>
        <w:t>ով</w:t>
      </w:r>
      <w:r w:rsidRPr="004F5CE4">
        <w:rPr>
          <w:rFonts w:ascii="GHEA Grapalat" w:hAnsi="GHEA Grapalat"/>
          <w:color w:val="000000"/>
          <w:sz w:val="24"/>
          <w:szCs w:val="24"/>
        </w:rPr>
        <w:t xml:space="preserve"> </w:t>
      </w:r>
      <w:r w:rsidR="00E826AD" w:rsidRPr="004F5CE4">
        <w:rPr>
          <w:rFonts w:ascii="GHEA Grapalat" w:hAnsi="GHEA Grapalat"/>
          <w:color w:val="000000"/>
          <w:sz w:val="24"/>
          <w:szCs w:val="24"/>
        </w:rPr>
        <w:t>Հանձնաժող</w:t>
      </w:r>
      <w:r w:rsidR="001B19D6" w:rsidRPr="004F5CE4">
        <w:rPr>
          <w:rFonts w:ascii="GHEA Grapalat" w:hAnsi="GHEA Grapalat"/>
          <w:color w:val="000000"/>
          <w:sz w:val="24"/>
          <w:szCs w:val="24"/>
        </w:rPr>
        <w:t xml:space="preserve">ովի </w:t>
      </w:r>
      <w:r w:rsidRPr="004F5CE4">
        <w:rPr>
          <w:rFonts w:ascii="GHEA Grapalat" w:hAnsi="GHEA Grapalat"/>
          <w:color w:val="000000"/>
          <w:sz w:val="24"/>
          <w:szCs w:val="24"/>
        </w:rPr>
        <w:t>անդամների նշանակման գործընթացում ՔՀԿ ներկայացուցիչներ</w:t>
      </w:r>
      <w:r w:rsidR="001B19D6" w:rsidRPr="004F5CE4">
        <w:rPr>
          <w:rFonts w:ascii="GHEA Grapalat" w:hAnsi="GHEA Grapalat"/>
          <w:color w:val="000000"/>
          <w:sz w:val="24"/>
          <w:szCs w:val="24"/>
        </w:rPr>
        <w:t>ի ներգրավվածությունը</w:t>
      </w:r>
      <w:r w:rsidRPr="004F5CE4">
        <w:rPr>
          <w:rFonts w:ascii="GHEA Grapalat" w:hAnsi="GHEA Grapalat"/>
          <w:color w:val="000000"/>
          <w:sz w:val="24"/>
          <w:szCs w:val="24"/>
        </w:rPr>
        <w:t>։</w:t>
      </w:r>
    </w:p>
    <w:p w14:paraId="6BB10D39" w14:textId="34AB0F7F" w:rsidR="009E6A8E"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b/>
          <w:bCs/>
          <w:color w:val="000000"/>
          <w:sz w:val="24"/>
          <w:szCs w:val="24"/>
        </w:rPr>
        <w:t>Մոլդովայում</w:t>
      </w:r>
      <w:r w:rsidRPr="004F5CE4">
        <w:rPr>
          <w:rFonts w:ascii="GHEA Grapalat" w:hAnsi="GHEA Grapalat"/>
          <w:color w:val="000000"/>
          <w:sz w:val="24"/>
          <w:szCs w:val="24"/>
        </w:rPr>
        <w:t xml:space="preserve"> քաղաքացիական հասարակությունը մեծ դեր ունի հանրային մարմիններում նշանակումների հարցում։ Մոլդովայի «</w:t>
      </w:r>
      <w:r w:rsidR="00080FD9" w:rsidRPr="004F5CE4">
        <w:rPr>
          <w:rFonts w:ascii="GHEA Grapalat" w:hAnsi="GHEA Grapalat"/>
          <w:color w:val="000000"/>
          <w:sz w:val="24"/>
          <w:szCs w:val="24"/>
        </w:rPr>
        <w:t>Ազգային բարեվարքության մարմնի մասին»</w:t>
      </w:r>
      <w:r w:rsidRPr="004F5CE4">
        <w:rPr>
          <w:rFonts w:ascii="GHEA Grapalat" w:hAnsi="GHEA Grapalat"/>
          <w:color w:val="000000"/>
          <w:sz w:val="24"/>
          <w:szCs w:val="24"/>
        </w:rPr>
        <w:t xml:space="preserve"> </w:t>
      </w:r>
      <w:r w:rsidR="00080FD9" w:rsidRPr="004F5CE4">
        <w:rPr>
          <w:rFonts w:ascii="GHEA Grapalat" w:hAnsi="GHEA Grapalat"/>
          <w:color w:val="000000"/>
          <w:sz w:val="24"/>
          <w:szCs w:val="24"/>
        </w:rPr>
        <w:t>օրենքի համաձայն՝</w:t>
      </w:r>
      <w:r w:rsidRPr="004F5CE4">
        <w:rPr>
          <w:rFonts w:ascii="GHEA Grapalat" w:hAnsi="GHEA Grapalat"/>
          <w:color w:val="000000"/>
          <w:sz w:val="24"/>
          <w:szCs w:val="24"/>
        </w:rPr>
        <w:t xml:space="preserve"> ՔՀԿ-ները ներգրավված են այդ հանձնաժողովի կազմավորման գործընթացում, որտեղ ընտրվում են նաև </w:t>
      </w:r>
      <w:r w:rsidR="009E6A8E" w:rsidRPr="004F5CE4">
        <w:rPr>
          <w:rFonts w:ascii="GHEA Grapalat" w:hAnsi="GHEA Grapalat"/>
          <w:color w:val="000000"/>
          <w:sz w:val="24"/>
          <w:szCs w:val="24"/>
        </w:rPr>
        <w:t xml:space="preserve">բարեվարքության </w:t>
      </w:r>
      <w:r w:rsidR="001B19D6" w:rsidRPr="004F5CE4">
        <w:rPr>
          <w:rFonts w:ascii="GHEA Grapalat" w:hAnsi="GHEA Grapalat"/>
          <w:color w:val="000000"/>
          <w:sz w:val="24"/>
          <w:szCs w:val="24"/>
        </w:rPr>
        <w:t>խորհրդի</w:t>
      </w:r>
      <w:r w:rsidRPr="004F5CE4">
        <w:rPr>
          <w:rFonts w:ascii="GHEA Grapalat" w:hAnsi="GHEA Grapalat"/>
          <w:color w:val="000000"/>
          <w:sz w:val="24"/>
          <w:szCs w:val="24"/>
        </w:rPr>
        <w:t xml:space="preserve"> անդամներ</w:t>
      </w:r>
      <w:r w:rsidR="004F5CE4" w:rsidRPr="004F5CE4">
        <w:rPr>
          <w:rStyle w:val="FootnoteReference"/>
          <w:rFonts w:ascii="GHEA Grapalat" w:hAnsi="GHEA Grapalat"/>
          <w:color w:val="000000"/>
          <w:sz w:val="24"/>
          <w:szCs w:val="24"/>
        </w:rPr>
        <w:footnoteReference w:id="1"/>
      </w:r>
      <w:r w:rsidRPr="004F5CE4">
        <w:rPr>
          <w:rFonts w:ascii="GHEA Grapalat" w:hAnsi="GHEA Grapalat"/>
          <w:color w:val="000000"/>
          <w:sz w:val="24"/>
          <w:szCs w:val="24"/>
        </w:rPr>
        <w:t>։</w:t>
      </w:r>
      <w:r w:rsidR="00080FD9" w:rsidRPr="004F5CE4">
        <w:rPr>
          <w:rFonts w:ascii="GHEA Grapalat" w:hAnsi="GHEA Grapalat"/>
          <w:color w:val="000000"/>
          <w:sz w:val="24"/>
          <w:szCs w:val="24"/>
        </w:rPr>
        <w:t xml:space="preserve"> </w:t>
      </w:r>
    </w:p>
    <w:p w14:paraId="55C3D3CE" w14:textId="741C5CFA" w:rsidR="009E6A8E"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b/>
          <w:bCs/>
          <w:color w:val="000000"/>
          <w:sz w:val="24"/>
          <w:szCs w:val="24"/>
        </w:rPr>
        <w:t>Վրաստան</w:t>
      </w:r>
      <w:r w:rsidR="009E6A8E" w:rsidRPr="004F5CE4">
        <w:rPr>
          <w:rFonts w:ascii="GHEA Grapalat" w:hAnsi="GHEA Grapalat"/>
          <w:b/>
          <w:bCs/>
          <w:color w:val="000000"/>
          <w:sz w:val="24"/>
          <w:szCs w:val="24"/>
        </w:rPr>
        <w:t>ում</w:t>
      </w:r>
      <w:r w:rsidRPr="004F5CE4">
        <w:rPr>
          <w:rFonts w:ascii="GHEA Grapalat" w:hAnsi="GHEA Grapalat"/>
          <w:color w:val="000000"/>
          <w:sz w:val="24"/>
          <w:szCs w:val="24"/>
        </w:rPr>
        <w:t xml:space="preserve"> փորձը ևս ցույց է տալիս, որ ՔՀԿ-ները կարող են նշանակալի ազդեցություն ունենալ հակակոռուպցիոն և </w:t>
      </w:r>
      <w:r w:rsidR="009E6A8E" w:rsidRPr="004F5CE4">
        <w:rPr>
          <w:rFonts w:ascii="GHEA Grapalat" w:hAnsi="GHEA Grapalat"/>
          <w:color w:val="000000"/>
          <w:sz w:val="24"/>
          <w:szCs w:val="24"/>
        </w:rPr>
        <w:t>բարեվարքության</w:t>
      </w:r>
      <w:r w:rsidRPr="004F5CE4">
        <w:rPr>
          <w:rFonts w:ascii="GHEA Grapalat" w:hAnsi="GHEA Grapalat"/>
          <w:color w:val="000000"/>
          <w:sz w:val="24"/>
          <w:szCs w:val="24"/>
        </w:rPr>
        <w:t xml:space="preserve"> վերահսկողության գործընթացներում։ Վրաստանում ստեղծվել է </w:t>
      </w:r>
      <w:r w:rsidR="000807ED" w:rsidRPr="004F5CE4">
        <w:rPr>
          <w:rFonts w:ascii="GHEA Grapalat" w:hAnsi="GHEA Grapalat"/>
          <w:color w:val="000000"/>
          <w:sz w:val="24"/>
          <w:szCs w:val="24"/>
        </w:rPr>
        <w:t>Հակակոռուպցիոն</w:t>
      </w:r>
      <w:r w:rsidRPr="004F5CE4">
        <w:rPr>
          <w:rFonts w:ascii="GHEA Grapalat" w:hAnsi="GHEA Grapalat"/>
          <w:color w:val="000000"/>
          <w:sz w:val="24"/>
          <w:szCs w:val="24"/>
        </w:rPr>
        <w:t xml:space="preserve"> </w:t>
      </w:r>
      <w:r w:rsidR="000807ED" w:rsidRPr="004F5CE4">
        <w:rPr>
          <w:rFonts w:ascii="GHEA Grapalat" w:hAnsi="GHEA Grapalat"/>
          <w:color w:val="000000"/>
          <w:sz w:val="24"/>
          <w:szCs w:val="24"/>
        </w:rPr>
        <w:t>բյուրո</w:t>
      </w:r>
      <w:r w:rsidRPr="004F5CE4">
        <w:rPr>
          <w:rFonts w:ascii="GHEA Grapalat" w:hAnsi="GHEA Grapalat"/>
          <w:color w:val="000000"/>
          <w:sz w:val="24"/>
          <w:szCs w:val="24"/>
        </w:rPr>
        <w:t>, որում ՔՀԿ-ների ներկայացուցիչները ներգրավված են հանրային պաշտոնյաների նշանակման և վերահսկման գործընթացում</w:t>
      </w:r>
      <w:r w:rsidR="000807ED" w:rsidRPr="004F5CE4">
        <w:rPr>
          <w:rFonts w:ascii="GHEA Grapalat" w:hAnsi="GHEA Grapalat"/>
          <w:color w:val="000000"/>
          <w:sz w:val="24"/>
          <w:szCs w:val="24"/>
        </w:rPr>
        <w:t xml:space="preserve"> և հանդիսանում են Հակակոռուպցիոն բյուրոյի ղեկավարի պաշտոնի համար թեկնածուների ընտրության մրցութային հանձնաժողովի անդամներ</w:t>
      </w:r>
      <w:r w:rsidR="004F5CE4" w:rsidRPr="004F5CE4">
        <w:rPr>
          <w:rStyle w:val="FootnoteReference"/>
          <w:rFonts w:ascii="GHEA Grapalat" w:hAnsi="GHEA Grapalat"/>
          <w:color w:val="000000"/>
          <w:sz w:val="24"/>
          <w:szCs w:val="24"/>
        </w:rPr>
        <w:footnoteReference w:id="2"/>
      </w:r>
      <w:r w:rsidRPr="004F5CE4">
        <w:rPr>
          <w:rFonts w:ascii="GHEA Grapalat" w:hAnsi="GHEA Grapalat"/>
          <w:color w:val="000000"/>
          <w:sz w:val="24"/>
          <w:szCs w:val="24"/>
        </w:rPr>
        <w:t>։</w:t>
      </w:r>
    </w:p>
    <w:p w14:paraId="3EB831E2" w14:textId="26801DCB" w:rsidR="001E64AD" w:rsidRPr="004F5CE4" w:rsidRDefault="001B19D6"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b/>
          <w:bCs/>
          <w:color w:val="000000"/>
          <w:sz w:val="24"/>
          <w:szCs w:val="24"/>
        </w:rPr>
        <w:t>Ուկրաինայում</w:t>
      </w:r>
      <w:r w:rsidRPr="004F5CE4">
        <w:rPr>
          <w:rFonts w:ascii="GHEA Grapalat" w:hAnsi="GHEA Grapalat"/>
          <w:color w:val="000000"/>
          <w:sz w:val="24"/>
          <w:szCs w:val="24"/>
        </w:rPr>
        <w:t xml:space="preserve"> ՔՀԿ-ները նշանակալի դերակատարում ունեն հանրային կառույցների ձևավորման գործընթացում։ Ըստ Ուկրաինայի «</w:t>
      </w:r>
      <w:r w:rsidR="001E64AD" w:rsidRPr="004F5CE4">
        <w:rPr>
          <w:rFonts w:ascii="GHEA Grapalat" w:hAnsi="GHEA Grapalat"/>
          <w:color w:val="000000"/>
          <w:sz w:val="24"/>
          <w:szCs w:val="24"/>
        </w:rPr>
        <w:t xml:space="preserve">Դատական </w:t>
      </w:r>
      <w:r w:rsidR="001E64AD" w:rsidRPr="004F5CE4">
        <w:rPr>
          <w:rFonts w:ascii="Times New Roman" w:hAnsi="Times New Roman" w:cs="Times New Roman"/>
          <w:color w:val="000000"/>
          <w:sz w:val="24"/>
          <w:szCs w:val="24"/>
        </w:rPr>
        <w:t>​​</w:t>
      </w:r>
      <w:r w:rsidR="001E64AD" w:rsidRPr="004F5CE4">
        <w:rPr>
          <w:rFonts w:ascii="GHEA Grapalat" w:hAnsi="GHEA Grapalat"/>
          <w:color w:val="000000"/>
          <w:sz w:val="24"/>
          <w:szCs w:val="24"/>
        </w:rPr>
        <w:t>իշխանության և դատավորների կարգավիճակի մասին</w:t>
      </w:r>
      <w:r w:rsidRPr="004F5CE4">
        <w:rPr>
          <w:rFonts w:ascii="GHEA Grapalat" w:hAnsi="GHEA Grapalat"/>
          <w:color w:val="000000"/>
          <w:sz w:val="24"/>
          <w:szCs w:val="24"/>
        </w:rPr>
        <w:t>» (Public Integrity Council, PIC) օրենքի՝ ՔՀԿ-ները հնարավորություն ունեն մասնակցելու դատավորների ընտրության գործընթացին՝ ապահովելով անկախ գնահատականներ</w:t>
      </w:r>
      <w:r w:rsidR="004F5CE4" w:rsidRPr="004F5CE4">
        <w:rPr>
          <w:rStyle w:val="FootnoteReference"/>
          <w:rFonts w:ascii="GHEA Grapalat" w:hAnsi="GHEA Grapalat"/>
          <w:color w:val="000000"/>
          <w:sz w:val="24"/>
          <w:szCs w:val="24"/>
        </w:rPr>
        <w:footnoteReference w:id="3"/>
      </w:r>
      <w:r w:rsidRPr="004F5CE4">
        <w:rPr>
          <w:rFonts w:ascii="GHEA Grapalat" w:hAnsi="GHEA Grapalat"/>
          <w:color w:val="000000"/>
          <w:sz w:val="24"/>
          <w:szCs w:val="24"/>
        </w:rPr>
        <w:t xml:space="preserve">։ Այս խորհուրդն ունի իրավասություն, որում մեծամասնություն են կազմում </w:t>
      </w:r>
      <w:r w:rsidRPr="004F5CE4">
        <w:rPr>
          <w:rFonts w:ascii="GHEA Grapalat" w:hAnsi="GHEA Grapalat"/>
          <w:color w:val="000000"/>
          <w:sz w:val="24"/>
          <w:szCs w:val="24"/>
        </w:rPr>
        <w:lastRenderedPageBreak/>
        <w:t>քաղաքացիական հասարակության ներկայացուցիչներ, և որոնց ուղղակիորեն առաջադրում են ՔՀԿ-ները։</w:t>
      </w:r>
      <w:r w:rsidR="001E64AD" w:rsidRPr="004F5CE4">
        <w:rPr>
          <w:rFonts w:ascii="GHEA Grapalat" w:hAnsi="GHEA Grapalat"/>
          <w:color w:val="000000"/>
          <w:sz w:val="24"/>
          <w:szCs w:val="24"/>
        </w:rPr>
        <w:t xml:space="preserve"> </w:t>
      </w:r>
    </w:p>
    <w:p w14:paraId="317881BF" w14:textId="033E0DAE" w:rsidR="001E64AD" w:rsidRPr="004F5CE4" w:rsidRDefault="001E64AD"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 xml:space="preserve">Հանրային բարեվարքության խորհրդի </w:t>
      </w:r>
      <w:r w:rsidRPr="001E64AD">
        <w:rPr>
          <w:rFonts w:ascii="GHEA Grapalat" w:hAnsi="GHEA Grapalat"/>
          <w:color w:val="000000"/>
          <w:sz w:val="24"/>
          <w:szCs w:val="24"/>
        </w:rPr>
        <w:t xml:space="preserve">անդամներ կարող են լինել իրավապաշտպան քաղաքացիական խմբերի ներկայացուցիչներ, իրավաբաններ, փաստաբաններ, լրագրողներ, ովքեր իրենց մասնագիտական </w:t>
      </w:r>
      <w:r w:rsidRPr="001E64AD">
        <w:rPr>
          <w:rFonts w:ascii="Times New Roman" w:hAnsi="Times New Roman" w:cs="Times New Roman"/>
          <w:color w:val="000000"/>
          <w:sz w:val="24"/>
          <w:szCs w:val="24"/>
        </w:rPr>
        <w:t>​​</w:t>
      </w:r>
      <w:r w:rsidRPr="001E64AD">
        <w:rPr>
          <w:rFonts w:ascii="GHEA Grapalat" w:hAnsi="GHEA Grapalat"/>
          <w:color w:val="000000"/>
          <w:sz w:val="24"/>
          <w:szCs w:val="24"/>
        </w:rPr>
        <w:t xml:space="preserve">գործունեության ոլորտում ճանաչված մասնագետներ են և ունեն բարձր մասնագիտական </w:t>
      </w:r>
      <w:r w:rsidRPr="001E64AD">
        <w:rPr>
          <w:rFonts w:ascii="Times New Roman" w:hAnsi="Times New Roman" w:cs="Times New Roman"/>
          <w:color w:val="000000"/>
          <w:sz w:val="24"/>
          <w:szCs w:val="24"/>
        </w:rPr>
        <w:t>​​</w:t>
      </w:r>
      <w:r w:rsidRPr="001E64AD">
        <w:rPr>
          <w:rFonts w:ascii="GHEA Grapalat" w:hAnsi="GHEA Grapalat"/>
          <w:color w:val="000000"/>
          <w:sz w:val="24"/>
          <w:szCs w:val="24"/>
        </w:rPr>
        <w:t>համբավ և համապատասխանում են քաղաքական չեզոքության և բարեխղճության չափանիշին:</w:t>
      </w:r>
    </w:p>
    <w:p w14:paraId="55EAA0DC" w14:textId="3C48CE9A" w:rsidR="009E6A8E"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b/>
          <w:bCs/>
          <w:color w:val="000000"/>
          <w:sz w:val="24"/>
          <w:szCs w:val="24"/>
        </w:rPr>
        <w:t>Բոսնիա և Հերցեգովինայում</w:t>
      </w:r>
      <w:r w:rsidRPr="004F5CE4">
        <w:rPr>
          <w:rFonts w:ascii="GHEA Grapalat" w:hAnsi="GHEA Grapalat"/>
          <w:color w:val="000000"/>
          <w:sz w:val="24"/>
          <w:szCs w:val="24"/>
        </w:rPr>
        <w:t xml:space="preserve"> նույնպես ՔՀԿ-ները մասնակցում են հանրային պաշտոնյաների նշանակման գործընթացին։ Նրանց համար ապահովված են սահմանափակ իրավունքներ, սակայն նրանք ներգրավված են </w:t>
      </w:r>
      <w:r w:rsidR="009E6A8E" w:rsidRPr="004F5CE4">
        <w:rPr>
          <w:rFonts w:ascii="GHEA Grapalat" w:hAnsi="GHEA Grapalat"/>
          <w:color w:val="000000"/>
          <w:sz w:val="24"/>
          <w:szCs w:val="24"/>
        </w:rPr>
        <w:t>բարեվարքության</w:t>
      </w:r>
      <w:r w:rsidRPr="004F5CE4">
        <w:rPr>
          <w:rFonts w:ascii="GHEA Grapalat" w:hAnsi="GHEA Grapalat"/>
          <w:color w:val="000000"/>
          <w:sz w:val="24"/>
          <w:szCs w:val="24"/>
        </w:rPr>
        <w:t xml:space="preserve"> ստուգման և հրապարակային նշանակումների գործընթացներում</w:t>
      </w:r>
      <w:r w:rsidR="004F5CE4" w:rsidRPr="004F5CE4">
        <w:rPr>
          <w:rStyle w:val="FootnoteReference"/>
          <w:rFonts w:ascii="GHEA Grapalat" w:hAnsi="GHEA Grapalat"/>
          <w:color w:val="000000"/>
          <w:sz w:val="24"/>
          <w:szCs w:val="24"/>
        </w:rPr>
        <w:footnoteReference w:id="4"/>
      </w:r>
      <w:r w:rsidRPr="004F5CE4">
        <w:rPr>
          <w:rFonts w:ascii="GHEA Grapalat" w:hAnsi="GHEA Grapalat"/>
          <w:color w:val="000000"/>
          <w:sz w:val="24"/>
          <w:szCs w:val="24"/>
        </w:rPr>
        <w:t>։</w:t>
      </w:r>
    </w:p>
    <w:p w14:paraId="5C99DEDC" w14:textId="65150AD1" w:rsidR="006E4643"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b/>
          <w:bCs/>
          <w:color w:val="000000"/>
          <w:sz w:val="24"/>
          <w:szCs w:val="24"/>
        </w:rPr>
        <w:t>Ալբանիայի</w:t>
      </w:r>
      <w:r w:rsidRPr="004F5CE4">
        <w:rPr>
          <w:rFonts w:ascii="GHEA Grapalat" w:hAnsi="GHEA Grapalat"/>
          <w:color w:val="000000"/>
          <w:sz w:val="24"/>
          <w:szCs w:val="24"/>
        </w:rPr>
        <w:t xml:space="preserve"> օրենսդրությամբ նախատեսված է քաղաքացիական հասարակության ներկայացուցիչների ներգրավվածությունը հանրային պաշտոնյաների նշանակման գործընթացում՝ մասնավորապես </w:t>
      </w:r>
      <w:r w:rsidR="009E6A8E" w:rsidRPr="004F5CE4">
        <w:rPr>
          <w:rFonts w:ascii="GHEA Grapalat" w:hAnsi="GHEA Grapalat"/>
          <w:color w:val="000000"/>
          <w:sz w:val="24"/>
          <w:szCs w:val="24"/>
        </w:rPr>
        <w:t>բարեվարքության</w:t>
      </w:r>
      <w:r w:rsidRPr="004F5CE4">
        <w:rPr>
          <w:rFonts w:ascii="GHEA Grapalat" w:hAnsi="GHEA Grapalat"/>
          <w:color w:val="000000"/>
          <w:sz w:val="24"/>
          <w:szCs w:val="24"/>
        </w:rPr>
        <w:t xml:space="preserve"> վերահսկողության կառույցներում։ ՔՀԿ-ները նշանակվում են հատուկ հանձնաժողովներում՝ ընտրելով </w:t>
      </w:r>
      <w:r w:rsidR="00093E22" w:rsidRPr="004F5CE4">
        <w:rPr>
          <w:rFonts w:ascii="GHEA Grapalat" w:hAnsi="GHEA Grapalat"/>
          <w:color w:val="000000"/>
          <w:sz w:val="24"/>
          <w:szCs w:val="24"/>
        </w:rPr>
        <w:t xml:space="preserve">բարեվարքության </w:t>
      </w:r>
      <w:r w:rsidRPr="004F5CE4">
        <w:rPr>
          <w:rFonts w:ascii="GHEA Grapalat" w:hAnsi="GHEA Grapalat"/>
          <w:color w:val="000000"/>
          <w:sz w:val="24"/>
          <w:szCs w:val="24"/>
        </w:rPr>
        <w:t>գնահատման գործընթացում ներգրավված փորձագետներ</w:t>
      </w:r>
      <w:r w:rsidR="004F5CE4" w:rsidRPr="004F5CE4">
        <w:rPr>
          <w:rStyle w:val="FootnoteReference"/>
          <w:rFonts w:ascii="GHEA Grapalat" w:hAnsi="GHEA Grapalat"/>
          <w:color w:val="000000"/>
          <w:sz w:val="24"/>
          <w:szCs w:val="24"/>
        </w:rPr>
        <w:footnoteReference w:id="5"/>
      </w:r>
      <w:r w:rsidRPr="004F5CE4">
        <w:rPr>
          <w:rFonts w:ascii="GHEA Grapalat" w:hAnsi="GHEA Grapalat"/>
          <w:color w:val="000000"/>
          <w:sz w:val="24"/>
          <w:szCs w:val="24"/>
        </w:rPr>
        <w:t>։</w:t>
      </w:r>
    </w:p>
    <w:p w14:paraId="249936A6" w14:textId="60A206E8" w:rsidR="00A93F70" w:rsidRPr="004F5CE4" w:rsidRDefault="006E464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 xml:space="preserve">Այս օրինակները ցույց են տալիս, որ ՔՀԿ-ների մասնակցությունը հանրային նշանակումների գործընթացում բարձրացնում է թափանցիկությունը և հանրային վստահությունը։ </w:t>
      </w:r>
      <w:r w:rsidR="00A93F70" w:rsidRPr="004F5CE4">
        <w:rPr>
          <w:rFonts w:ascii="GHEA Grapalat" w:eastAsia="Tahoma" w:hAnsi="GHEA Grapalat" w:cs="Tahoma"/>
          <w:color w:val="000000"/>
          <w:sz w:val="24"/>
          <w:szCs w:val="24"/>
        </w:rPr>
        <w:t xml:space="preserve">Միաժամանակ, նպատակահարմար կլինի մրցութային խորհրդի կազմում ապահովել հակակոռուպցիոն ոլորտում ակտիվ գործունեություն ծավալող հասարակական կազմակերպությունների ներկայությունը՝ նրանց ներկայացուցիչներին խորհրդում ընդգրկելու </w:t>
      </w:r>
      <w:r w:rsidR="00A93F70" w:rsidRPr="004F5CE4">
        <w:rPr>
          <w:rFonts w:ascii="GHEA Grapalat" w:eastAsia="Tahoma" w:hAnsi="GHEA Grapalat" w:cs="Tahoma"/>
          <w:color w:val="000000"/>
          <w:sz w:val="24"/>
          <w:szCs w:val="24"/>
        </w:rPr>
        <w:lastRenderedPageBreak/>
        <w:t xml:space="preserve">միջոցով։ Նշված քայլը թույլ կտա էլ ավելի թափանցիկ դարձնել թեկնածուների ընտրության գործընթացը։ </w:t>
      </w:r>
      <w:r w:rsidR="00A93F70" w:rsidRPr="004F5CE4">
        <w:rPr>
          <w:rFonts w:ascii="GHEA Grapalat" w:hAnsi="GHEA Grapalat"/>
          <w:color w:val="000000"/>
          <w:sz w:val="24"/>
          <w:szCs w:val="24"/>
        </w:rPr>
        <w:t>Ուստի սույն նախագծով առաջարկվում է, որ Ազգային ժողովում ձևավորվելիք մրցութային խորհրդում ներգրավվել նաև ՔՀԿ ներկայացուցիչ, որը կունենա հավասար մասնակցություն Հանձնաժողովի անդամների նշանակման գործընթացում:</w:t>
      </w:r>
    </w:p>
    <w:p w14:paraId="2DD3B57F" w14:textId="3AE1BC86" w:rsidR="00A93F70" w:rsidRPr="004F5CE4" w:rsidRDefault="00D936E8" w:rsidP="003E0EFE">
      <w:pPr>
        <w:pStyle w:val="ListParagraph"/>
        <w:numPr>
          <w:ilvl w:val="1"/>
          <w:numId w:val="3"/>
        </w:numPr>
        <w:tabs>
          <w:tab w:val="left" w:pos="426"/>
          <w:tab w:val="left" w:pos="709"/>
          <w:tab w:val="left" w:pos="993"/>
        </w:tabs>
        <w:spacing w:after="0" w:line="360" w:lineRule="auto"/>
        <w:ind w:left="0" w:right="50" w:firstLine="567"/>
        <w:jc w:val="both"/>
        <w:rPr>
          <w:rFonts w:ascii="GHEA Grapalat" w:hAnsi="GHEA Grapalat"/>
          <w:i/>
          <w:iCs/>
          <w:color w:val="000000"/>
          <w:sz w:val="24"/>
          <w:szCs w:val="24"/>
        </w:rPr>
      </w:pPr>
      <w:r w:rsidRPr="004F5CE4">
        <w:rPr>
          <w:rFonts w:ascii="GHEA Grapalat" w:hAnsi="GHEA Grapalat"/>
          <w:i/>
          <w:iCs/>
          <w:color w:val="000000"/>
          <w:sz w:val="24"/>
          <w:szCs w:val="24"/>
        </w:rPr>
        <w:t>Հանձնաժողովի անդամների նկատմամբ կարգապահական պատասխանատվության մեխանիզմների ներդրման անհրաժեշտությունը.</w:t>
      </w:r>
    </w:p>
    <w:p w14:paraId="75F1FCA4" w14:textId="4FBA56E9" w:rsidR="00A93F70" w:rsidRPr="004F5CE4" w:rsidRDefault="00A93F70"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bookmarkStart w:id="1" w:name="OLE_LINK1"/>
      <w:r w:rsidRPr="004F5CE4">
        <w:rPr>
          <w:rFonts w:ascii="GHEA Grapalat" w:eastAsia="GHEA Grapalat" w:hAnsi="GHEA Grapalat" w:cs="GHEA Grapalat"/>
          <w:color w:val="000000"/>
          <w:sz w:val="24"/>
          <w:szCs w:val="24"/>
        </w:rPr>
        <w:t>Հանձնաժողովի անդամի՝ որպես ինքնավար պաշտոն զբաղեցնող անձի, անհատական հաշվետվողականության բարձրացման նպատակով առաջարկվում է ներդնել Հանձնաժողովի անդամի՝ ինչպես հանրային, այնպես էլ Հանձնաժողովի առջև հաշվետվողականության ապահովման պարտավորություն, ինչը մի կողմից երաշխիք կհանդիսանա ապահովելու վերջինիս պաշտոնից բխող նպատակների և խնդիրների իրականացմանն ուղղված գործունեության արդյունավետությունը, մյուս կողմից՝ պաշտոնեական պարտակությունների ոչ պատշաճ իրականացման համար պատասխանատվություն կրելու գործիքակազմի առկայությունը</w:t>
      </w:r>
      <w:r w:rsidR="005A3FC8" w:rsidRPr="004F5CE4">
        <w:rPr>
          <w:rFonts w:ascii="GHEA Grapalat" w:eastAsia="GHEA Grapalat" w:hAnsi="GHEA Grapalat" w:cs="GHEA Grapalat"/>
          <w:color w:val="000000"/>
          <w:sz w:val="24"/>
          <w:szCs w:val="24"/>
        </w:rPr>
        <w:t xml:space="preserve">։ </w:t>
      </w:r>
    </w:p>
    <w:p w14:paraId="0D29619E" w14:textId="2F4BCC60" w:rsidR="00A93F70" w:rsidRPr="004F5CE4" w:rsidRDefault="005A3FC8"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eastAsia="GHEA Grapalat" w:hAnsi="GHEA Grapalat" w:cs="GHEA Grapalat"/>
          <w:color w:val="000000"/>
          <w:sz w:val="24"/>
          <w:szCs w:val="24"/>
        </w:rPr>
        <w:t>Ռազմավարության հ</w:t>
      </w:r>
      <w:r w:rsidR="00A93F70" w:rsidRPr="004F5CE4">
        <w:rPr>
          <w:rFonts w:ascii="GHEA Grapalat" w:eastAsia="GHEA Grapalat" w:hAnsi="GHEA Grapalat" w:cs="GHEA Grapalat"/>
          <w:color w:val="000000"/>
          <w:sz w:val="24"/>
          <w:szCs w:val="24"/>
        </w:rPr>
        <w:t>ավելվածի քննարկվող՝ 1</w:t>
      </w:r>
      <w:r w:rsidR="00A93F70" w:rsidRPr="004F5CE4">
        <w:rPr>
          <w:rFonts w:ascii="MS Mincho" w:eastAsia="MS Mincho" w:hAnsi="MS Mincho" w:cs="MS Mincho" w:hint="eastAsia"/>
          <w:color w:val="000000"/>
          <w:sz w:val="24"/>
          <w:szCs w:val="24"/>
        </w:rPr>
        <w:t>․</w:t>
      </w:r>
      <w:r w:rsidR="00A93F70" w:rsidRPr="004F5CE4">
        <w:rPr>
          <w:rFonts w:ascii="GHEA Grapalat" w:eastAsia="GHEA Grapalat" w:hAnsi="GHEA Grapalat" w:cs="GHEA Grapalat"/>
          <w:color w:val="000000"/>
          <w:sz w:val="24"/>
          <w:szCs w:val="24"/>
        </w:rPr>
        <w:t xml:space="preserve">1 գործողությամբ որպես ելակետային տվյալ նշվում է անդամների պատասխանատվության և գործունեության դադարեցման կարգավորումների  թերի լինելը: Այս առնչությամբ հարկ է նշել, որ Օրենքով սահմանված են Հանձնաժողովի անդամին ներկայացվող անհամատեղելիության պահանջները և այլ սահմանափակումները, այդ թվում՝ քաղաքական գործունեությամբ զբաղվելու արգելքը, որոնց չպահպանումն, ընդ որում, Հանձնաժողովի անդամի լիազորությունների դադարեցման հիմք է: </w:t>
      </w:r>
    </w:p>
    <w:p w14:paraId="2C9A10DC" w14:textId="77777777" w:rsidR="00A93F70" w:rsidRPr="004F5CE4" w:rsidRDefault="00A93F70"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eastAsia="GHEA Grapalat" w:hAnsi="GHEA Grapalat" w:cs="GHEA Grapalat"/>
          <w:color w:val="000000"/>
          <w:sz w:val="24"/>
          <w:szCs w:val="24"/>
        </w:rPr>
        <w:t xml:space="preserve">Միաժամանակ, օրենսդիրը նախատեսել է, որ Հանձնաժողովի անդամի վրա տարածվում են օրենքով՝ հանրային պաշտոն և հանրային ծառայության պաշտոն զբաղեցնող անձանց նկատմամբ կիրառվող այլ սահմանափակումներ: Սակայն, եթե լիազորությունների դադարեցման պարագայում հիմքերը հստակ  նախատեսվում են, ապա Հանձնաժողովի անդամի շահերի բախման, այլ սահմանափակումների, վարքագծի կանոնների խախտումների </w:t>
      </w:r>
      <w:r w:rsidRPr="004F5CE4">
        <w:rPr>
          <w:rFonts w:ascii="GHEA Grapalat" w:eastAsia="GHEA Grapalat" w:hAnsi="GHEA Grapalat" w:cs="GHEA Grapalat"/>
          <w:color w:val="000000"/>
          <w:sz w:val="24"/>
          <w:szCs w:val="24"/>
        </w:rPr>
        <w:lastRenderedPageBreak/>
        <w:t xml:space="preserve">դեպքում պատասխանատվության միջոցները, դրանց կիրառման կառուցակարգերն ուղղակիորեն չեն սահմանվում: Այս իմաստով՝ ներդրված չէ կարգապահական պատասխանատվության համապատասխան գործիքակազմ, որը պիտի գործնականում ապահովի նշված սահմանափակումների կիրառումը: </w:t>
      </w:r>
    </w:p>
    <w:p w14:paraId="4810F553" w14:textId="653E400A" w:rsidR="005A3FC8" w:rsidRPr="004F5CE4" w:rsidRDefault="005A3FC8"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eastAsia="GHEA Grapalat" w:hAnsi="GHEA Grapalat" w:cs="GHEA Grapalat"/>
          <w:color w:val="000000"/>
          <w:sz w:val="24"/>
          <w:szCs w:val="24"/>
        </w:rPr>
        <w:t>Վերոգրյալի համատեքստում</w:t>
      </w:r>
      <w:r w:rsidR="00A151B7" w:rsidRPr="004F5CE4">
        <w:rPr>
          <w:rFonts w:ascii="GHEA Grapalat" w:eastAsia="GHEA Grapalat" w:hAnsi="GHEA Grapalat" w:cs="GHEA Grapalat"/>
          <w:color w:val="000000"/>
          <w:sz w:val="24"/>
          <w:szCs w:val="24"/>
        </w:rPr>
        <w:t xml:space="preserve">, ինչպես նաև Կառուցիայի կանխարգելման հանձնաժողովի մասնակցությամբ հարցի քննարկման արդյունքներով ակնհյատ է՝ </w:t>
      </w:r>
      <w:r w:rsidR="00A93F70" w:rsidRPr="004F5CE4">
        <w:rPr>
          <w:rFonts w:ascii="GHEA Grapalat" w:eastAsia="GHEA Grapalat" w:hAnsi="GHEA Grapalat" w:cs="GHEA Grapalat"/>
          <w:color w:val="000000"/>
          <w:sz w:val="24"/>
          <w:szCs w:val="24"/>
        </w:rPr>
        <w:t>Հանձնաժողովի անդամի</w:t>
      </w:r>
      <w:r w:rsidR="00A151B7" w:rsidRPr="004F5CE4">
        <w:rPr>
          <w:rFonts w:ascii="GHEA Grapalat" w:eastAsia="GHEA Grapalat" w:hAnsi="GHEA Grapalat" w:cs="GHEA Grapalat"/>
          <w:color w:val="000000"/>
          <w:sz w:val="24"/>
          <w:szCs w:val="24"/>
        </w:rPr>
        <w:t>ն</w:t>
      </w:r>
      <w:r w:rsidR="00A93F70" w:rsidRPr="004F5CE4">
        <w:rPr>
          <w:rFonts w:ascii="GHEA Grapalat" w:eastAsia="GHEA Grapalat" w:hAnsi="GHEA Grapalat" w:cs="GHEA Grapalat"/>
          <w:color w:val="000000"/>
          <w:sz w:val="24"/>
          <w:szCs w:val="24"/>
        </w:rPr>
        <w:t xml:space="preserve"> պատասխանատվության ենթարկելու վերաբերյալ կարգավորումները հստակեցման կարիք ունեն: </w:t>
      </w:r>
      <w:r w:rsidRPr="004F5CE4">
        <w:rPr>
          <w:rFonts w:ascii="GHEA Grapalat" w:eastAsia="GHEA Grapalat" w:hAnsi="GHEA Grapalat" w:cs="GHEA Grapalat"/>
          <w:color w:val="000000"/>
          <w:sz w:val="24"/>
          <w:szCs w:val="24"/>
        </w:rPr>
        <w:t xml:space="preserve"> </w:t>
      </w:r>
      <w:r w:rsidRPr="004F5CE4">
        <w:rPr>
          <w:rFonts w:ascii="GHEA Grapalat" w:hAnsi="GHEA Grapalat"/>
          <w:color w:val="000000"/>
          <w:sz w:val="24"/>
          <w:szCs w:val="24"/>
        </w:rPr>
        <w:t>Հակակոռուպցիոն և բարեվարքության վերահսկողության մարմինների անդամների առնչությամբ միջազգային փորձը ցույց է տալիս, որ տարբեր երկրներում սահմանված են հատուկ կարգապահական պատասխանատվության միջոցներ, որոնք ապահովում են պաշտոնյաների անկախությունը, թափանցիկությունն ու բարեվարքությունը։ Ուսումնասիրելով Ուկրաինայի, Մոլդովայի, Վրաստանի, Սերբիայի, Բոսնիա և Հերցեգովինայի, Ալբանիայի, Ռումինիայի, Սլովակիայի, Լիտվայի, Բուլղարիայի, Գերմանիայի և Ֆրանսիայի փորձը՝ առաջարկվում է ՀՀ օրենսդրության մեջ փոփոխություններ կատարել՝ սահմանելով Կոռուպցիայի կանխարգելման հանձնաժողովի անդամների պատասխանատվության մեխանիզմները և կարգապահական պատասխանատվության կիրառման ընթացակարգը։</w:t>
      </w:r>
    </w:p>
    <w:p w14:paraId="3742A9B0" w14:textId="75C4B8A9" w:rsidR="000F4BBA" w:rsidRPr="004F5CE4" w:rsidRDefault="002801F7"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sz w:val="24"/>
          <w:szCs w:val="24"/>
        </w:rPr>
      </w:pPr>
      <w:r w:rsidRPr="004F5CE4">
        <w:rPr>
          <w:rFonts w:ascii="GHEA Grapalat" w:hAnsi="GHEA Grapalat"/>
          <w:color w:val="000000"/>
          <w:sz w:val="24"/>
          <w:szCs w:val="24"/>
        </w:rPr>
        <w:t xml:space="preserve">Ընդհանրացնելով </w:t>
      </w:r>
      <w:r w:rsidR="000F4BBA" w:rsidRPr="004F5CE4">
        <w:rPr>
          <w:rFonts w:ascii="GHEA Grapalat" w:hAnsi="GHEA Grapalat"/>
          <w:color w:val="000000"/>
          <w:sz w:val="24"/>
          <w:szCs w:val="24"/>
        </w:rPr>
        <w:t xml:space="preserve">օտարերկրյա համադրելի փորձը և կիրառվող կարգապահական պատասխանատվության տեսակները նպատակարմար է ներդնել չորս տեսակի </w:t>
      </w:r>
      <w:r w:rsidR="000F4BBA" w:rsidRPr="004F5CE4">
        <w:rPr>
          <w:rFonts w:ascii="GHEA Grapalat" w:eastAsia="GHEA Grapalat" w:hAnsi="GHEA Grapalat" w:cs="GHEA Grapalat"/>
          <w:color w:val="000000"/>
          <w:sz w:val="24"/>
          <w:szCs w:val="24"/>
        </w:rPr>
        <w:t xml:space="preserve">կարգապահական տույժեր՝ </w:t>
      </w:r>
    </w:p>
    <w:p w14:paraId="037EA130"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sz w:val="24"/>
          <w:szCs w:val="24"/>
        </w:rPr>
      </w:pPr>
      <w:r w:rsidRPr="004F5CE4">
        <w:rPr>
          <w:rFonts w:ascii="GHEA Grapalat" w:eastAsia="GHEA Grapalat" w:hAnsi="GHEA Grapalat" w:cs="GHEA Grapalat"/>
          <w:color w:val="000000"/>
          <w:sz w:val="24"/>
          <w:szCs w:val="24"/>
        </w:rPr>
        <w:t>1) նախազգուշացում.</w:t>
      </w:r>
    </w:p>
    <w:p w14:paraId="61C7C2E0"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sz w:val="24"/>
          <w:szCs w:val="24"/>
        </w:rPr>
      </w:pPr>
      <w:r w:rsidRPr="004F5CE4">
        <w:rPr>
          <w:rFonts w:ascii="GHEA Grapalat" w:eastAsia="GHEA Grapalat" w:hAnsi="GHEA Grapalat" w:cs="GHEA Grapalat"/>
          <w:color w:val="000000"/>
          <w:sz w:val="24"/>
          <w:szCs w:val="24"/>
        </w:rPr>
        <w:t>2) նկատողություն.</w:t>
      </w:r>
    </w:p>
    <w:p w14:paraId="36AAD05C"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sz w:val="24"/>
          <w:szCs w:val="24"/>
        </w:rPr>
      </w:pPr>
      <w:r w:rsidRPr="004F5CE4">
        <w:rPr>
          <w:rFonts w:ascii="GHEA Grapalat" w:eastAsia="GHEA Grapalat" w:hAnsi="GHEA Grapalat" w:cs="GHEA Grapalat"/>
          <w:color w:val="000000"/>
          <w:sz w:val="24"/>
          <w:szCs w:val="24"/>
        </w:rPr>
        <w:t>3) խիստ նկատողություն.</w:t>
      </w:r>
    </w:p>
    <w:p w14:paraId="10516986"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sz w:val="24"/>
          <w:szCs w:val="24"/>
        </w:rPr>
      </w:pPr>
      <w:r w:rsidRPr="004F5CE4">
        <w:rPr>
          <w:rFonts w:ascii="GHEA Grapalat" w:eastAsia="GHEA Grapalat" w:hAnsi="GHEA Grapalat" w:cs="GHEA Grapalat"/>
          <w:color w:val="000000"/>
          <w:sz w:val="24"/>
          <w:szCs w:val="24"/>
        </w:rPr>
        <w:t>4) լիազորությունների դադարեցման վերաբերյալ առաջակի ներկայացում:</w:t>
      </w:r>
    </w:p>
    <w:p w14:paraId="58077284"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sz w:val="24"/>
          <w:szCs w:val="24"/>
        </w:rPr>
        <w:t xml:space="preserve">Ընդ որում, նշված կարգապահական տույժերի կիրառման իրավասությունը պատկանում է Հանձնաժողովին: </w:t>
      </w:r>
      <w:r w:rsidRPr="004F5CE4">
        <w:rPr>
          <w:rFonts w:ascii="GHEA Grapalat" w:hAnsi="GHEA Grapalat" w:cs="Sylfaen"/>
          <w:color w:val="000000" w:themeColor="text1"/>
          <w:sz w:val="24"/>
          <w:szCs w:val="24"/>
          <w:shd w:val="clear" w:color="auto" w:fill="FFFFFF"/>
        </w:rPr>
        <w:t xml:space="preserve">Հանձնաժողովի </w:t>
      </w:r>
      <w:r w:rsidRPr="004F5CE4">
        <w:rPr>
          <w:rFonts w:ascii="GHEA Grapalat" w:hAnsi="GHEA Grapalat"/>
          <w:color w:val="000000" w:themeColor="text1"/>
          <w:sz w:val="24"/>
          <w:szCs w:val="24"/>
          <w:shd w:val="clear" w:color="auto" w:fill="FFFFFF"/>
        </w:rPr>
        <w:t xml:space="preserve">անդամին </w:t>
      </w:r>
      <w:r w:rsidRPr="004F5CE4">
        <w:rPr>
          <w:rFonts w:ascii="GHEA Grapalat" w:eastAsia="GHEA Grapalat" w:hAnsi="GHEA Grapalat" w:cs="GHEA Grapalat"/>
          <w:color w:val="000000" w:themeColor="text1"/>
          <w:sz w:val="24"/>
          <w:szCs w:val="24"/>
        </w:rPr>
        <w:t xml:space="preserve">կարգապահական պատասխանատվության </w:t>
      </w:r>
      <w:r w:rsidRPr="004F5CE4">
        <w:rPr>
          <w:rFonts w:ascii="GHEA Grapalat" w:eastAsia="GHEA Grapalat" w:hAnsi="GHEA Grapalat" w:cs="GHEA Grapalat"/>
          <w:color w:val="000000" w:themeColor="text1"/>
          <w:sz w:val="24"/>
          <w:szCs w:val="24"/>
        </w:rPr>
        <w:lastRenderedPageBreak/>
        <w:t>ենթարկելու նպատակով վարույթը կարող է հարուցվել խախտումը հայտնաբերվելուց հետո՝ մեկ տարվա ժամկետում: Կարգապահական տույժ նշանակելիս հաշվի են առնվում խախտման բնույթը, բովանդակությունը, այն հանգամանքները, որոնց պարագայում կատարվել են խախտումը, խախտման հետևանքները, նախկինում Հանձնաժողովի անդամի նկատմամբ կարգապահական տույժեր կիրառված լինելու և (կամ) խախտումներ կատարած լինելու հանգամանքները:</w:t>
      </w:r>
      <w:bookmarkEnd w:id="1"/>
      <w:r w:rsidRPr="004F5CE4">
        <w:rPr>
          <w:rFonts w:ascii="GHEA Grapalat" w:eastAsia="GHEA Grapalat" w:hAnsi="GHEA Grapalat" w:cs="GHEA Grapalat"/>
          <w:color w:val="000000" w:themeColor="text1"/>
          <w:sz w:val="24"/>
          <w:szCs w:val="24"/>
        </w:rPr>
        <w:t xml:space="preserve"> Միևնույն ժամանակ, եթե խիստ նկատողություն ստանալու օրվանից հետո` երկու տարվա ընթացքում, նկատողություն ստանալու օրվանից հետո՝ մեկ տարվա ընթացքում, կամ նախազգուշացում ստանալու օրվանից հետո՝ վեց ամսվա ընթացքում, Հանձնաժողովի անդամը չի ենթարկվել կարգապահական պատասխանատվության, ապա նա համարվում է կարգապահական տույժ չունեցող։ </w:t>
      </w:r>
    </w:p>
    <w:p w14:paraId="2A0C635D"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Հանձնաժողովի անդամին կարգապահական պատասխանատվության ենթարկելու առաջարկվող հիմքերն են՝</w:t>
      </w:r>
    </w:p>
    <w:p w14:paraId="1CCF7C88" w14:textId="4AE3B30B" w:rsidR="000F4BBA" w:rsidRPr="004F5CE4" w:rsidRDefault="000F4BBA" w:rsidP="003E0EFE">
      <w:pPr>
        <w:pStyle w:val="ListParagraph"/>
        <w:numPr>
          <w:ilvl w:val="0"/>
          <w:numId w:val="5"/>
        </w:numPr>
        <w:tabs>
          <w:tab w:val="left" w:pos="426"/>
          <w:tab w:val="left" w:pos="709"/>
          <w:tab w:val="left" w:pos="993"/>
        </w:tabs>
        <w:spacing w:after="0" w:line="360" w:lineRule="auto"/>
        <w:ind w:left="0"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հանձնաժողովի անդամի վարքագծի կանոնները խախտելը.</w:t>
      </w:r>
    </w:p>
    <w:p w14:paraId="5EE92E98" w14:textId="4389CF7D" w:rsidR="000F4BBA" w:rsidRPr="004F5CE4" w:rsidRDefault="000F4BBA" w:rsidP="003E0EFE">
      <w:pPr>
        <w:pStyle w:val="ListParagraph"/>
        <w:numPr>
          <w:ilvl w:val="0"/>
          <w:numId w:val="5"/>
        </w:numPr>
        <w:tabs>
          <w:tab w:val="left" w:pos="426"/>
          <w:tab w:val="left" w:pos="709"/>
          <w:tab w:val="left" w:pos="993"/>
        </w:tabs>
        <w:spacing w:after="0" w:line="360" w:lineRule="auto"/>
        <w:ind w:left="0"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իր պարտականությունները չկատարելը կամ ոչ պատշաճ կատարելը.</w:t>
      </w:r>
    </w:p>
    <w:p w14:paraId="32AD581C" w14:textId="5A4D5930" w:rsidR="000F4BBA" w:rsidRPr="004F5CE4" w:rsidRDefault="000F4BBA" w:rsidP="003E0EFE">
      <w:pPr>
        <w:pStyle w:val="ListParagraph"/>
        <w:numPr>
          <w:ilvl w:val="0"/>
          <w:numId w:val="5"/>
        </w:numPr>
        <w:tabs>
          <w:tab w:val="left" w:pos="426"/>
          <w:tab w:val="left" w:pos="709"/>
          <w:tab w:val="left" w:pos="993"/>
        </w:tabs>
        <w:spacing w:after="0" w:line="360" w:lineRule="auto"/>
        <w:ind w:left="0"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աշխատանքային ներքին կարգապահական կանոնները պարբերաբար խախտելը.</w:t>
      </w:r>
    </w:p>
    <w:p w14:paraId="3F19EA50" w14:textId="5C806700" w:rsidR="000F4BBA" w:rsidRPr="004F5CE4" w:rsidRDefault="000F4BBA" w:rsidP="003E0EFE">
      <w:pPr>
        <w:pStyle w:val="ListParagraph"/>
        <w:numPr>
          <w:ilvl w:val="0"/>
          <w:numId w:val="5"/>
        </w:numPr>
        <w:tabs>
          <w:tab w:val="left" w:pos="426"/>
          <w:tab w:val="left" w:pos="709"/>
          <w:tab w:val="left" w:pos="993"/>
        </w:tabs>
        <w:spacing w:after="0" w:line="360" w:lineRule="auto"/>
        <w:ind w:left="0"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օրենքով սահմանված սահմանափակումները կամ անհամատեղելիության կամ «Հանրային ծառայության մասին» օրենքի 33-րդ հոդվածով սահմանված շահերի բախմանն առնչվող պահանջները չպահպանելը.</w:t>
      </w:r>
    </w:p>
    <w:p w14:paraId="070A2C54" w14:textId="642BFBDD" w:rsidR="000F4BBA" w:rsidRPr="004F5CE4" w:rsidRDefault="000F4BBA" w:rsidP="003E0EFE">
      <w:pPr>
        <w:tabs>
          <w:tab w:val="left" w:pos="426"/>
          <w:tab w:val="left" w:pos="709"/>
          <w:tab w:val="left" w:pos="993"/>
        </w:tabs>
        <w:spacing w:after="0" w:line="360" w:lineRule="auto"/>
        <w:ind w:right="50" w:firstLine="567"/>
        <w:jc w:val="both"/>
        <w:rPr>
          <w:rFonts w:ascii="GHEA Grapalat" w:eastAsia="GHEA Grapalat" w:hAnsi="GHEA Grapalat" w:cs="GHEA Grapalat"/>
          <w:color w:val="000000" w:themeColor="text1"/>
          <w:sz w:val="24"/>
          <w:szCs w:val="24"/>
        </w:rPr>
      </w:pPr>
      <w:r w:rsidRPr="004F5CE4">
        <w:rPr>
          <w:rFonts w:ascii="GHEA Grapalat" w:eastAsia="GHEA Grapalat" w:hAnsi="GHEA Grapalat" w:cs="GHEA Grapalat"/>
          <w:color w:val="000000" w:themeColor="text1"/>
          <w:sz w:val="24"/>
          <w:szCs w:val="24"/>
        </w:rPr>
        <w:t>Նախագծի անցումային դրույթների համաձայն Հանձնաժողովի անդամի վարքագծի և աշխատանքային ներքին կարգապահական կանոնները սահմանում է Հանձնաժողովը Օրենքի ընդունումից հետո՝ եռամսյա ժամկետում։</w:t>
      </w:r>
    </w:p>
    <w:p w14:paraId="6F8296DB" w14:textId="77777777" w:rsidR="00A93F70" w:rsidRPr="004F5CE4" w:rsidRDefault="00650314" w:rsidP="003E0EFE">
      <w:pPr>
        <w:pStyle w:val="ListParagraph"/>
        <w:numPr>
          <w:ilvl w:val="1"/>
          <w:numId w:val="3"/>
        </w:numPr>
        <w:tabs>
          <w:tab w:val="left" w:pos="426"/>
          <w:tab w:val="left" w:pos="709"/>
          <w:tab w:val="left" w:pos="993"/>
        </w:tabs>
        <w:spacing w:after="0" w:line="360" w:lineRule="auto"/>
        <w:ind w:left="0" w:right="50" w:firstLine="567"/>
        <w:jc w:val="both"/>
        <w:rPr>
          <w:rFonts w:ascii="GHEA Grapalat" w:hAnsi="GHEA Grapalat"/>
          <w:color w:val="000000"/>
          <w:sz w:val="24"/>
          <w:szCs w:val="24"/>
        </w:rPr>
      </w:pPr>
      <w:r w:rsidRPr="004F5CE4">
        <w:rPr>
          <w:rFonts w:ascii="GHEA Grapalat" w:hAnsi="GHEA Grapalat"/>
          <w:i/>
          <w:iCs/>
          <w:color w:val="000000"/>
          <w:sz w:val="24"/>
          <w:szCs w:val="24"/>
        </w:rPr>
        <w:t>Հանձնաժողովի անդամների անհատական հաշվետվողականության մեխանիզմների ներդրման անհրաժեշտությունը.</w:t>
      </w:r>
    </w:p>
    <w:p w14:paraId="55FB34D3" w14:textId="4C6F4986" w:rsidR="00A93F70" w:rsidRPr="004F5CE4" w:rsidRDefault="00A93F70" w:rsidP="003E0EFE">
      <w:pPr>
        <w:pStyle w:val="ListParagraph"/>
        <w:tabs>
          <w:tab w:val="left" w:pos="426"/>
          <w:tab w:val="left" w:pos="709"/>
          <w:tab w:val="left" w:pos="993"/>
        </w:tabs>
        <w:spacing w:after="0" w:line="360" w:lineRule="auto"/>
        <w:ind w:left="0" w:right="50" w:firstLine="567"/>
        <w:jc w:val="both"/>
        <w:rPr>
          <w:rFonts w:ascii="GHEA Grapalat" w:eastAsia="GHEA Grapalat" w:hAnsi="GHEA Grapalat" w:cs="GHEA Grapalat"/>
          <w:color w:val="000000"/>
          <w:sz w:val="24"/>
          <w:szCs w:val="24"/>
        </w:rPr>
      </w:pPr>
      <w:r w:rsidRPr="004F5CE4">
        <w:rPr>
          <w:rFonts w:ascii="GHEA Grapalat" w:eastAsia="GHEA Grapalat" w:hAnsi="GHEA Grapalat" w:cs="GHEA Grapalat"/>
          <w:color w:val="000000"/>
          <w:sz w:val="24"/>
          <w:szCs w:val="24"/>
        </w:rPr>
        <w:t xml:space="preserve">Հանձնաժողովը, որպես կոլեգիալ մարմին, իր որոշումներն ընդունում է կոլեգիալության </w:t>
      </w:r>
      <w:r w:rsidR="00DE4192" w:rsidRPr="004F5CE4">
        <w:rPr>
          <w:rFonts w:ascii="GHEA Grapalat" w:eastAsia="GHEA Grapalat" w:hAnsi="GHEA Grapalat" w:cs="GHEA Grapalat"/>
          <w:color w:val="000000"/>
          <w:sz w:val="24"/>
          <w:szCs w:val="24"/>
        </w:rPr>
        <w:t>սկզբունքով</w:t>
      </w:r>
      <w:r w:rsidRPr="004F5CE4">
        <w:rPr>
          <w:rFonts w:ascii="GHEA Grapalat" w:eastAsia="GHEA Grapalat" w:hAnsi="GHEA Grapalat" w:cs="GHEA Grapalat"/>
          <w:color w:val="000000"/>
          <w:sz w:val="24"/>
          <w:szCs w:val="24"/>
        </w:rPr>
        <w:t xml:space="preserve">՝ Հանձնաժողովի անդամների ընդհանուր թվի ձայների մեծամասնությամբ, որպիսի </w:t>
      </w:r>
      <w:r w:rsidRPr="004F5CE4">
        <w:rPr>
          <w:rFonts w:ascii="GHEA Grapalat" w:eastAsia="GHEA Grapalat" w:hAnsi="GHEA Grapalat" w:cs="GHEA Grapalat"/>
          <w:color w:val="000000"/>
          <w:sz w:val="24"/>
          <w:szCs w:val="24"/>
        </w:rPr>
        <w:lastRenderedPageBreak/>
        <w:t xml:space="preserve">պարագայում </w:t>
      </w:r>
      <w:r w:rsidR="00CD3F31" w:rsidRPr="004F5CE4">
        <w:rPr>
          <w:rFonts w:ascii="GHEA Grapalat" w:eastAsia="GHEA Grapalat" w:hAnsi="GHEA Grapalat" w:cs="GHEA Grapalat"/>
          <w:color w:val="000000"/>
          <w:sz w:val="24"/>
          <w:szCs w:val="24"/>
        </w:rPr>
        <w:t>Հանձնաժողովն</w:t>
      </w:r>
      <w:r w:rsidRPr="004F5CE4">
        <w:rPr>
          <w:rFonts w:ascii="GHEA Grapalat" w:eastAsia="GHEA Grapalat" w:hAnsi="GHEA Grapalat" w:cs="GHEA Grapalat"/>
          <w:color w:val="000000"/>
          <w:sz w:val="24"/>
          <w:szCs w:val="24"/>
        </w:rPr>
        <w:t xml:space="preserve"> է կրում պատասխանատվություն այդ որոշումների հետևանքների համար՝ անկախ կոնկրետ անդամի կողմից անհատապես, հաճախ նաև մեծամասնության քվեարակությանը կողմ կամ դեմ լինելու հանգամանքից: </w:t>
      </w:r>
    </w:p>
    <w:p w14:paraId="7CE59DD8" w14:textId="64648A5F" w:rsidR="00A93F70" w:rsidRPr="004F5CE4" w:rsidRDefault="00A93F70" w:rsidP="003E0EFE">
      <w:pPr>
        <w:pStyle w:val="ListParagraph"/>
        <w:tabs>
          <w:tab w:val="left" w:pos="426"/>
          <w:tab w:val="left" w:pos="709"/>
          <w:tab w:val="left" w:pos="993"/>
        </w:tabs>
        <w:spacing w:after="0" w:line="360" w:lineRule="auto"/>
        <w:ind w:left="0" w:right="50" w:firstLine="567"/>
        <w:jc w:val="both"/>
        <w:rPr>
          <w:rFonts w:ascii="GHEA Grapalat" w:eastAsia="GHEA Grapalat" w:hAnsi="GHEA Grapalat" w:cs="GHEA Grapalat"/>
          <w:sz w:val="24"/>
          <w:szCs w:val="24"/>
        </w:rPr>
      </w:pPr>
      <w:r w:rsidRPr="004F5CE4">
        <w:rPr>
          <w:rFonts w:ascii="GHEA Grapalat" w:eastAsia="GHEA Grapalat" w:hAnsi="GHEA Grapalat" w:cs="GHEA Grapalat"/>
          <w:sz w:val="24"/>
          <w:szCs w:val="24"/>
        </w:rPr>
        <w:t xml:space="preserve">Հիմք ընդունելով այն հանգամանքը, որ գործող օրենսդրական կարգավորումներով Հանձնաժողովի որոշումների և եզրակացությունների ընդունման ընթացակարգում նախատեսված չէ հատուկ կարծիքի ինստիտուտը՝ առաջարկվում է ամրագրել Հանձնաժողովի անդամի՝ կոնկրետ գործով մեծամասությանը կողմ կամ դեմ լինելու մասին իր </w:t>
      </w:r>
      <w:r w:rsidRPr="004F5CE4">
        <w:rPr>
          <w:rFonts w:ascii="GHEA Grapalat" w:eastAsia="GHEA Grapalat" w:hAnsi="GHEA Grapalat" w:cs="GHEA Grapalat"/>
          <w:bCs/>
          <w:sz w:val="24"/>
          <w:szCs w:val="24"/>
        </w:rPr>
        <w:t xml:space="preserve">հակադիր որոշման գրավոր հրապարակման </w:t>
      </w:r>
      <w:r w:rsidR="00CD3F31" w:rsidRPr="004F5CE4">
        <w:rPr>
          <w:rFonts w:ascii="GHEA Grapalat" w:eastAsia="GHEA Grapalat" w:hAnsi="GHEA Grapalat" w:cs="GHEA Grapalat"/>
          <w:bCs/>
          <w:sz w:val="24"/>
          <w:szCs w:val="24"/>
        </w:rPr>
        <w:t>իրավունք</w:t>
      </w:r>
      <w:r w:rsidRPr="004F5CE4">
        <w:rPr>
          <w:rFonts w:ascii="GHEA Grapalat" w:eastAsia="GHEA Grapalat" w:hAnsi="GHEA Grapalat" w:cs="GHEA Grapalat"/>
          <w:bCs/>
          <w:sz w:val="24"/>
          <w:szCs w:val="24"/>
        </w:rPr>
        <w:t>:</w:t>
      </w:r>
      <w:r w:rsidRPr="004F5CE4">
        <w:rPr>
          <w:rFonts w:ascii="GHEA Grapalat" w:eastAsia="GHEA Grapalat" w:hAnsi="GHEA Grapalat" w:cs="GHEA Grapalat"/>
          <w:sz w:val="24"/>
          <w:szCs w:val="24"/>
        </w:rPr>
        <w:t xml:space="preserve"> </w:t>
      </w:r>
      <w:r w:rsidR="00DE4192" w:rsidRPr="004F5CE4">
        <w:rPr>
          <w:rFonts w:ascii="GHEA Grapalat" w:eastAsia="GHEA Grapalat" w:hAnsi="GHEA Grapalat" w:cs="GHEA Grapalat"/>
          <w:sz w:val="24"/>
          <w:szCs w:val="24"/>
        </w:rPr>
        <w:t xml:space="preserve"> </w:t>
      </w:r>
    </w:p>
    <w:p w14:paraId="23D9BBAD" w14:textId="52C3F87D" w:rsidR="00DE4192" w:rsidRDefault="00DE4192" w:rsidP="003E0EFE">
      <w:pPr>
        <w:pStyle w:val="ListParagraph"/>
        <w:tabs>
          <w:tab w:val="left" w:pos="426"/>
          <w:tab w:val="left" w:pos="709"/>
          <w:tab w:val="left" w:pos="993"/>
        </w:tabs>
        <w:spacing w:after="0" w:line="360" w:lineRule="auto"/>
        <w:ind w:left="0" w:right="50" w:firstLine="567"/>
        <w:jc w:val="both"/>
        <w:rPr>
          <w:rFonts w:ascii="GHEA Grapalat" w:eastAsia="GHEA Grapalat" w:hAnsi="GHEA Grapalat" w:cs="GHEA Grapalat"/>
          <w:sz w:val="24"/>
          <w:szCs w:val="24"/>
        </w:rPr>
      </w:pPr>
      <w:r w:rsidRPr="004F5CE4">
        <w:rPr>
          <w:rFonts w:ascii="GHEA Grapalat" w:eastAsia="GHEA Grapalat" w:hAnsi="GHEA Grapalat" w:cs="GHEA Grapalat"/>
          <w:sz w:val="24"/>
          <w:szCs w:val="24"/>
        </w:rPr>
        <w:t>Առաջարկը բխում է Հանձնաժողովի աշխատանքի արդյունավետության բարձրացման նպատակից և ներկայացման համար հաշվի է առնվել Հանձնաժողովի կարծիքը։ Հատուկ կարծիք ներկայացնելու հնարավորությունը կօգնի Հանձնաժողովի անդամին արտահայտել իր տարբերվող որոշումը և շեշտադրել կոնկրետ գործով Հանձնաժողովի կողմից կայացված կոլեգիալ որոշմանը իր անհամաձայնությունը, ինչը լրացուցիչ երաշխիք է ապահովելու Հանձնաժողովի յուրաքանչյուր անդամի անհատական պատասխանատվությու</w:t>
      </w:r>
      <w:r w:rsidR="00D87DFE" w:rsidRPr="004F5CE4">
        <w:rPr>
          <w:rFonts w:ascii="GHEA Grapalat" w:eastAsia="GHEA Grapalat" w:hAnsi="GHEA Grapalat" w:cs="GHEA Grapalat"/>
          <w:sz w:val="24"/>
          <w:szCs w:val="24"/>
        </w:rPr>
        <w:t xml:space="preserve">նը գործընթացում։ </w:t>
      </w:r>
      <w:r w:rsidRPr="004F5CE4">
        <w:rPr>
          <w:rFonts w:ascii="GHEA Grapalat" w:eastAsia="GHEA Grapalat" w:hAnsi="GHEA Grapalat" w:cs="GHEA Grapalat"/>
          <w:sz w:val="24"/>
          <w:szCs w:val="24"/>
        </w:rPr>
        <w:t xml:space="preserve"> </w:t>
      </w:r>
    </w:p>
    <w:p w14:paraId="217FCA06" w14:textId="77777777" w:rsidR="00B73C6F" w:rsidRPr="004F5CE4" w:rsidRDefault="00B73C6F" w:rsidP="003E0EFE">
      <w:pPr>
        <w:pStyle w:val="ListParagraph"/>
        <w:tabs>
          <w:tab w:val="left" w:pos="426"/>
          <w:tab w:val="left" w:pos="709"/>
          <w:tab w:val="left" w:pos="993"/>
        </w:tabs>
        <w:spacing w:after="0" w:line="360" w:lineRule="auto"/>
        <w:ind w:left="0" w:right="50" w:firstLine="567"/>
        <w:jc w:val="both"/>
        <w:rPr>
          <w:rFonts w:ascii="GHEA Grapalat" w:eastAsia="GHEA Grapalat" w:hAnsi="GHEA Grapalat" w:cs="GHEA Grapalat"/>
          <w:sz w:val="24"/>
          <w:szCs w:val="24"/>
        </w:rPr>
      </w:pPr>
    </w:p>
    <w:p w14:paraId="72491E63" w14:textId="77777777" w:rsidR="00D47C23" w:rsidRPr="004F5CE4" w:rsidRDefault="00DA3321" w:rsidP="003E0EFE">
      <w:pPr>
        <w:numPr>
          <w:ilvl w:val="0"/>
          <w:numId w:val="1"/>
        </w:numPr>
        <w:pBdr>
          <w:top w:val="nil"/>
          <w:left w:val="nil"/>
          <w:bottom w:val="nil"/>
          <w:right w:val="nil"/>
          <w:between w:val="nil"/>
        </w:pBdr>
        <w:tabs>
          <w:tab w:val="left" w:pos="426"/>
          <w:tab w:val="left" w:pos="709"/>
          <w:tab w:val="left" w:pos="993"/>
        </w:tabs>
        <w:spacing w:after="0" w:line="360" w:lineRule="auto"/>
        <w:ind w:left="0" w:right="50" w:firstLine="567"/>
        <w:jc w:val="both"/>
        <w:rPr>
          <w:rFonts w:ascii="GHEA Grapalat" w:hAnsi="GHEA Grapalat"/>
          <w:b/>
          <w:color w:val="000000"/>
          <w:sz w:val="24"/>
          <w:szCs w:val="24"/>
        </w:rPr>
      </w:pPr>
      <w:r w:rsidRPr="004F5CE4">
        <w:rPr>
          <w:rFonts w:ascii="GHEA Grapalat" w:hAnsi="GHEA Grapalat"/>
          <w:b/>
          <w:color w:val="000000"/>
          <w:sz w:val="24"/>
          <w:szCs w:val="24"/>
        </w:rPr>
        <w:t>Առաջարկվող կարգավորման բնույթը</w:t>
      </w:r>
    </w:p>
    <w:p w14:paraId="5E0B7BFF" w14:textId="77777777" w:rsidR="001201E3" w:rsidRPr="004F5CE4" w:rsidRDefault="00A93F70" w:rsidP="003E0EFE">
      <w:pPr>
        <w:shd w:val="clear" w:color="auto" w:fill="FFFFFF"/>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««Կոռուպցիայի կանխարգելման հանձնաժողովի մասին» օրենքում լրացումներ և փոփոխություններ կատարելու մասին» ՀՀ օրենքի նախագծի</w:t>
      </w:r>
      <w:r w:rsidR="00FE7A7A" w:rsidRPr="004F5CE4">
        <w:rPr>
          <w:rFonts w:ascii="GHEA Grapalat" w:hAnsi="GHEA Grapalat"/>
          <w:sz w:val="24"/>
          <w:szCs w:val="24"/>
        </w:rPr>
        <w:t xml:space="preserve"> </w:t>
      </w:r>
      <w:r w:rsidR="00DA3321" w:rsidRPr="004F5CE4">
        <w:rPr>
          <w:rFonts w:ascii="GHEA Grapalat" w:hAnsi="GHEA Grapalat"/>
          <w:sz w:val="24"/>
          <w:szCs w:val="24"/>
        </w:rPr>
        <w:t>(այսուհետ՝ Նախագ</w:t>
      </w:r>
      <w:r w:rsidRPr="004F5CE4">
        <w:rPr>
          <w:rFonts w:ascii="GHEA Grapalat" w:hAnsi="GHEA Grapalat"/>
          <w:sz w:val="24"/>
          <w:szCs w:val="24"/>
        </w:rPr>
        <w:t>իծ</w:t>
      </w:r>
      <w:r w:rsidR="00DA3321" w:rsidRPr="004F5CE4">
        <w:rPr>
          <w:rFonts w:ascii="GHEA Grapalat" w:hAnsi="GHEA Grapalat"/>
          <w:sz w:val="24"/>
          <w:szCs w:val="24"/>
        </w:rPr>
        <w:t xml:space="preserve">) փաթեթով առաջարկվում են </w:t>
      </w:r>
      <w:r w:rsidR="001201E3" w:rsidRPr="004F5CE4">
        <w:rPr>
          <w:rFonts w:ascii="GHEA Grapalat" w:hAnsi="GHEA Grapalat"/>
          <w:sz w:val="24"/>
          <w:szCs w:val="24"/>
        </w:rPr>
        <w:t xml:space="preserve">Կոռուպցիայի </w:t>
      </w:r>
      <w:r w:rsidR="001201E3" w:rsidRPr="004F5CE4">
        <w:rPr>
          <w:rFonts w:ascii="GHEA Grapalat" w:hAnsi="GHEA Grapalat"/>
          <w:color w:val="000000"/>
          <w:sz w:val="24"/>
          <w:szCs w:val="24"/>
        </w:rPr>
        <w:t xml:space="preserve">կանխարգելման հանձնաժողովի անդամների ընտրության ընթացակարգի, </w:t>
      </w:r>
      <w:r w:rsidR="001201E3" w:rsidRPr="004F5CE4">
        <w:rPr>
          <w:rFonts w:ascii="GHEA Grapalat" w:hAnsi="GHEA Grapalat"/>
          <w:bCs/>
          <w:color w:val="000000"/>
          <w:sz w:val="24"/>
          <w:szCs w:val="24"/>
        </w:rPr>
        <w:t xml:space="preserve">նրանց պատասխանատվության և գործունեության դադարեցման, ինչպես նաև հանձնաժողովի անդամի, որպես ինքնուրույն ինքնավար պաշտոն զբաղեցնող անձի, անհատական հաշվետվողականության բարձրացման վերաբերյալ փոփոխություններ։ </w:t>
      </w:r>
    </w:p>
    <w:p w14:paraId="620123CB" w14:textId="060DE4B4" w:rsidR="00D47C23" w:rsidRPr="004F5CE4" w:rsidRDefault="00DA3321" w:rsidP="003E0EFE">
      <w:pPr>
        <w:shd w:val="clear" w:color="auto" w:fill="FFFFFF"/>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Օրենքի նախագծով առաջարկվել են հետևյալ իրավակարգավորումները.</w:t>
      </w:r>
    </w:p>
    <w:p w14:paraId="60C70FD7" w14:textId="439DCAA3"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i/>
          <w:iCs/>
          <w:color w:val="000000"/>
          <w:sz w:val="24"/>
          <w:szCs w:val="24"/>
        </w:rPr>
      </w:pPr>
      <w:r w:rsidRPr="004F5CE4">
        <w:rPr>
          <w:rFonts w:ascii="GHEA Grapalat" w:hAnsi="GHEA Grapalat"/>
          <w:i/>
          <w:color w:val="000000"/>
          <w:sz w:val="24"/>
          <w:szCs w:val="24"/>
        </w:rPr>
        <w:lastRenderedPageBreak/>
        <w:t>2.1.</w:t>
      </w:r>
      <w:r w:rsidRPr="004F5CE4">
        <w:rPr>
          <w:rFonts w:ascii="GHEA Grapalat" w:hAnsi="GHEA Grapalat"/>
          <w:i/>
          <w:iCs/>
          <w:color w:val="000000"/>
          <w:sz w:val="24"/>
          <w:szCs w:val="24"/>
        </w:rPr>
        <w:t>1.</w:t>
      </w:r>
      <w:r w:rsidR="00E416F7" w:rsidRPr="004F5CE4">
        <w:rPr>
          <w:rFonts w:ascii="GHEA Grapalat" w:hAnsi="GHEA Grapalat"/>
          <w:i/>
          <w:iCs/>
          <w:color w:val="000000"/>
          <w:sz w:val="24"/>
          <w:szCs w:val="24"/>
        </w:rPr>
        <w:t xml:space="preserve"> Հանձնաժողովի անդամների ընտրության կարգում քաղաքացիական հասարակության մասնագիտացված ինստիտուտների </w:t>
      </w:r>
      <w:r w:rsidR="00CD3F31" w:rsidRPr="004F5CE4">
        <w:rPr>
          <w:rFonts w:ascii="GHEA Grapalat" w:hAnsi="GHEA Grapalat"/>
          <w:i/>
          <w:iCs/>
          <w:color w:val="000000"/>
          <w:sz w:val="24"/>
          <w:szCs w:val="24"/>
        </w:rPr>
        <w:t>ներգրավման</w:t>
      </w:r>
      <w:r w:rsidR="00E416F7" w:rsidRPr="004F5CE4">
        <w:rPr>
          <w:rFonts w:ascii="GHEA Grapalat" w:hAnsi="GHEA Grapalat"/>
          <w:i/>
          <w:iCs/>
          <w:color w:val="000000"/>
          <w:sz w:val="24"/>
          <w:szCs w:val="24"/>
        </w:rPr>
        <w:t xml:space="preserve"> հնարավորությունը: </w:t>
      </w:r>
    </w:p>
    <w:p w14:paraId="63EE4122" w14:textId="77777777" w:rsidR="00CD3F31" w:rsidRPr="004F5CE4" w:rsidRDefault="00DA3321" w:rsidP="003E0EFE">
      <w:pPr>
        <w:tabs>
          <w:tab w:val="left" w:pos="426"/>
          <w:tab w:val="left" w:pos="709"/>
          <w:tab w:val="left" w:pos="993"/>
        </w:tabs>
        <w:spacing w:after="0" w:line="360" w:lineRule="auto"/>
        <w:ind w:right="50" w:firstLine="567"/>
        <w:jc w:val="both"/>
        <w:rPr>
          <w:rFonts w:ascii="GHEA Grapalat" w:hAnsi="GHEA Grapalat"/>
          <w:i/>
          <w:iCs/>
          <w:color w:val="000000"/>
          <w:sz w:val="24"/>
          <w:szCs w:val="24"/>
        </w:rPr>
      </w:pPr>
      <w:r w:rsidRPr="004F5CE4">
        <w:rPr>
          <w:rFonts w:ascii="GHEA Grapalat" w:hAnsi="GHEA Grapalat"/>
          <w:i/>
          <w:iCs/>
          <w:sz w:val="24"/>
          <w:szCs w:val="24"/>
        </w:rPr>
        <w:t xml:space="preserve">2.1.2. </w:t>
      </w:r>
      <w:r w:rsidR="00E416F7" w:rsidRPr="004F5CE4">
        <w:rPr>
          <w:rFonts w:ascii="GHEA Grapalat" w:hAnsi="GHEA Grapalat"/>
          <w:i/>
          <w:iCs/>
          <w:color w:val="000000"/>
          <w:sz w:val="24"/>
          <w:szCs w:val="24"/>
        </w:rPr>
        <w:t xml:space="preserve">Հանձնաժողովի անդամների </w:t>
      </w:r>
      <w:r w:rsidR="00CD3F31" w:rsidRPr="004F5CE4">
        <w:rPr>
          <w:rFonts w:ascii="GHEA Grapalat" w:hAnsi="GHEA Grapalat"/>
          <w:i/>
          <w:iCs/>
          <w:color w:val="000000"/>
          <w:sz w:val="24"/>
          <w:szCs w:val="24"/>
        </w:rPr>
        <w:t xml:space="preserve">կողմից կարգապահական խախտում թույլ տալու դեպքում նրանց </w:t>
      </w:r>
      <w:r w:rsidR="00E416F7" w:rsidRPr="004F5CE4">
        <w:rPr>
          <w:rFonts w:ascii="GHEA Grapalat" w:hAnsi="GHEA Grapalat"/>
          <w:i/>
          <w:iCs/>
          <w:color w:val="000000"/>
          <w:sz w:val="24"/>
          <w:szCs w:val="24"/>
        </w:rPr>
        <w:t xml:space="preserve">նկատմամբ կարգապահական պատասխանատվության մեխանիզմների </w:t>
      </w:r>
      <w:r w:rsidR="00CD3F31" w:rsidRPr="004F5CE4">
        <w:rPr>
          <w:rFonts w:ascii="GHEA Grapalat" w:hAnsi="GHEA Grapalat"/>
          <w:i/>
          <w:iCs/>
          <w:color w:val="000000"/>
          <w:sz w:val="24"/>
          <w:szCs w:val="24"/>
        </w:rPr>
        <w:t>կիրառման հնարավորության նախատեսում։</w:t>
      </w:r>
    </w:p>
    <w:p w14:paraId="1E3E7A98" w14:textId="43F3FBCA"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i/>
          <w:iCs/>
          <w:color w:val="000000"/>
          <w:sz w:val="24"/>
          <w:szCs w:val="24"/>
        </w:rPr>
      </w:pPr>
      <w:r w:rsidRPr="004F5CE4">
        <w:rPr>
          <w:rFonts w:ascii="GHEA Grapalat" w:hAnsi="GHEA Grapalat"/>
          <w:i/>
          <w:iCs/>
          <w:sz w:val="24"/>
          <w:szCs w:val="24"/>
        </w:rPr>
        <w:t xml:space="preserve">2.1.3. </w:t>
      </w:r>
      <w:r w:rsidR="00CD3F31" w:rsidRPr="004F5CE4">
        <w:rPr>
          <w:rFonts w:ascii="GHEA Grapalat" w:hAnsi="GHEA Grapalat"/>
          <w:i/>
          <w:iCs/>
          <w:color w:val="000000"/>
          <w:sz w:val="24"/>
          <w:szCs w:val="24"/>
        </w:rPr>
        <w:t xml:space="preserve">Հանձնաժողովի անդամների անհատական հաշվետվողականության բարձրացման համատեքստում </w:t>
      </w:r>
      <w:r w:rsidR="00CD3F31" w:rsidRPr="004F5CE4">
        <w:rPr>
          <w:rFonts w:ascii="GHEA Grapalat" w:eastAsia="GHEA Grapalat" w:hAnsi="GHEA Grapalat" w:cs="GHEA Grapalat"/>
          <w:i/>
          <w:iCs/>
          <w:sz w:val="24"/>
          <w:szCs w:val="24"/>
        </w:rPr>
        <w:t>Հանձնաժողովի որոշումների և եզրակացությունների ընդունման ընթացակարգում հատուկ կարծիքի ներկայացման ինստիտուտի ներդրում</w:t>
      </w:r>
      <w:r w:rsidR="00CD3F31" w:rsidRPr="004F5CE4">
        <w:rPr>
          <w:rFonts w:ascii="GHEA Grapalat" w:hAnsi="GHEA Grapalat"/>
          <w:i/>
          <w:iCs/>
          <w:color w:val="000000"/>
          <w:sz w:val="24"/>
          <w:szCs w:val="24"/>
        </w:rPr>
        <w:t xml:space="preserve">։ </w:t>
      </w:r>
    </w:p>
    <w:p w14:paraId="334DFC5D" w14:textId="77777777" w:rsidR="000F4BBA" w:rsidRPr="004F5CE4" w:rsidRDefault="000F4BBA" w:rsidP="003E0EFE">
      <w:pPr>
        <w:tabs>
          <w:tab w:val="left" w:pos="426"/>
          <w:tab w:val="left" w:pos="709"/>
          <w:tab w:val="left" w:pos="993"/>
        </w:tabs>
        <w:spacing w:after="0" w:line="360" w:lineRule="auto"/>
        <w:ind w:right="50" w:firstLine="567"/>
        <w:jc w:val="both"/>
        <w:rPr>
          <w:rFonts w:ascii="GHEA Grapalat" w:hAnsi="GHEA Grapalat"/>
          <w:i/>
          <w:iCs/>
          <w:color w:val="000000"/>
          <w:sz w:val="24"/>
          <w:szCs w:val="24"/>
        </w:rPr>
      </w:pPr>
    </w:p>
    <w:p w14:paraId="01CFC77C" w14:textId="77777777"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b/>
          <w:color w:val="000000"/>
          <w:sz w:val="24"/>
          <w:szCs w:val="24"/>
        </w:rPr>
      </w:pPr>
      <w:r w:rsidRPr="004F5CE4">
        <w:rPr>
          <w:rFonts w:ascii="GHEA Grapalat" w:hAnsi="GHEA Grapalat"/>
          <w:b/>
          <w:color w:val="000000"/>
          <w:sz w:val="24"/>
          <w:szCs w:val="24"/>
        </w:rPr>
        <w:t>3. Ակնկալվող արդյունքը</w:t>
      </w:r>
    </w:p>
    <w:p w14:paraId="1B248DC1" w14:textId="158B2129"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 xml:space="preserve">Նախագծի ընդունման արդյունքում ակնկալվում է բարեփոխել </w:t>
      </w:r>
      <w:r w:rsidR="000F4BBA" w:rsidRPr="004F5CE4">
        <w:rPr>
          <w:rFonts w:ascii="GHEA Grapalat" w:hAnsi="GHEA Grapalat"/>
          <w:color w:val="000000"/>
          <w:sz w:val="24"/>
          <w:szCs w:val="24"/>
        </w:rPr>
        <w:t xml:space="preserve">Հանձնաժողովի </w:t>
      </w:r>
      <w:r w:rsidRPr="004F5CE4">
        <w:rPr>
          <w:rFonts w:ascii="GHEA Grapalat" w:hAnsi="GHEA Grapalat"/>
          <w:color w:val="000000"/>
          <w:sz w:val="24"/>
          <w:szCs w:val="24"/>
        </w:rPr>
        <w:t xml:space="preserve"> </w:t>
      </w:r>
      <w:r w:rsidR="000F4BBA" w:rsidRPr="004F5CE4">
        <w:rPr>
          <w:rFonts w:ascii="GHEA Grapalat" w:hAnsi="GHEA Grapalat"/>
          <w:color w:val="000000"/>
          <w:sz w:val="24"/>
          <w:szCs w:val="24"/>
        </w:rPr>
        <w:t>աշխատանքները</w:t>
      </w:r>
      <w:r w:rsidRPr="004F5CE4">
        <w:rPr>
          <w:rFonts w:ascii="GHEA Grapalat" w:hAnsi="GHEA Grapalat"/>
          <w:color w:val="000000"/>
          <w:sz w:val="24"/>
          <w:szCs w:val="24"/>
        </w:rPr>
        <w:t xml:space="preserve">, նախատեսել </w:t>
      </w:r>
      <w:r w:rsidR="000F4BBA" w:rsidRPr="004F5CE4">
        <w:rPr>
          <w:rFonts w:ascii="GHEA Grapalat" w:hAnsi="GHEA Grapalat"/>
          <w:color w:val="000000"/>
          <w:sz w:val="24"/>
          <w:szCs w:val="24"/>
        </w:rPr>
        <w:t xml:space="preserve">Հանձնաժողովի անդամների ընտրության առավել ներառական մեխանիզմ, բարձրացնել Հանձնաժողովի անդամների անհատական հաշվետվողականությունը, ինչպես նաև հստակեցնել Հանձնաժողովի անդամի կարգապահական պատասխանատվության ենթարկելու հիմքերը և ընթացակարգը։ </w:t>
      </w:r>
    </w:p>
    <w:p w14:paraId="645EF74F" w14:textId="77777777" w:rsidR="00D47C23" w:rsidRPr="004F5CE4" w:rsidRDefault="00D47C23"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p>
    <w:p w14:paraId="2A428C82" w14:textId="77777777"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sz w:val="24"/>
          <w:szCs w:val="24"/>
        </w:rPr>
      </w:pPr>
      <w:r w:rsidRPr="004F5CE4">
        <w:rPr>
          <w:rFonts w:ascii="GHEA Grapalat" w:hAnsi="GHEA Grapalat"/>
          <w:b/>
          <w:color w:val="000000"/>
          <w:sz w:val="24"/>
          <w:szCs w:val="24"/>
        </w:rPr>
        <w:t>4.Նախագծի մշակման գործընթացում ներգրավված ինստիտուտները</w:t>
      </w:r>
    </w:p>
    <w:p w14:paraId="561525E6" w14:textId="3CF90114"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 xml:space="preserve">Նախագիծը մշակվել է Հայաստանի Հանրապետության արդարադատության նախարարության կողմից: </w:t>
      </w:r>
    </w:p>
    <w:p w14:paraId="045BDE1F" w14:textId="77777777" w:rsidR="00D47C23" w:rsidRPr="004F5CE4" w:rsidRDefault="00D47C23" w:rsidP="003E0EFE">
      <w:pPr>
        <w:tabs>
          <w:tab w:val="left" w:pos="426"/>
          <w:tab w:val="left" w:pos="709"/>
          <w:tab w:val="left" w:pos="993"/>
        </w:tabs>
        <w:spacing w:after="0" w:line="360" w:lineRule="auto"/>
        <w:ind w:right="50" w:firstLine="567"/>
        <w:jc w:val="both"/>
        <w:rPr>
          <w:rFonts w:ascii="GHEA Grapalat" w:hAnsi="GHEA Grapalat"/>
          <w:sz w:val="24"/>
          <w:szCs w:val="24"/>
        </w:rPr>
      </w:pPr>
    </w:p>
    <w:p w14:paraId="6484CAB8" w14:textId="0550F524" w:rsidR="00D47C23" w:rsidRPr="004F5CE4" w:rsidRDefault="00DA3321" w:rsidP="003E0EFE">
      <w:pPr>
        <w:tabs>
          <w:tab w:val="left" w:pos="426"/>
          <w:tab w:val="left" w:pos="709"/>
          <w:tab w:val="left" w:pos="993"/>
        </w:tabs>
        <w:spacing w:after="0" w:line="360" w:lineRule="auto"/>
        <w:ind w:right="50" w:firstLine="567"/>
        <w:jc w:val="both"/>
        <w:rPr>
          <w:rFonts w:ascii="GHEA Grapalat" w:hAnsi="GHEA Grapalat"/>
          <w:b/>
          <w:sz w:val="24"/>
          <w:szCs w:val="24"/>
        </w:rPr>
      </w:pPr>
      <w:r w:rsidRPr="004F5CE4">
        <w:rPr>
          <w:rFonts w:ascii="GHEA Grapalat" w:hAnsi="GHEA Grapalat"/>
          <w:b/>
          <w:sz w:val="24"/>
          <w:szCs w:val="24"/>
        </w:rPr>
        <w:t xml:space="preserve">5. </w:t>
      </w:r>
      <w:r w:rsidRPr="004F5CE4">
        <w:rPr>
          <w:rFonts w:ascii="GHEA Grapalat" w:hAnsi="GHEA Grapalat"/>
          <w:b/>
          <w:color w:val="000000"/>
          <w:sz w:val="24"/>
          <w:szCs w:val="24"/>
        </w:rPr>
        <w:t>««</w:t>
      </w:r>
      <w:r w:rsidR="005A0379" w:rsidRPr="004F5CE4">
        <w:rPr>
          <w:rFonts w:ascii="GHEA Grapalat" w:hAnsi="GHEA Grapalat"/>
          <w:b/>
          <w:color w:val="000000"/>
          <w:sz w:val="24"/>
          <w:szCs w:val="24"/>
        </w:rPr>
        <w:t>Կոռուպցիայի կանխարգելման հանձնաժողովի մասին» օրենքում լրացումներ և փոփոխություններ կատարելու մասին» ՀՀ օրենքի</w:t>
      </w:r>
      <w:r w:rsidRPr="004F5CE4">
        <w:rPr>
          <w:rFonts w:ascii="GHEA Grapalat" w:hAnsi="GHEA Grapalat"/>
          <w:b/>
          <w:color w:val="000000"/>
          <w:sz w:val="24"/>
          <w:szCs w:val="24"/>
        </w:rPr>
        <w:t xml:space="preserve"> </w:t>
      </w:r>
      <w:r w:rsidRPr="004F5CE4">
        <w:rPr>
          <w:rFonts w:ascii="GHEA Grapalat" w:hAnsi="GHEA Grapalat"/>
          <w:b/>
          <w:sz w:val="24"/>
          <w:szCs w:val="24"/>
        </w:rPr>
        <w:t>ընդունման կապակցությամբ պետական բյուջեում եկամուտների և ծախսերի էական ավելացման կամ նվազեցման մասին</w:t>
      </w:r>
    </w:p>
    <w:p w14:paraId="5561DA98" w14:textId="52151D98" w:rsidR="00D47C23" w:rsidRPr="004F5CE4" w:rsidRDefault="005A0379" w:rsidP="003E0EFE">
      <w:pPr>
        <w:tabs>
          <w:tab w:val="left" w:pos="426"/>
          <w:tab w:val="left" w:pos="709"/>
          <w:tab w:val="left" w:pos="993"/>
        </w:tabs>
        <w:spacing w:line="360" w:lineRule="auto"/>
        <w:ind w:right="50" w:firstLine="567"/>
        <w:jc w:val="both"/>
        <w:rPr>
          <w:rFonts w:ascii="GHEA Grapalat" w:hAnsi="GHEA Grapalat"/>
          <w:color w:val="000000"/>
          <w:sz w:val="24"/>
          <w:szCs w:val="24"/>
        </w:rPr>
      </w:pPr>
      <w:r w:rsidRPr="004F5CE4">
        <w:rPr>
          <w:rFonts w:ascii="GHEA Grapalat" w:hAnsi="GHEA Grapalat"/>
          <w:color w:val="000000"/>
          <w:sz w:val="24"/>
          <w:szCs w:val="24"/>
        </w:rPr>
        <w:t xml:space="preserve">««Կոռուպցիայի կանխարգելման հանձնաժողովի մասին» օրենքում լրացումներ և փոփոխություններ կատարելու մասին» ՀՀ օրենքի </w:t>
      </w:r>
      <w:r w:rsidR="00DA3321" w:rsidRPr="004F5CE4">
        <w:rPr>
          <w:rFonts w:ascii="GHEA Grapalat" w:hAnsi="GHEA Grapalat"/>
          <w:color w:val="000000"/>
          <w:sz w:val="24"/>
          <w:szCs w:val="24"/>
        </w:rPr>
        <w:t xml:space="preserve">նախագծի ընդունման դեպքում պետական </w:t>
      </w:r>
      <w:r w:rsidR="00DA3321" w:rsidRPr="004F5CE4">
        <w:rPr>
          <w:rFonts w:ascii="GHEA Grapalat" w:hAnsi="GHEA Grapalat"/>
          <w:color w:val="000000"/>
          <w:sz w:val="24"/>
          <w:szCs w:val="24"/>
        </w:rPr>
        <w:lastRenderedPageBreak/>
        <w:t>կամ տեղական ինքնակառավարման մարմնի բյուջեում ծախսերի ավելացման անհրաժեշտություն</w:t>
      </w:r>
      <w:r w:rsidR="00AE6E08" w:rsidRPr="004F5CE4">
        <w:rPr>
          <w:rFonts w:ascii="GHEA Grapalat" w:hAnsi="GHEA Grapalat"/>
          <w:color w:val="000000"/>
          <w:sz w:val="24"/>
          <w:szCs w:val="24"/>
        </w:rPr>
        <w:t xml:space="preserve"> չի առաջանում</w:t>
      </w:r>
      <w:r w:rsidR="00DA3321" w:rsidRPr="004F5CE4">
        <w:rPr>
          <w:rFonts w:ascii="GHEA Grapalat" w:hAnsi="GHEA Grapalat"/>
          <w:color w:val="000000"/>
          <w:sz w:val="24"/>
          <w:szCs w:val="24"/>
        </w:rPr>
        <w:t>:</w:t>
      </w:r>
    </w:p>
    <w:p w14:paraId="69A1603A" w14:textId="77777777" w:rsidR="005A0379" w:rsidRPr="004F5CE4" w:rsidRDefault="00DA3321" w:rsidP="003E0EFE">
      <w:pPr>
        <w:pBdr>
          <w:top w:val="nil"/>
          <w:left w:val="nil"/>
          <w:bottom w:val="nil"/>
          <w:right w:val="nil"/>
          <w:between w:val="nil"/>
        </w:pBdr>
        <w:tabs>
          <w:tab w:val="left" w:pos="426"/>
          <w:tab w:val="left" w:pos="709"/>
          <w:tab w:val="left" w:pos="993"/>
        </w:tabs>
        <w:spacing w:after="0" w:line="360" w:lineRule="auto"/>
        <w:ind w:right="50" w:firstLine="567"/>
        <w:jc w:val="both"/>
        <w:rPr>
          <w:rFonts w:ascii="GHEA Grapalat" w:hAnsi="GHEA Grapalat"/>
          <w:b/>
          <w:color w:val="000000"/>
          <w:sz w:val="24"/>
          <w:szCs w:val="24"/>
        </w:rPr>
      </w:pPr>
      <w:r w:rsidRPr="004F5CE4">
        <w:rPr>
          <w:rFonts w:ascii="GHEA Grapalat" w:hAnsi="GHEA Grapalat"/>
          <w:b/>
          <w:color w:val="000000"/>
          <w:sz w:val="24"/>
          <w:szCs w:val="24"/>
        </w:rPr>
        <w:t xml:space="preserve">6. «Կապը ռազմավարական փաստաթղթերի հետ. Կառավարության 2021-2026թթ. ծրագիր, ոլորտային և/կամ այլ ռազմավարություններ». </w:t>
      </w:r>
      <w:r w:rsidRPr="004F5CE4">
        <w:rPr>
          <w:rFonts w:ascii="GHEA Grapalat" w:hAnsi="GHEA Grapalat"/>
          <w:b/>
          <w:color w:val="000000"/>
          <w:sz w:val="24"/>
          <w:szCs w:val="24"/>
        </w:rPr>
        <w:tab/>
      </w:r>
      <w:bookmarkStart w:id="2" w:name="_heading=h.gjdgxs" w:colFirst="0" w:colLast="0"/>
      <w:bookmarkEnd w:id="2"/>
    </w:p>
    <w:p w14:paraId="0531CD43" w14:textId="6AE59B0D" w:rsidR="00D47C23" w:rsidRPr="00D01C2C" w:rsidRDefault="00DA3321" w:rsidP="003E0EFE">
      <w:pPr>
        <w:pBdr>
          <w:top w:val="nil"/>
          <w:left w:val="nil"/>
          <w:bottom w:val="nil"/>
          <w:right w:val="nil"/>
          <w:between w:val="nil"/>
        </w:pBdr>
        <w:tabs>
          <w:tab w:val="left" w:pos="426"/>
          <w:tab w:val="left" w:pos="709"/>
          <w:tab w:val="left" w:pos="993"/>
        </w:tabs>
        <w:spacing w:after="0" w:line="360" w:lineRule="auto"/>
        <w:ind w:right="50" w:firstLine="567"/>
        <w:jc w:val="both"/>
        <w:rPr>
          <w:rFonts w:ascii="GHEA Grapalat" w:eastAsia="Calibri" w:hAnsi="GHEA Grapalat"/>
          <w:color w:val="000000"/>
          <w:sz w:val="24"/>
          <w:szCs w:val="24"/>
        </w:rPr>
      </w:pPr>
      <w:r w:rsidRPr="004F5CE4">
        <w:rPr>
          <w:rFonts w:ascii="GHEA Grapalat" w:hAnsi="GHEA Grapalat"/>
          <w:color w:val="000000"/>
          <w:sz w:val="24"/>
          <w:szCs w:val="24"/>
        </w:rPr>
        <w:t>Նախագծերի ընդունումը</w:t>
      </w:r>
      <w:r w:rsidR="00CD0C5F" w:rsidRPr="004F5CE4">
        <w:rPr>
          <w:rFonts w:ascii="GHEA Grapalat" w:hAnsi="GHEA Grapalat"/>
          <w:color w:val="000000"/>
          <w:sz w:val="24"/>
          <w:szCs w:val="24"/>
        </w:rPr>
        <w:t xml:space="preserve"> բխում է</w:t>
      </w:r>
      <w:r w:rsidRPr="004F5CE4">
        <w:rPr>
          <w:rFonts w:ascii="GHEA Grapalat" w:hAnsi="GHEA Grapalat"/>
          <w:color w:val="000000"/>
          <w:sz w:val="24"/>
          <w:szCs w:val="24"/>
        </w:rPr>
        <w:t xml:space="preserve"> </w:t>
      </w:r>
      <w:r w:rsidR="00CD0C5F" w:rsidRPr="004F5CE4">
        <w:rPr>
          <w:rFonts w:ascii="GHEA Grapalat" w:hAnsi="GHEA Grapalat"/>
          <w:color w:val="000000"/>
          <w:sz w:val="24"/>
          <w:szCs w:val="24"/>
        </w:rPr>
        <w:t>202</w:t>
      </w:r>
      <w:r w:rsidR="005A0379" w:rsidRPr="004F5CE4">
        <w:rPr>
          <w:rFonts w:ascii="GHEA Grapalat" w:hAnsi="GHEA Grapalat"/>
          <w:color w:val="000000"/>
          <w:sz w:val="24"/>
          <w:szCs w:val="24"/>
        </w:rPr>
        <w:t>3</w:t>
      </w:r>
      <w:r w:rsidR="00CD0C5F" w:rsidRPr="004F5CE4">
        <w:rPr>
          <w:rFonts w:ascii="GHEA Grapalat" w:hAnsi="GHEA Grapalat"/>
          <w:color w:val="000000"/>
          <w:sz w:val="24"/>
          <w:szCs w:val="24"/>
        </w:rPr>
        <w:t xml:space="preserve"> թվականի </w:t>
      </w:r>
      <w:r w:rsidR="005A0379" w:rsidRPr="004F5CE4">
        <w:rPr>
          <w:rFonts w:ascii="GHEA Grapalat" w:hAnsi="GHEA Grapalat"/>
          <w:color w:val="000000"/>
          <w:sz w:val="24"/>
          <w:szCs w:val="24"/>
        </w:rPr>
        <w:t>հոկտեմբերի</w:t>
      </w:r>
      <w:r w:rsidR="00CD0C5F" w:rsidRPr="004F5CE4">
        <w:rPr>
          <w:rFonts w:ascii="GHEA Grapalat" w:hAnsi="GHEA Grapalat"/>
          <w:color w:val="000000"/>
          <w:sz w:val="24"/>
          <w:szCs w:val="24"/>
        </w:rPr>
        <w:t xml:space="preserve"> 2</w:t>
      </w:r>
      <w:r w:rsidR="005A0379" w:rsidRPr="004F5CE4">
        <w:rPr>
          <w:rFonts w:ascii="GHEA Grapalat" w:hAnsi="GHEA Grapalat"/>
          <w:color w:val="000000"/>
          <w:sz w:val="24"/>
          <w:szCs w:val="24"/>
        </w:rPr>
        <w:t>6</w:t>
      </w:r>
      <w:r w:rsidR="00CD0C5F" w:rsidRPr="004F5CE4">
        <w:rPr>
          <w:rFonts w:ascii="GHEA Grapalat" w:hAnsi="GHEA Grapalat"/>
          <w:color w:val="000000"/>
          <w:sz w:val="24"/>
          <w:szCs w:val="24"/>
        </w:rPr>
        <w:t xml:space="preserve">-ի թիվ </w:t>
      </w:r>
      <w:r w:rsidR="005A0379" w:rsidRPr="004F5CE4">
        <w:rPr>
          <w:rFonts w:ascii="GHEA Grapalat" w:hAnsi="GHEA Grapalat"/>
          <w:color w:val="000000"/>
          <w:sz w:val="24"/>
          <w:szCs w:val="24"/>
        </w:rPr>
        <w:t>1871</w:t>
      </w:r>
      <w:r w:rsidR="00CD0C5F" w:rsidRPr="004F5CE4">
        <w:rPr>
          <w:rFonts w:ascii="GHEA Grapalat" w:hAnsi="GHEA Grapalat"/>
          <w:color w:val="000000"/>
          <w:sz w:val="24"/>
          <w:szCs w:val="24"/>
        </w:rPr>
        <w:t xml:space="preserve">-Լ Կառավարության որոշմամբ հաստատված` Հայաստանի Հանրապետության </w:t>
      </w:r>
      <w:r w:rsidR="005A0379" w:rsidRPr="004F5CE4">
        <w:rPr>
          <w:rFonts w:ascii="GHEA Grapalat" w:hAnsi="GHEA Grapalat"/>
          <w:color w:val="000000"/>
          <w:sz w:val="24"/>
          <w:szCs w:val="24"/>
        </w:rPr>
        <w:t>հակակոռուպցիոն ռազմավարությունից</w:t>
      </w:r>
      <w:r w:rsidR="00CD0C5F" w:rsidRPr="004F5CE4">
        <w:rPr>
          <w:rFonts w:ascii="GHEA Grapalat" w:eastAsia="Calibri" w:hAnsi="GHEA Grapalat"/>
          <w:color w:val="000000"/>
          <w:sz w:val="24"/>
          <w:szCs w:val="24"/>
        </w:rPr>
        <w:t xml:space="preserve"> (Հավելված </w:t>
      </w:r>
      <w:r w:rsidR="00D01C2C" w:rsidRPr="004F5CE4">
        <w:rPr>
          <w:rFonts w:ascii="GHEA Grapalat" w:eastAsia="Calibri" w:hAnsi="GHEA Grapalat"/>
          <w:color w:val="000000"/>
          <w:sz w:val="24"/>
          <w:szCs w:val="24"/>
        </w:rPr>
        <w:t>1</w:t>
      </w:r>
      <w:r w:rsidR="00CD0C5F" w:rsidRPr="004F5CE4">
        <w:rPr>
          <w:rFonts w:ascii="GHEA Grapalat" w:eastAsia="Calibri" w:hAnsi="GHEA Grapalat"/>
          <w:color w:val="000000"/>
          <w:sz w:val="24"/>
          <w:szCs w:val="24"/>
        </w:rPr>
        <w:t>-ով հաստատված «</w:t>
      </w:r>
      <w:r w:rsidR="00D01C2C" w:rsidRPr="004F5CE4">
        <w:rPr>
          <w:rFonts w:ascii="GHEA Grapalat" w:eastAsia="Calibri" w:hAnsi="GHEA Grapalat"/>
          <w:color w:val="000000"/>
          <w:sz w:val="24"/>
          <w:szCs w:val="24"/>
        </w:rPr>
        <w:t>Կոռուպցիայի կանխարգելում և բարեվարքության համակարգերի ամրապնդում</w:t>
      </w:r>
      <w:r w:rsidR="00CD0C5F" w:rsidRPr="004F5CE4">
        <w:rPr>
          <w:rFonts w:ascii="GHEA Grapalat" w:eastAsia="Calibri" w:hAnsi="GHEA Grapalat"/>
          <w:color w:val="000000"/>
          <w:sz w:val="24"/>
          <w:szCs w:val="24"/>
        </w:rPr>
        <w:t>» վերնագրված ռազմավարական նպատակի շրջանակում</w:t>
      </w:r>
      <w:r w:rsidR="00D01C2C" w:rsidRPr="004F5CE4">
        <w:rPr>
          <w:rFonts w:ascii="GHEA Grapalat" w:eastAsia="Calibri" w:hAnsi="GHEA Grapalat"/>
          <w:color w:val="000000"/>
          <w:sz w:val="24"/>
          <w:szCs w:val="24"/>
        </w:rPr>
        <w:t>), որի Հավելված 2-ի 1.1 գործողությամբ նախատեսվել է վերանայել Կոռուպցիայի կանխարգելման հանձնաժողովի անդամների ընտրության, պատասխանատվության</w:t>
      </w:r>
      <w:r w:rsidR="00D01C2C" w:rsidRPr="00D01C2C">
        <w:rPr>
          <w:rFonts w:ascii="GHEA Grapalat" w:eastAsia="Calibri" w:hAnsi="GHEA Grapalat"/>
          <w:color w:val="000000"/>
          <w:sz w:val="24"/>
          <w:szCs w:val="24"/>
        </w:rPr>
        <w:t xml:space="preserve"> կարգերը</w:t>
      </w:r>
      <w:r w:rsidR="00D01C2C">
        <w:rPr>
          <w:rFonts w:ascii="GHEA Grapalat" w:eastAsia="Calibri" w:hAnsi="GHEA Grapalat"/>
          <w:color w:val="000000"/>
          <w:sz w:val="24"/>
          <w:szCs w:val="24"/>
        </w:rPr>
        <w:t>:</w:t>
      </w:r>
    </w:p>
    <w:sectPr w:rsidR="00D47C23" w:rsidRPr="00D01C2C" w:rsidSect="00312CE0">
      <w:headerReference w:type="default" r:id="rId9"/>
      <w:footerReference w:type="default" r:id="rId10"/>
      <w:pgSz w:w="12240" w:h="15840"/>
      <w:pgMar w:top="851" w:right="567"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BEB9" w14:textId="77777777" w:rsidR="00434F81" w:rsidRDefault="00434F81">
      <w:pPr>
        <w:spacing w:after="0" w:line="240" w:lineRule="auto"/>
      </w:pPr>
      <w:r>
        <w:separator/>
      </w:r>
    </w:p>
  </w:endnote>
  <w:endnote w:type="continuationSeparator" w:id="0">
    <w:p w14:paraId="08539ACC" w14:textId="77777777" w:rsidR="00434F81" w:rsidRDefault="0043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altName w:val="Times New Roman"/>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3AD7" w14:textId="2EB0389A" w:rsidR="00D47C23" w:rsidRDefault="00DA3321">
    <w:pPr>
      <w:pBdr>
        <w:top w:val="nil"/>
        <w:left w:val="nil"/>
        <w:bottom w:val="nil"/>
        <w:right w:val="nil"/>
        <w:between w:val="nil"/>
      </w:pBdr>
      <w:tabs>
        <w:tab w:val="center" w:pos="4844"/>
        <w:tab w:val="right" w:pos="9689"/>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B43BA8">
      <w:rPr>
        <w:rFonts w:eastAsia="Calibri"/>
        <w:noProof/>
        <w:color w:val="000000"/>
      </w:rPr>
      <w:t>9</w:t>
    </w:r>
    <w:r>
      <w:rPr>
        <w:rFonts w:eastAsia="Calibri"/>
        <w:color w:val="000000"/>
      </w:rPr>
      <w:fldChar w:fldCharType="end"/>
    </w:r>
  </w:p>
  <w:p w14:paraId="424423CB" w14:textId="77777777" w:rsidR="00D47C23" w:rsidRDefault="00D47C23">
    <w:pPr>
      <w:pBdr>
        <w:top w:val="nil"/>
        <w:left w:val="nil"/>
        <w:bottom w:val="nil"/>
        <w:right w:val="nil"/>
        <w:between w:val="nil"/>
      </w:pBdr>
      <w:tabs>
        <w:tab w:val="center" w:pos="4844"/>
        <w:tab w:val="right" w:pos="9689"/>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41CC" w14:textId="77777777" w:rsidR="00434F81" w:rsidRDefault="00434F81">
      <w:pPr>
        <w:spacing w:after="0" w:line="240" w:lineRule="auto"/>
      </w:pPr>
      <w:r>
        <w:separator/>
      </w:r>
    </w:p>
  </w:footnote>
  <w:footnote w:type="continuationSeparator" w:id="0">
    <w:p w14:paraId="13A224FD" w14:textId="77777777" w:rsidR="00434F81" w:rsidRDefault="00434F81">
      <w:pPr>
        <w:spacing w:after="0" w:line="240" w:lineRule="auto"/>
      </w:pPr>
      <w:r>
        <w:continuationSeparator/>
      </w:r>
    </w:p>
  </w:footnote>
  <w:footnote w:id="1">
    <w:p w14:paraId="217E3C54" w14:textId="41E5FAA7" w:rsidR="004F5CE4" w:rsidRDefault="004F5CE4" w:rsidP="004F5CE4">
      <w:pPr>
        <w:pStyle w:val="FootnoteText"/>
        <w:jc w:val="both"/>
      </w:pPr>
      <w:r>
        <w:rPr>
          <w:rStyle w:val="FootnoteReference"/>
        </w:rPr>
        <w:footnoteRef/>
      </w:r>
      <w:r>
        <w:t xml:space="preserve"> </w:t>
      </w:r>
      <w:r w:rsidRPr="00111396">
        <w:rPr>
          <w:rFonts w:ascii="GHEA Grapalat" w:hAnsi="GHEA Grapalat"/>
        </w:rPr>
        <w:t>Տե՛ս</w:t>
      </w:r>
      <w:r w:rsidRPr="00111396">
        <w:rPr>
          <w:rFonts w:ascii="GHEA Grapalat" w:hAnsi="GHEA Grapalat"/>
          <w:color w:val="000000"/>
        </w:rPr>
        <w:t xml:space="preserve">՝ </w:t>
      </w:r>
      <w:r w:rsidRPr="00111396">
        <w:rPr>
          <w:rFonts w:ascii="GHEA Grapalat" w:hAnsi="GHEA Grapalat"/>
        </w:rPr>
        <w:t>«Ազգային բարեվարքության մարմնի մասին»</w:t>
      </w:r>
      <w:r w:rsidRPr="00111396">
        <w:rPr>
          <w:rFonts w:ascii="GHEA Grapalat" w:hAnsi="GHEA Grapalat"/>
          <w:lang w:val="ru-RU"/>
        </w:rPr>
        <w:t xml:space="preserve"> </w:t>
      </w:r>
      <w:r w:rsidRPr="00111396">
        <w:rPr>
          <w:rFonts w:ascii="GHEA Grapalat" w:hAnsi="GHEA Grapalat"/>
        </w:rPr>
        <w:t xml:space="preserve">օրենք, հոդված </w:t>
      </w:r>
      <w:r w:rsidRPr="00111396">
        <w:rPr>
          <w:rFonts w:ascii="GHEA Grapalat" w:hAnsi="GHEA Grapalat"/>
          <w:lang w:val="ru-RU"/>
        </w:rPr>
        <w:t>12</w:t>
      </w:r>
      <w:r w:rsidRPr="00111396">
        <w:rPr>
          <w:rFonts w:ascii="GHEA Grapalat" w:hAnsi="GHEA Grapalat"/>
        </w:rPr>
        <w:t xml:space="preserve">, մաս </w:t>
      </w:r>
      <w:r w:rsidRPr="00111396">
        <w:rPr>
          <w:rFonts w:ascii="GHEA Grapalat" w:hAnsi="GHEA Grapalat"/>
          <w:lang w:val="ru-RU"/>
        </w:rPr>
        <w:t xml:space="preserve">1, </w:t>
      </w:r>
      <w:r w:rsidR="00993163">
        <w:rPr>
          <w:rFonts w:ascii="GHEA Grapalat" w:hAnsi="GHEA Grapalat"/>
        </w:rPr>
        <w:t xml:space="preserve">հղումը՝ </w:t>
      </w:r>
      <w:hyperlink r:id="rId1" w:history="1">
        <w:r w:rsidR="00993163" w:rsidRPr="003F02B7">
          <w:rPr>
            <w:rStyle w:val="Hyperlink"/>
            <w:rFonts w:ascii="GHEA Grapalat" w:hAnsi="GHEA Grapalat"/>
            <w:lang w:val="ru-RU"/>
          </w:rPr>
          <w:t>https://www.legis.md/cautare/getResults?doc_id=141823&amp;lang=ru#</w:t>
        </w:r>
      </w:hyperlink>
      <w:r w:rsidR="00993163">
        <w:rPr>
          <w:rFonts w:ascii="GHEA Grapalat" w:hAnsi="GHEA Grapalat"/>
        </w:rPr>
        <w:t xml:space="preserve">, </w:t>
      </w:r>
      <w:r w:rsidR="00993163" w:rsidRPr="00993163">
        <w:rPr>
          <w:rFonts w:ascii="GHEA Grapalat" w:hAnsi="GHEA Grapalat"/>
          <w:color w:val="000000"/>
        </w:rPr>
        <w:t>01.1</w:t>
      </w:r>
      <w:r w:rsidR="00993163">
        <w:rPr>
          <w:rFonts w:ascii="GHEA Grapalat" w:hAnsi="GHEA Grapalat"/>
          <w:color w:val="000000"/>
        </w:rPr>
        <w:t>1</w:t>
      </w:r>
      <w:r w:rsidR="00993163" w:rsidRPr="00993163">
        <w:rPr>
          <w:rFonts w:ascii="GHEA Grapalat" w:hAnsi="GHEA Grapalat"/>
          <w:color w:val="000000"/>
        </w:rPr>
        <w:t>.202</w:t>
      </w:r>
      <w:r w:rsidR="00993163">
        <w:rPr>
          <w:rFonts w:ascii="GHEA Grapalat" w:hAnsi="GHEA Grapalat"/>
          <w:color w:val="000000"/>
        </w:rPr>
        <w:t>4</w:t>
      </w:r>
      <w:r w:rsidR="00993163" w:rsidRPr="00993163">
        <w:rPr>
          <w:rFonts w:ascii="GHEA Grapalat" w:hAnsi="GHEA Grapalat"/>
          <w:color w:val="000000"/>
        </w:rPr>
        <w:t>թ. դրությամբ</w:t>
      </w:r>
      <w:r w:rsidRPr="00111396">
        <w:rPr>
          <w:rFonts w:ascii="GHEA Grapalat" w:hAnsi="GHEA Grapalat"/>
        </w:rPr>
        <w:t>։ Համարժեք է ՀՀ կոռուպցիայի կանխարգելման հանձնաժողովին, քանի որ ստուգում է հայտարարագրերը, շահերի բախման դեպքերն է ուսումնասիրում և այլ սահմանափակումներ։</w:t>
      </w:r>
    </w:p>
  </w:footnote>
  <w:footnote w:id="2">
    <w:p w14:paraId="7F27C86B" w14:textId="0BB7B13D" w:rsidR="004F5CE4" w:rsidRPr="00993163" w:rsidRDefault="004F5CE4" w:rsidP="004F5CE4">
      <w:pPr>
        <w:pStyle w:val="FootnoteText"/>
        <w:jc w:val="both"/>
        <w:rPr>
          <w:b/>
          <w:bCs/>
        </w:rPr>
      </w:pPr>
      <w:r>
        <w:rPr>
          <w:rStyle w:val="FootnoteReference"/>
        </w:rPr>
        <w:footnoteRef/>
      </w:r>
      <w:r>
        <w:t xml:space="preserve"> </w:t>
      </w:r>
      <w:r w:rsidRPr="00111396">
        <w:rPr>
          <w:rFonts w:ascii="GHEA Grapalat" w:hAnsi="GHEA Grapalat"/>
        </w:rPr>
        <w:t xml:space="preserve">Տե՛ս՝ </w:t>
      </w:r>
      <w:r w:rsidRPr="00111396">
        <w:rPr>
          <w:rFonts w:ascii="GHEA Grapalat" w:hAnsi="GHEA Grapalat"/>
          <w:color w:val="000000"/>
        </w:rPr>
        <w:t>«Կոռուպցիայի</w:t>
      </w:r>
      <w:r w:rsidRPr="000807ED">
        <w:rPr>
          <w:rFonts w:ascii="GHEA Grapalat" w:hAnsi="GHEA Grapalat"/>
          <w:color w:val="000000"/>
        </w:rPr>
        <w:t xml:space="preserve"> </w:t>
      </w:r>
      <w:r w:rsidRPr="00111396">
        <w:rPr>
          <w:rFonts w:ascii="GHEA Grapalat" w:hAnsi="GHEA Grapalat"/>
          <w:color w:val="000000"/>
        </w:rPr>
        <w:t>դեմ</w:t>
      </w:r>
      <w:r w:rsidRPr="000807ED">
        <w:rPr>
          <w:rFonts w:ascii="GHEA Grapalat" w:hAnsi="GHEA Grapalat"/>
          <w:color w:val="000000"/>
        </w:rPr>
        <w:t xml:space="preserve"> </w:t>
      </w:r>
      <w:r w:rsidRPr="00111396">
        <w:rPr>
          <w:rFonts w:ascii="GHEA Grapalat" w:hAnsi="GHEA Grapalat"/>
          <w:color w:val="000000"/>
        </w:rPr>
        <w:t>պայքարի</w:t>
      </w:r>
      <w:r w:rsidRPr="000807ED">
        <w:rPr>
          <w:rFonts w:ascii="GHEA Grapalat" w:hAnsi="GHEA Grapalat"/>
          <w:color w:val="000000"/>
        </w:rPr>
        <w:t xml:space="preserve"> </w:t>
      </w:r>
      <w:r w:rsidRPr="00111396">
        <w:rPr>
          <w:rFonts w:ascii="GHEA Grapalat" w:hAnsi="GHEA Grapalat"/>
          <w:color w:val="000000"/>
        </w:rPr>
        <w:t>մասին» օրենք, հոդված 20</w:t>
      </w:r>
      <w:r w:rsidRPr="00111396">
        <w:rPr>
          <w:rFonts w:ascii="GHEA Grapalat" w:hAnsi="GHEA Grapalat"/>
          <w:color w:val="000000"/>
          <w:vertAlign w:val="superscript"/>
        </w:rPr>
        <w:t>16</w:t>
      </w:r>
      <w:r w:rsidRPr="00111396">
        <w:rPr>
          <w:rFonts w:ascii="GHEA Grapalat" w:hAnsi="GHEA Grapalat"/>
          <w:color w:val="000000"/>
        </w:rPr>
        <w:t xml:space="preserve">, մաս 5, </w:t>
      </w:r>
      <w:r w:rsidR="00993163">
        <w:rPr>
          <w:rFonts w:ascii="GHEA Grapalat" w:hAnsi="GHEA Grapalat"/>
          <w:color w:val="000000"/>
        </w:rPr>
        <w:t xml:space="preserve">հղումը՝ </w:t>
      </w:r>
      <w:hyperlink r:id="rId2" w:history="1">
        <w:r w:rsidR="00993163" w:rsidRPr="003F02B7">
          <w:rPr>
            <w:rStyle w:val="Hyperlink"/>
            <w:rFonts w:ascii="GHEA Grapalat" w:hAnsi="GHEA Grapalat"/>
          </w:rPr>
          <w:t>https://matsne.gov.ge/en/document/download/33550/88/en/pdf</w:t>
        </w:r>
      </w:hyperlink>
      <w:r w:rsidR="00993163">
        <w:rPr>
          <w:rFonts w:ascii="GHEA Grapalat" w:hAnsi="GHEA Grapalat"/>
          <w:color w:val="000000"/>
        </w:rPr>
        <w:t xml:space="preserve">, </w:t>
      </w:r>
      <w:r w:rsidR="00993163" w:rsidRPr="00993163">
        <w:rPr>
          <w:rFonts w:ascii="GHEA Grapalat" w:hAnsi="GHEA Grapalat"/>
          <w:color w:val="000000"/>
        </w:rPr>
        <w:t>01.1</w:t>
      </w:r>
      <w:r w:rsidR="00993163">
        <w:rPr>
          <w:rFonts w:ascii="GHEA Grapalat" w:hAnsi="GHEA Grapalat"/>
          <w:color w:val="000000"/>
        </w:rPr>
        <w:t>1</w:t>
      </w:r>
      <w:r w:rsidR="00993163" w:rsidRPr="00993163">
        <w:rPr>
          <w:rFonts w:ascii="GHEA Grapalat" w:hAnsi="GHEA Grapalat"/>
          <w:color w:val="000000"/>
        </w:rPr>
        <w:t>.202</w:t>
      </w:r>
      <w:r w:rsidR="00993163">
        <w:rPr>
          <w:rFonts w:ascii="GHEA Grapalat" w:hAnsi="GHEA Grapalat"/>
          <w:color w:val="000000"/>
        </w:rPr>
        <w:t>4</w:t>
      </w:r>
      <w:r w:rsidR="00993163" w:rsidRPr="00993163">
        <w:rPr>
          <w:rFonts w:ascii="GHEA Grapalat" w:hAnsi="GHEA Grapalat"/>
          <w:color w:val="000000"/>
        </w:rPr>
        <w:t>թ. դրությամբ։</w:t>
      </w:r>
    </w:p>
  </w:footnote>
  <w:footnote w:id="3">
    <w:p w14:paraId="1C03BFC0" w14:textId="56EFB486" w:rsidR="004F5CE4" w:rsidRDefault="004F5CE4" w:rsidP="004F5CE4">
      <w:pPr>
        <w:pStyle w:val="FootnoteText"/>
        <w:jc w:val="both"/>
      </w:pPr>
      <w:r>
        <w:rPr>
          <w:rStyle w:val="FootnoteReference"/>
        </w:rPr>
        <w:footnoteRef/>
      </w:r>
      <w:r>
        <w:t xml:space="preserve">        </w:t>
      </w:r>
      <w:r w:rsidRPr="00111396">
        <w:rPr>
          <w:rFonts w:ascii="GHEA Grapalat" w:hAnsi="GHEA Grapalat"/>
        </w:rPr>
        <w:t>Տե՛ս</w:t>
      </w:r>
      <w:r w:rsidRPr="00111396">
        <w:rPr>
          <w:rFonts w:ascii="GHEA Grapalat" w:hAnsi="GHEA Grapalat"/>
          <w:color w:val="000000"/>
        </w:rPr>
        <w:t xml:space="preserve">՝ </w:t>
      </w:r>
      <w:r w:rsidRPr="00111396">
        <w:rPr>
          <w:rFonts w:ascii="GHEA Grapalat" w:hAnsi="GHEA Grapalat" w:cs="Times New Roman"/>
        </w:rPr>
        <w:t xml:space="preserve">THE LAW OF UKRAINE On the Judiciary and the Status of Judges (The Official Bulletin of the Verkhovna Rada of Ukraine (BVR), 2016, № 31, Article 545); </w:t>
      </w:r>
      <w:r w:rsidR="00993163">
        <w:rPr>
          <w:rFonts w:ascii="GHEA Grapalat" w:hAnsi="GHEA Grapalat" w:cs="Times New Roman"/>
        </w:rPr>
        <w:t>հոդված</w:t>
      </w:r>
      <w:r w:rsidRPr="00111396">
        <w:rPr>
          <w:rFonts w:ascii="GHEA Grapalat" w:hAnsi="GHEA Grapalat" w:cs="Times New Roman"/>
        </w:rPr>
        <w:t xml:space="preserve"> 87</w:t>
      </w:r>
      <w:r w:rsidR="00993163">
        <w:rPr>
          <w:rFonts w:ascii="GHEA Grapalat" w:hAnsi="GHEA Grapalat" w:cs="Times New Roman"/>
        </w:rPr>
        <w:t xml:space="preserve">, հղումը՝ </w:t>
      </w:r>
      <w:hyperlink r:id="rId3" w:history="1">
        <w:r w:rsidR="00993163" w:rsidRPr="003F02B7">
          <w:rPr>
            <w:rStyle w:val="Hyperlink"/>
            <w:rFonts w:ascii="GHEA Grapalat" w:hAnsi="GHEA Grapalat" w:cs="Times New Roman"/>
          </w:rPr>
          <w:t>https://vkksu.gov.ua/sites/default/files/field/file/lu_jst.pdf</w:t>
        </w:r>
      </w:hyperlink>
      <w:r w:rsidR="00993163">
        <w:rPr>
          <w:rFonts w:ascii="GHEA Grapalat" w:hAnsi="GHEA Grapalat" w:cs="Times New Roman"/>
        </w:rPr>
        <w:t xml:space="preserve">, </w:t>
      </w:r>
      <w:r w:rsidR="00993163" w:rsidRPr="00993163">
        <w:rPr>
          <w:rFonts w:ascii="GHEA Grapalat" w:hAnsi="GHEA Grapalat"/>
          <w:color w:val="000000"/>
        </w:rPr>
        <w:t>01.1</w:t>
      </w:r>
      <w:r w:rsidR="00993163">
        <w:rPr>
          <w:rFonts w:ascii="GHEA Grapalat" w:hAnsi="GHEA Grapalat"/>
          <w:color w:val="000000"/>
        </w:rPr>
        <w:t>1</w:t>
      </w:r>
      <w:r w:rsidR="00993163" w:rsidRPr="00993163">
        <w:rPr>
          <w:rFonts w:ascii="GHEA Grapalat" w:hAnsi="GHEA Grapalat"/>
          <w:color w:val="000000"/>
        </w:rPr>
        <w:t>.202</w:t>
      </w:r>
      <w:r w:rsidR="00993163">
        <w:rPr>
          <w:rFonts w:ascii="GHEA Grapalat" w:hAnsi="GHEA Grapalat"/>
          <w:color w:val="000000"/>
        </w:rPr>
        <w:t>4</w:t>
      </w:r>
      <w:r w:rsidR="00993163" w:rsidRPr="00993163">
        <w:rPr>
          <w:rFonts w:ascii="GHEA Grapalat" w:hAnsi="GHEA Grapalat"/>
          <w:color w:val="000000"/>
        </w:rPr>
        <w:t>թ. դրությամբ։</w:t>
      </w:r>
    </w:p>
  </w:footnote>
  <w:footnote w:id="4">
    <w:p w14:paraId="502AC881" w14:textId="4EECF1DA" w:rsidR="004F5CE4" w:rsidRDefault="004F5CE4" w:rsidP="00993163">
      <w:pPr>
        <w:pStyle w:val="FootnoteText"/>
        <w:jc w:val="both"/>
      </w:pPr>
      <w:r>
        <w:rPr>
          <w:rStyle w:val="FootnoteReference"/>
        </w:rPr>
        <w:footnoteRef/>
      </w:r>
      <w:r>
        <w:t xml:space="preserve"> </w:t>
      </w:r>
      <w:r w:rsidRPr="00111396">
        <w:rPr>
          <w:rFonts w:ascii="GHEA Grapalat" w:hAnsi="GHEA Grapalat"/>
        </w:rPr>
        <w:t xml:space="preserve">Տե՛ս՝ </w:t>
      </w:r>
      <w:r w:rsidRPr="00111396">
        <w:rPr>
          <w:rFonts w:ascii="GHEA Grapalat" w:hAnsi="GHEA Grapalat"/>
          <w:color w:val="000000"/>
        </w:rPr>
        <w:t xml:space="preserve">«Կոռուպցիայի կանխարգելման և կոռուպցիայի դեմ պայքարի համակարգման գործակալություն», hոդված 17, մաս 1, </w:t>
      </w:r>
      <w:r w:rsidR="00993163">
        <w:rPr>
          <w:rFonts w:ascii="GHEA Grapalat" w:hAnsi="GHEA Grapalat"/>
          <w:color w:val="000000"/>
        </w:rPr>
        <w:t xml:space="preserve">հղումը՝ </w:t>
      </w:r>
      <w:hyperlink r:id="rId4" w:history="1">
        <w:r w:rsidR="00993163" w:rsidRPr="003F02B7">
          <w:rPr>
            <w:rStyle w:val="Hyperlink"/>
            <w:rFonts w:ascii="GHEA Grapalat" w:hAnsi="GHEA Grapalat"/>
          </w:rPr>
          <w:t>https://archive.rai-see.org/wp-content/uploads/2015/08/Law-on-Agency.pdf</w:t>
        </w:r>
      </w:hyperlink>
      <w:r w:rsidR="00993163">
        <w:rPr>
          <w:rFonts w:ascii="GHEA Grapalat" w:hAnsi="GHEA Grapalat"/>
          <w:color w:val="000000"/>
        </w:rPr>
        <w:t xml:space="preserve">, </w:t>
      </w:r>
      <w:r w:rsidR="00993163" w:rsidRPr="00993163">
        <w:rPr>
          <w:rFonts w:ascii="GHEA Grapalat" w:hAnsi="GHEA Grapalat"/>
          <w:color w:val="000000"/>
        </w:rPr>
        <w:t>01.1</w:t>
      </w:r>
      <w:r w:rsidR="00993163">
        <w:rPr>
          <w:rFonts w:ascii="GHEA Grapalat" w:hAnsi="GHEA Grapalat"/>
          <w:color w:val="000000"/>
        </w:rPr>
        <w:t>1</w:t>
      </w:r>
      <w:r w:rsidR="00993163" w:rsidRPr="00993163">
        <w:rPr>
          <w:rFonts w:ascii="GHEA Grapalat" w:hAnsi="GHEA Grapalat"/>
          <w:color w:val="000000"/>
        </w:rPr>
        <w:t>.202</w:t>
      </w:r>
      <w:r w:rsidR="00993163">
        <w:rPr>
          <w:rFonts w:ascii="GHEA Grapalat" w:hAnsi="GHEA Grapalat"/>
          <w:color w:val="000000"/>
        </w:rPr>
        <w:t>4</w:t>
      </w:r>
      <w:r w:rsidR="00993163" w:rsidRPr="00993163">
        <w:rPr>
          <w:rFonts w:ascii="GHEA Grapalat" w:hAnsi="GHEA Grapalat"/>
          <w:color w:val="000000"/>
        </w:rPr>
        <w:t>թ. դրությամբ։</w:t>
      </w:r>
    </w:p>
  </w:footnote>
  <w:footnote w:id="5">
    <w:p w14:paraId="734CEA4F" w14:textId="1942D52A" w:rsidR="004F5CE4" w:rsidRDefault="004F5CE4" w:rsidP="00993163">
      <w:pPr>
        <w:pStyle w:val="FootnoteText"/>
        <w:jc w:val="both"/>
      </w:pPr>
      <w:r>
        <w:rPr>
          <w:rStyle w:val="FootnoteReference"/>
        </w:rPr>
        <w:footnoteRef/>
      </w:r>
      <w:r>
        <w:t xml:space="preserve"> </w:t>
      </w:r>
      <w:r w:rsidRPr="00111396">
        <w:rPr>
          <w:rFonts w:ascii="GHEA Grapalat" w:hAnsi="GHEA Grapalat"/>
        </w:rPr>
        <w:t>Տե՛ս</w:t>
      </w:r>
      <w:r w:rsidRPr="00111396">
        <w:rPr>
          <w:rFonts w:ascii="GHEA Grapalat" w:hAnsi="GHEA Grapalat"/>
          <w:color w:val="000000"/>
        </w:rPr>
        <w:t>՝ LAW Nr. 9049 dated 10 April 2003 (Published in the Official Journal no. 31 dated 15 May 2003) On the declaration and audit of assets, financial obligations of elected persons and certain public officials, hոդված 29,</w:t>
      </w:r>
      <w:r w:rsidR="00993163">
        <w:rPr>
          <w:rFonts w:ascii="GHEA Grapalat" w:hAnsi="GHEA Grapalat"/>
          <w:color w:val="000000"/>
        </w:rPr>
        <w:t xml:space="preserve"> հղումը՝</w:t>
      </w:r>
      <w:r w:rsidRPr="00111396">
        <w:rPr>
          <w:rFonts w:ascii="GHEA Grapalat" w:hAnsi="GHEA Grapalat"/>
          <w:color w:val="000000"/>
        </w:rPr>
        <w:t xml:space="preserve"> </w:t>
      </w:r>
      <w:hyperlink r:id="rId5" w:history="1">
        <w:r w:rsidR="00993163" w:rsidRPr="003F02B7">
          <w:rPr>
            <w:rStyle w:val="Hyperlink"/>
            <w:rFonts w:ascii="GHEA Grapalat" w:hAnsi="GHEA Grapalat"/>
          </w:rPr>
          <w:t>https://rai-see.org/wp-content/uploads/2015/08/Albania_Declaration_of_Assets_Law_9049_2003_EN.-pdf</w:t>
        </w:r>
      </w:hyperlink>
      <w:r w:rsidR="00993163">
        <w:rPr>
          <w:rFonts w:ascii="GHEA Grapalat" w:hAnsi="GHEA Grapalat"/>
          <w:color w:val="000000"/>
        </w:rPr>
        <w:t xml:space="preserve">, </w:t>
      </w:r>
      <w:r w:rsidR="00993163" w:rsidRPr="00993163">
        <w:rPr>
          <w:rFonts w:ascii="GHEA Grapalat" w:hAnsi="GHEA Grapalat"/>
          <w:color w:val="000000"/>
        </w:rPr>
        <w:t>01.1</w:t>
      </w:r>
      <w:r w:rsidR="00993163">
        <w:rPr>
          <w:rFonts w:ascii="GHEA Grapalat" w:hAnsi="GHEA Grapalat"/>
          <w:color w:val="000000"/>
        </w:rPr>
        <w:t>1</w:t>
      </w:r>
      <w:r w:rsidR="00993163" w:rsidRPr="00993163">
        <w:rPr>
          <w:rFonts w:ascii="GHEA Grapalat" w:hAnsi="GHEA Grapalat"/>
          <w:color w:val="000000"/>
        </w:rPr>
        <w:t>.202</w:t>
      </w:r>
      <w:r w:rsidR="00993163">
        <w:rPr>
          <w:rFonts w:ascii="GHEA Grapalat" w:hAnsi="GHEA Grapalat"/>
          <w:color w:val="000000"/>
        </w:rPr>
        <w:t>4</w:t>
      </w:r>
      <w:r w:rsidR="00993163" w:rsidRPr="00993163">
        <w:rPr>
          <w:rFonts w:ascii="GHEA Grapalat" w:hAnsi="GHEA Grapalat"/>
          <w:color w:val="000000"/>
        </w:rPr>
        <w:t>թ. դրությամբ։</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5DC3" w14:textId="77777777" w:rsidR="00D47C23" w:rsidRDefault="00DA3321">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val="en-US" w:eastAsia="en-US"/>
      </w:rPr>
      <w:drawing>
        <wp:anchor distT="0" distB="0" distL="0" distR="0" simplePos="0" relativeHeight="251658240" behindDoc="0" locked="0" layoutInCell="1" hidden="0" allowOverlap="1" wp14:anchorId="4F745EEC" wp14:editId="3E6A5688">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72A5C4BF" w14:textId="77777777" w:rsidR="00D47C23" w:rsidRDefault="00DA3321">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14:paraId="5C79DB75" w14:textId="77777777" w:rsidR="00D47C23" w:rsidRDefault="00D47C23">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14:paraId="49E4EBF3" w14:textId="77777777" w:rsidR="00D47C23" w:rsidRDefault="00D47C23">
    <w:pPr>
      <w:pBdr>
        <w:top w:val="nil"/>
        <w:left w:val="nil"/>
        <w:bottom w:val="nil"/>
        <w:right w:val="nil"/>
        <w:between w:val="nil"/>
      </w:pBdr>
      <w:tabs>
        <w:tab w:val="center" w:pos="4844"/>
        <w:tab w:val="right" w:pos="9689"/>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162C"/>
    <w:multiLevelType w:val="multilevel"/>
    <w:tmpl w:val="7570BFFE"/>
    <w:lvl w:ilvl="0">
      <w:start w:val="1"/>
      <w:numFmt w:val="decimal"/>
      <w:lvlText w:val="%1."/>
      <w:lvlJc w:val="left"/>
      <w:pPr>
        <w:ind w:left="360" w:hanging="360"/>
      </w:pPr>
      <w:rPr>
        <w:rFonts w:hint="default"/>
      </w:rPr>
    </w:lvl>
    <w:lvl w:ilvl="1">
      <w:start w:val="1"/>
      <w:numFmt w:val="decimal"/>
      <w:lvlText w:val="%1.%2."/>
      <w:lvlJc w:val="left"/>
      <w:pPr>
        <w:ind w:left="474" w:hanging="72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342" w:hanging="108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210" w:hanging="1440"/>
      </w:pPr>
      <w:rPr>
        <w:rFonts w:hint="default"/>
      </w:rPr>
    </w:lvl>
    <w:lvl w:ilvl="6">
      <w:start w:val="1"/>
      <w:numFmt w:val="decimal"/>
      <w:lvlText w:val="%1.%2.%3.%4.%5.%6.%7."/>
      <w:lvlJc w:val="left"/>
      <w:pPr>
        <w:ind w:left="324" w:hanging="1800"/>
      </w:pPr>
      <w:rPr>
        <w:rFonts w:hint="default"/>
      </w:rPr>
    </w:lvl>
    <w:lvl w:ilvl="7">
      <w:start w:val="1"/>
      <w:numFmt w:val="decimal"/>
      <w:lvlText w:val="%1.%2.%3.%4.%5.%6.%7.%8."/>
      <w:lvlJc w:val="left"/>
      <w:pPr>
        <w:ind w:left="78" w:hanging="1800"/>
      </w:pPr>
      <w:rPr>
        <w:rFonts w:hint="default"/>
      </w:rPr>
    </w:lvl>
    <w:lvl w:ilvl="8">
      <w:start w:val="1"/>
      <w:numFmt w:val="decimal"/>
      <w:lvlText w:val="%1.%2.%3.%4.%5.%6.%7.%8.%9."/>
      <w:lvlJc w:val="left"/>
      <w:pPr>
        <w:ind w:left="192" w:hanging="2160"/>
      </w:pPr>
      <w:rPr>
        <w:rFonts w:hint="default"/>
      </w:rPr>
    </w:lvl>
  </w:abstractNum>
  <w:abstractNum w:abstractNumId="1" w15:restartNumberingAfterBreak="0">
    <w:nsid w:val="1CAB051D"/>
    <w:multiLevelType w:val="multilevel"/>
    <w:tmpl w:val="7570BFFE"/>
    <w:lvl w:ilvl="0">
      <w:start w:val="1"/>
      <w:numFmt w:val="decimal"/>
      <w:lvlText w:val="%1."/>
      <w:lvlJc w:val="left"/>
      <w:pPr>
        <w:ind w:left="360" w:hanging="360"/>
      </w:pPr>
      <w:rPr>
        <w:rFonts w:hint="default"/>
      </w:rPr>
    </w:lvl>
    <w:lvl w:ilvl="1">
      <w:start w:val="1"/>
      <w:numFmt w:val="decimal"/>
      <w:lvlText w:val="%1.%2."/>
      <w:lvlJc w:val="left"/>
      <w:pPr>
        <w:ind w:left="474" w:hanging="72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342" w:hanging="108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210" w:hanging="1440"/>
      </w:pPr>
      <w:rPr>
        <w:rFonts w:hint="default"/>
      </w:rPr>
    </w:lvl>
    <w:lvl w:ilvl="6">
      <w:start w:val="1"/>
      <w:numFmt w:val="decimal"/>
      <w:lvlText w:val="%1.%2.%3.%4.%5.%6.%7."/>
      <w:lvlJc w:val="left"/>
      <w:pPr>
        <w:ind w:left="324" w:hanging="1800"/>
      </w:pPr>
      <w:rPr>
        <w:rFonts w:hint="default"/>
      </w:rPr>
    </w:lvl>
    <w:lvl w:ilvl="7">
      <w:start w:val="1"/>
      <w:numFmt w:val="decimal"/>
      <w:lvlText w:val="%1.%2.%3.%4.%5.%6.%7.%8."/>
      <w:lvlJc w:val="left"/>
      <w:pPr>
        <w:ind w:left="78" w:hanging="1800"/>
      </w:pPr>
      <w:rPr>
        <w:rFonts w:hint="default"/>
      </w:rPr>
    </w:lvl>
    <w:lvl w:ilvl="8">
      <w:start w:val="1"/>
      <w:numFmt w:val="decimal"/>
      <w:lvlText w:val="%1.%2.%3.%4.%5.%6.%7.%8.%9."/>
      <w:lvlJc w:val="left"/>
      <w:pPr>
        <w:ind w:left="192" w:hanging="2160"/>
      </w:pPr>
      <w:rPr>
        <w:rFonts w:hint="default"/>
      </w:rPr>
    </w:lvl>
  </w:abstractNum>
  <w:abstractNum w:abstractNumId="2" w15:restartNumberingAfterBreak="0">
    <w:nsid w:val="2C5A2CAC"/>
    <w:multiLevelType w:val="hybridMultilevel"/>
    <w:tmpl w:val="072C6868"/>
    <w:lvl w:ilvl="0" w:tplc="4240F04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293FA3"/>
    <w:multiLevelType w:val="multilevel"/>
    <w:tmpl w:val="B2747C68"/>
    <w:lvl w:ilvl="0">
      <w:start w:val="1"/>
      <w:numFmt w:val="decimal"/>
      <w:lvlText w:val="%1."/>
      <w:lvlJc w:val="left"/>
      <w:pPr>
        <w:ind w:left="180" w:hanging="360"/>
      </w:pPr>
      <w:rPr>
        <w:rFonts w:hint="default"/>
      </w:rPr>
    </w:lvl>
    <w:lvl w:ilvl="1">
      <w:start w:val="6"/>
      <w:numFmt w:val="none"/>
      <w:lvlText w:val="1.1."/>
      <w:lvlJc w:val="left"/>
      <w:pPr>
        <w:ind w:left="960" w:hanging="1140"/>
      </w:pPr>
      <w:rPr>
        <w:rFonts w:hint="default"/>
        <w:color w:val="000000"/>
      </w:rPr>
    </w:lvl>
    <w:lvl w:ilvl="2">
      <w:start w:val="1"/>
      <w:numFmt w:val="decimal"/>
      <w:lvlText w:val="%1.%2.%3."/>
      <w:lvlJc w:val="left"/>
      <w:pPr>
        <w:ind w:left="960" w:hanging="1140"/>
      </w:pPr>
      <w:rPr>
        <w:rFonts w:hint="default"/>
        <w:color w:val="000000"/>
      </w:rPr>
    </w:lvl>
    <w:lvl w:ilvl="3">
      <w:start w:val="1"/>
      <w:numFmt w:val="decimal"/>
      <w:lvlText w:val="%1.%2.%3.%4."/>
      <w:lvlJc w:val="left"/>
      <w:pPr>
        <w:ind w:left="960" w:hanging="1140"/>
      </w:pPr>
      <w:rPr>
        <w:rFonts w:hint="default"/>
        <w:color w:val="000000"/>
      </w:rPr>
    </w:lvl>
    <w:lvl w:ilvl="4">
      <w:start w:val="1"/>
      <w:numFmt w:val="decimal"/>
      <w:lvlText w:val="%1.%2.%3.%4.%5."/>
      <w:lvlJc w:val="left"/>
      <w:pPr>
        <w:ind w:left="960" w:hanging="1140"/>
      </w:pPr>
      <w:rPr>
        <w:rFonts w:hint="default"/>
        <w:color w:val="000000"/>
      </w:rPr>
    </w:lvl>
    <w:lvl w:ilvl="5">
      <w:start w:val="1"/>
      <w:numFmt w:val="decimal"/>
      <w:lvlText w:val="%1.%2.%3.%4.%5.%6."/>
      <w:lvlJc w:val="left"/>
      <w:pPr>
        <w:ind w:left="1260" w:hanging="1440"/>
      </w:pPr>
      <w:rPr>
        <w:rFonts w:hint="default"/>
        <w:color w:val="000000"/>
      </w:rPr>
    </w:lvl>
    <w:lvl w:ilvl="6">
      <w:start w:val="1"/>
      <w:numFmt w:val="decimal"/>
      <w:lvlText w:val="%1.%2.%3.%4.%5.%6.%7."/>
      <w:lvlJc w:val="left"/>
      <w:pPr>
        <w:ind w:left="1620" w:hanging="1800"/>
      </w:pPr>
      <w:rPr>
        <w:rFonts w:hint="default"/>
        <w:color w:val="000000"/>
      </w:rPr>
    </w:lvl>
    <w:lvl w:ilvl="7">
      <w:start w:val="1"/>
      <w:numFmt w:val="decimal"/>
      <w:lvlText w:val="%1.%2.%3.%4.%5.%6.%7.%8."/>
      <w:lvlJc w:val="left"/>
      <w:pPr>
        <w:ind w:left="1620" w:hanging="1800"/>
      </w:pPr>
      <w:rPr>
        <w:rFonts w:hint="default"/>
        <w:color w:val="000000"/>
      </w:rPr>
    </w:lvl>
    <w:lvl w:ilvl="8">
      <w:start w:val="1"/>
      <w:numFmt w:val="decimal"/>
      <w:lvlText w:val="%1.%2.%3.%4.%5.%6.%7.%8.%9."/>
      <w:lvlJc w:val="left"/>
      <w:pPr>
        <w:ind w:left="1980" w:hanging="2160"/>
      </w:pPr>
      <w:rPr>
        <w:rFonts w:hint="default"/>
        <w:color w:val="000000"/>
      </w:rPr>
    </w:lvl>
  </w:abstractNum>
  <w:abstractNum w:abstractNumId="4" w15:restartNumberingAfterBreak="0">
    <w:nsid w:val="45796660"/>
    <w:multiLevelType w:val="hybridMultilevel"/>
    <w:tmpl w:val="F7A868BA"/>
    <w:lvl w:ilvl="0" w:tplc="DC9C07D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5D869AA"/>
    <w:multiLevelType w:val="hybridMultilevel"/>
    <w:tmpl w:val="DE8090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23"/>
    <w:rsid w:val="0005365E"/>
    <w:rsid w:val="000807ED"/>
    <w:rsid w:val="00080FD9"/>
    <w:rsid w:val="00093E22"/>
    <w:rsid w:val="000C4A0F"/>
    <w:rsid w:val="000F4BBA"/>
    <w:rsid w:val="00105AC1"/>
    <w:rsid w:val="001075B0"/>
    <w:rsid w:val="00111396"/>
    <w:rsid w:val="001201E3"/>
    <w:rsid w:val="001353DD"/>
    <w:rsid w:val="001663B6"/>
    <w:rsid w:val="00187EBC"/>
    <w:rsid w:val="001B19D6"/>
    <w:rsid w:val="001C23A5"/>
    <w:rsid w:val="001E64AD"/>
    <w:rsid w:val="00223865"/>
    <w:rsid w:val="0025595D"/>
    <w:rsid w:val="0027072C"/>
    <w:rsid w:val="002801F7"/>
    <w:rsid w:val="002B7ABE"/>
    <w:rsid w:val="002E54B1"/>
    <w:rsid w:val="002F4008"/>
    <w:rsid w:val="00304736"/>
    <w:rsid w:val="00312CE0"/>
    <w:rsid w:val="00380CA4"/>
    <w:rsid w:val="00383623"/>
    <w:rsid w:val="003E0EFE"/>
    <w:rsid w:val="00434F81"/>
    <w:rsid w:val="004619DA"/>
    <w:rsid w:val="004D147A"/>
    <w:rsid w:val="004F5CE4"/>
    <w:rsid w:val="0050681F"/>
    <w:rsid w:val="00525168"/>
    <w:rsid w:val="00561055"/>
    <w:rsid w:val="005661C4"/>
    <w:rsid w:val="00592CCA"/>
    <w:rsid w:val="0059753B"/>
    <w:rsid w:val="005A0379"/>
    <w:rsid w:val="005A3FC8"/>
    <w:rsid w:val="005B6314"/>
    <w:rsid w:val="00650314"/>
    <w:rsid w:val="00661C89"/>
    <w:rsid w:val="00673F5D"/>
    <w:rsid w:val="006E4643"/>
    <w:rsid w:val="0070580C"/>
    <w:rsid w:val="007219FE"/>
    <w:rsid w:val="007523E5"/>
    <w:rsid w:val="007A7DFE"/>
    <w:rsid w:val="00806E59"/>
    <w:rsid w:val="008F5F16"/>
    <w:rsid w:val="00923B47"/>
    <w:rsid w:val="009754DD"/>
    <w:rsid w:val="00993163"/>
    <w:rsid w:val="009B7CA0"/>
    <w:rsid w:val="009E6A8E"/>
    <w:rsid w:val="009F69BB"/>
    <w:rsid w:val="00A151B7"/>
    <w:rsid w:val="00A16858"/>
    <w:rsid w:val="00A32E13"/>
    <w:rsid w:val="00A93F70"/>
    <w:rsid w:val="00AC0B8E"/>
    <w:rsid w:val="00AE6E08"/>
    <w:rsid w:val="00B02880"/>
    <w:rsid w:val="00B030B4"/>
    <w:rsid w:val="00B43BA8"/>
    <w:rsid w:val="00B46187"/>
    <w:rsid w:val="00B73C6F"/>
    <w:rsid w:val="00B90D63"/>
    <w:rsid w:val="00BD7672"/>
    <w:rsid w:val="00C42827"/>
    <w:rsid w:val="00C73BCA"/>
    <w:rsid w:val="00C85C18"/>
    <w:rsid w:val="00CD0C5F"/>
    <w:rsid w:val="00CD3F31"/>
    <w:rsid w:val="00D01C2C"/>
    <w:rsid w:val="00D109C9"/>
    <w:rsid w:val="00D325E0"/>
    <w:rsid w:val="00D47C23"/>
    <w:rsid w:val="00D54F41"/>
    <w:rsid w:val="00D5530E"/>
    <w:rsid w:val="00D762CA"/>
    <w:rsid w:val="00D83105"/>
    <w:rsid w:val="00D87DFE"/>
    <w:rsid w:val="00D90564"/>
    <w:rsid w:val="00D936E8"/>
    <w:rsid w:val="00DA3321"/>
    <w:rsid w:val="00DC2379"/>
    <w:rsid w:val="00DE4192"/>
    <w:rsid w:val="00E40D1E"/>
    <w:rsid w:val="00E416F7"/>
    <w:rsid w:val="00E61425"/>
    <w:rsid w:val="00E737B0"/>
    <w:rsid w:val="00E826AD"/>
    <w:rsid w:val="00ED3175"/>
    <w:rsid w:val="00EF5043"/>
    <w:rsid w:val="00F0317B"/>
    <w:rsid w:val="00F14A95"/>
    <w:rsid w:val="00F367CC"/>
    <w:rsid w:val="00F7665C"/>
    <w:rsid w:val="00F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E079"/>
  <w15:docId w15:val="{378F07BF-821C-4379-8FB7-2B69EE55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E7"/>
    <w:rPr>
      <w:rFonts w:eastAsiaTheme="minorEastAsia"/>
      <w:lang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712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semiHidden/>
    <w:unhideWhenUsed/>
    <w:qFormat/>
    <w:rsid w:val="00027049"/>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961BE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961BE7"/>
    <w:pPr>
      <w:ind w:left="720"/>
      <w:contextualSpacing/>
    </w:pPr>
  </w:style>
  <w:style w:type="paragraph" w:styleId="FootnoteText">
    <w:name w:val="footnote text"/>
    <w:basedOn w:val="Normal"/>
    <w:link w:val="FootnoteTextChar"/>
    <w:uiPriority w:val="99"/>
    <w:semiHidden/>
    <w:unhideWhenUsed/>
    <w:rsid w:val="000F6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unhideWhenUsed/>
    <w:rsid w:val="006709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character" w:styleId="Hyperlink">
    <w:name w:val="Hyperlink"/>
    <w:basedOn w:val="DefaultParagraphFont"/>
    <w:uiPriority w:val="99"/>
    <w:unhideWhenUsed/>
    <w:rsid w:val="00EB5981"/>
    <w:rPr>
      <w:color w:val="0000FF" w:themeColor="hyperlink"/>
      <w:u w:val="single"/>
    </w:rPr>
  </w:style>
  <w:style w:type="character" w:customStyle="1" w:styleId="1">
    <w:name w:val="Неразрешенное упоминание1"/>
    <w:basedOn w:val="DefaultParagraphFont"/>
    <w:uiPriority w:val="99"/>
    <w:semiHidden/>
    <w:unhideWhenUsed/>
    <w:rsid w:val="00EB5981"/>
    <w:rPr>
      <w:color w:val="605E5C"/>
      <w:shd w:val="clear" w:color="auto" w:fill="E1DFDD"/>
    </w:rPr>
  </w:style>
  <w:style w:type="character" w:styleId="FollowedHyperlink">
    <w:name w:val="FollowedHyperlink"/>
    <w:basedOn w:val="DefaultParagraphFont"/>
    <w:uiPriority w:val="99"/>
    <w:semiHidden/>
    <w:unhideWhenUsed/>
    <w:rsid w:val="00EB5981"/>
    <w:rPr>
      <w:color w:val="800080" w:themeColor="followedHyperlink"/>
      <w:u w:val="single"/>
    </w:rPr>
  </w:style>
  <w:style w:type="character" w:customStyle="1" w:styleId="Heading3Char">
    <w:name w:val="Heading 3 Char"/>
    <w:basedOn w:val="DefaultParagraphFont"/>
    <w:link w:val="Heading3"/>
    <w:uiPriority w:val="9"/>
    <w:rsid w:val="00027049"/>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9A67B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9A67B1"/>
    <w:rPr>
      <w:rFonts w:ascii="Calibri" w:eastAsiaTheme="minorEastAsia" w:hAnsi="Calibri" w:cs="Calibri"/>
      <w:b/>
      <w:bCs/>
      <w:sz w:val="20"/>
      <w:szCs w:val="20"/>
      <w:lang w:eastAsia="ru-RU"/>
    </w:rPr>
  </w:style>
  <w:style w:type="character" w:styleId="Strong">
    <w:name w:val="Strong"/>
    <w:basedOn w:val="DefaultParagraphFont"/>
    <w:uiPriority w:val="22"/>
    <w:qFormat/>
    <w:rsid w:val="00E0732A"/>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0853C9"/>
    <w:rPr>
      <w:rFonts w:ascii="Times New Roman" w:eastAsia="Times New Roman" w:hAnsi="Times New Roman" w:cs="Times New Roman"/>
      <w:sz w:val="24"/>
      <w:szCs w:val="24"/>
    </w:rPr>
  </w:style>
  <w:style w:type="paragraph" w:styleId="BodyText">
    <w:name w:val="Body Text"/>
    <w:basedOn w:val="Normal"/>
    <w:link w:val="BodyTextChar"/>
    <w:rsid w:val="00E00816"/>
    <w:pPr>
      <w:spacing w:after="0" w:line="240" w:lineRule="auto"/>
      <w:jc w:val="center"/>
    </w:pPr>
    <w:rPr>
      <w:rFonts w:ascii="Times Armenian" w:eastAsia="Times New Roman" w:hAnsi="Times Armenian" w:cs="Times New Roman"/>
      <w:bCs/>
      <w:sz w:val="24"/>
      <w:szCs w:val="24"/>
      <w:lang w:eastAsia="en-US"/>
    </w:rPr>
  </w:style>
  <w:style w:type="character" w:customStyle="1" w:styleId="BodyTextChar">
    <w:name w:val="Body Text Char"/>
    <w:basedOn w:val="DefaultParagraphFont"/>
    <w:link w:val="BodyText"/>
    <w:rsid w:val="00E00816"/>
    <w:rPr>
      <w:rFonts w:ascii="Times Armenian" w:eastAsia="Times New Roman" w:hAnsi="Times Armenian" w:cs="Times New Roman"/>
      <w:bCs/>
      <w:sz w:val="24"/>
      <w:szCs w:val="24"/>
    </w:rPr>
  </w:style>
  <w:style w:type="character" w:customStyle="1" w:styleId="Heading2Char">
    <w:name w:val="Heading 2 Char"/>
    <w:basedOn w:val="DefaultParagraphFont"/>
    <w:link w:val="Heading2"/>
    <w:uiPriority w:val="9"/>
    <w:rsid w:val="0057128F"/>
    <w:rPr>
      <w:rFonts w:ascii="Cambria" w:eastAsia="Times New Roman" w:hAnsi="Cambria" w:cs="Times New Roman"/>
      <w:b/>
      <w:bCs/>
      <w:i/>
      <w:iCs/>
      <w:sz w:val="28"/>
      <w:szCs w:val="2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57128F"/>
    <w:rPr>
      <w:rFonts w:ascii="Calibri" w:eastAsiaTheme="minorEastAsia" w:hAnsi="Calibri" w:cs="Calibri"/>
      <w:lang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C85C18"/>
    <w:rPr>
      <w:color w:val="605E5C"/>
      <w:shd w:val="clear" w:color="auto" w:fill="E1DFDD"/>
    </w:rPr>
  </w:style>
  <w:style w:type="paragraph" w:styleId="HTMLPreformatted">
    <w:name w:val="HTML Preformatted"/>
    <w:basedOn w:val="Normal"/>
    <w:link w:val="HTMLPreformattedChar"/>
    <w:uiPriority w:val="99"/>
    <w:semiHidden/>
    <w:unhideWhenUsed/>
    <w:rsid w:val="00080FD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80FD9"/>
    <w:rPr>
      <w:rFonts w:ascii="Consolas" w:eastAsiaTheme="minorEastAsia" w:hAnsi="Consolas" w:cs="Consolas"/>
      <w:sz w:val="20"/>
      <w:szCs w:val="20"/>
      <w:lang w:eastAsia="ru-RU"/>
    </w:rPr>
  </w:style>
  <w:style w:type="character" w:customStyle="1" w:styleId="UnresolvedMention">
    <w:name w:val="Unresolved Mention"/>
    <w:basedOn w:val="DefaultParagraphFont"/>
    <w:uiPriority w:val="99"/>
    <w:semiHidden/>
    <w:unhideWhenUsed/>
    <w:rsid w:val="0099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8106">
      <w:bodyDiv w:val="1"/>
      <w:marLeft w:val="0"/>
      <w:marRight w:val="0"/>
      <w:marTop w:val="0"/>
      <w:marBottom w:val="0"/>
      <w:divBdr>
        <w:top w:val="none" w:sz="0" w:space="0" w:color="auto"/>
        <w:left w:val="none" w:sz="0" w:space="0" w:color="auto"/>
        <w:bottom w:val="none" w:sz="0" w:space="0" w:color="auto"/>
        <w:right w:val="none" w:sz="0" w:space="0" w:color="auto"/>
      </w:divBdr>
      <w:divsChild>
        <w:div w:id="1612545219">
          <w:marLeft w:val="0"/>
          <w:marRight w:val="0"/>
          <w:marTop w:val="0"/>
          <w:marBottom w:val="0"/>
          <w:divBdr>
            <w:top w:val="none" w:sz="0" w:space="0" w:color="auto"/>
            <w:left w:val="none" w:sz="0" w:space="0" w:color="auto"/>
            <w:bottom w:val="none" w:sz="0" w:space="0" w:color="auto"/>
            <w:right w:val="none" w:sz="0" w:space="0" w:color="auto"/>
          </w:divBdr>
        </w:div>
        <w:div w:id="2059744083">
          <w:marLeft w:val="0"/>
          <w:marRight w:val="0"/>
          <w:marTop w:val="0"/>
          <w:marBottom w:val="0"/>
          <w:divBdr>
            <w:top w:val="none" w:sz="0" w:space="0" w:color="auto"/>
            <w:left w:val="none" w:sz="0" w:space="0" w:color="auto"/>
            <w:bottom w:val="none" w:sz="0" w:space="0" w:color="auto"/>
            <w:right w:val="none" w:sz="0" w:space="0" w:color="auto"/>
          </w:divBdr>
        </w:div>
      </w:divsChild>
    </w:div>
    <w:div w:id="351613950">
      <w:bodyDiv w:val="1"/>
      <w:marLeft w:val="0"/>
      <w:marRight w:val="0"/>
      <w:marTop w:val="0"/>
      <w:marBottom w:val="0"/>
      <w:divBdr>
        <w:top w:val="none" w:sz="0" w:space="0" w:color="auto"/>
        <w:left w:val="none" w:sz="0" w:space="0" w:color="auto"/>
        <w:bottom w:val="none" w:sz="0" w:space="0" w:color="auto"/>
        <w:right w:val="none" w:sz="0" w:space="0" w:color="auto"/>
      </w:divBdr>
      <w:divsChild>
        <w:div w:id="897932273">
          <w:marLeft w:val="0"/>
          <w:marRight w:val="0"/>
          <w:marTop w:val="0"/>
          <w:marBottom w:val="0"/>
          <w:divBdr>
            <w:top w:val="none" w:sz="0" w:space="0" w:color="auto"/>
            <w:left w:val="none" w:sz="0" w:space="0" w:color="auto"/>
            <w:bottom w:val="none" w:sz="0" w:space="0" w:color="auto"/>
            <w:right w:val="none" w:sz="0" w:space="0" w:color="auto"/>
          </w:divBdr>
        </w:div>
        <w:div w:id="1661350352">
          <w:marLeft w:val="0"/>
          <w:marRight w:val="0"/>
          <w:marTop w:val="0"/>
          <w:marBottom w:val="0"/>
          <w:divBdr>
            <w:top w:val="none" w:sz="0" w:space="0" w:color="auto"/>
            <w:left w:val="none" w:sz="0" w:space="0" w:color="auto"/>
            <w:bottom w:val="none" w:sz="0" w:space="0" w:color="auto"/>
            <w:right w:val="none" w:sz="0" w:space="0" w:color="auto"/>
          </w:divBdr>
        </w:div>
      </w:divsChild>
    </w:div>
    <w:div w:id="598375465">
      <w:bodyDiv w:val="1"/>
      <w:marLeft w:val="0"/>
      <w:marRight w:val="0"/>
      <w:marTop w:val="0"/>
      <w:marBottom w:val="0"/>
      <w:divBdr>
        <w:top w:val="none" w:sz="0" w:space="0" w:color="auto"/>
        <w:left w:val="none" w:sz="0" w:space="0" w:color="auto"/>
        <w:bottom w:val="none" w:sz="0" w:space="0" w:color="auto"/>
        <w:right w:val="none" w:sz="0" w:space="0" w:color="auto"/>
      </w:divBdr>
    </w:div>
    <w:div w:id="632444045">
      <w:bodyDiv w:val="1"/>
      <w:marLeft w:val="0"/>
      <w:marRight w:val="0"/>
      <w:marTop w:val="0"/>
      <w:marBottom w:val="0"/>
      <w:divBdr>
        <w:top w:val="none" w:sz="0" w:space="0" w:color="auto"/>
        <w:left w:val="none" w:sz="0" w:space="0" w:color="auto"/>
        <w:bottom w:val="none" w:sz="0" w:space="0" w:color="auto"/>
        <w:right w:val="none" w:sz="0" w:space="0" w:color="auto"/>
      </w:divBdr>
      <w:divsChild>
        <w:div w:id="209650944">
          <w:marLeft w:val="0"/>
          <w:marRight w:val="0"/>
          <w:marTop w:val="0"/>
          <w:marBottom w:val="0"/>
          <w:divBdr>
            <w:top w:val="none" w:sz="0" w:space="0" w:color="auto"/>
            <w:left w:val="none" w:sz="0" w:space="0" w:color="auto"/>
            <w:bottom w:val="none" w:sz="0" w:space="0" w:color="auto"/>
            <w:right w:val="none" w:sz="0" w:space="0" w:color="auto"/>
          </w:divBdr>
        </w:div>
        <w:div w:id="1605764658">
          <w:marLeft w:val="0"/>
          <w:marRight w:val="0"/>
          <w:marTop w:val="0"/>
          <w:marBottom w:val="0"/>
          <w:divBdr>
            <w:top w:val="none" w:sz="0" w:space="0" w:color="auto"/>
            <w:left w:val="none" w:sz="0" w:space="0" w:color="auto"/>
            <w:bottom w:val="none" w:sz="0" w:space="0" w:color="auto"/>
            <w:right w:val="none" w:sz="0" w:space="0" w:color="auto"/>
          </w:divBdr>
        </w:div>
      </w:divsChild>
    </w:div>
    <w:div w:id="792676826">
      <w:bodyDiv w:val="1"/>
      <w:marLeft w:val="0"/>
      <w:marRight w:val="0"/>
      <w:marTop w:val="0"/>
      <w:marBottom w:val="0"/>
      <w:divBdr>
        <w:top w:val="none" w:sz="0" w:space="0" w:color="auto"/>
        <w:left w:val="none" w:sz="0" w:space="0" w:color="auto"/>
        <w:bottom w:val="none" w:sz="0" w:space="0" w:color="auto"/>
        <w:right w:val="none" w:sz="0" w:space="0" w:color="auto"/>
      </w:divBdr>
    </w:div>
    <w:div w:id="958880916">
      <w:bodyDiv w:val="1"/>
      <w:marLeft w:val="0"/>
      <w:marRight w:val="0"/>
      <w:marTop w:val="0"/>
      <w:marBottom w:val="0"/>
      <w:divBdr>
        <w:top w:val="none" w:sz="0" w:space="0" w:color="auto"/>
        <w:left w:val="none" w:sz="0" w:space="0" w:color="auto"/>
        <w:bottom w:val="none" w:sz="0" w:space="0" w:color="auto"/>
        <w:right w:val="none" w:sz="0" w:space="0" w:color="auto"/>
      </w:divBdr>
    </w:div>
    <w:div w:id="967928905">
      <w:bodyDiv w:val="1"/>
      <w:marLeft w:val="0"/>
      <w:marRight w:val="0"/>
      <w:marTop w:val="0"/>
      <w:marBottom w:val="0"/>
      <w:divBdr>
        <w:top w:val="none" w:sz="0" w:space="0" w:color="auto"/>
        <w:left w:val="none" w:sz="0" w:space="0" w:color="auto"/>
        <w:bottom w:val="none" w:sz="0" w:space="0" w:color="auto"/>
        <w:right w:val="none" w:sz="0" w:space="0" w:color="auto"/>
      </w:divBdr>
      <w:divsChild>
        <w:div w:id="700520750">
          <w:marLeft w:val="0"/>
          <w:marRight w:val="0"/>
          <w:marTop w:val="0"/>
          <w:marBottom w:val="0"/>
          <w:divBdr>
            <w:top w:val="none" w:sz="0" w:space="0" w:color="auto"/>
            <w:left w:val="none" w:sz="0" w:space="0" w:color="auto"/>
            <w:bottom w:val="none" w:sz="0" w:space="0" w:color="auto"/>
            <w:right w:val="none" w:sz="0" w:space="0" w:color="auto"/>
          </w:divBdr>
          <w:divsChild>
            <w:div w:id="1258059091">
              <w:marLeft w:val="0"/>
              <w:marRight w:val="0"/>
              <w:marTop w:val="0"/>
              <w:marBottom w:val="0"/>
              <w:divBdr>
                <w:top w:val="none" w:sz="0" w:space="0" w:color="auto"/>
                <w:left w:val="none" w:sz="0" w:space="0" w:color="auto"/>
                <w:bottom w:val="none" w:sz="0" w:space="0" w:color="auto"/>
                <w:right w:val="none" w:sz="0" w:space="0" w:color="auto"/>
              </w:divBdr>
              <w:divsChild>
                <w:div w:id="19663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3801">
          <w:marLeft w:val="0"/>
          <w:marRight w:val="0"/>
          <w:marTop w:val="0"/>
          <w:marBottom w:val="0"/>
          <w:divBdr>
            <w:top w:val="none" w:sz="0" w:space="0" w:color="auto"/>
            <w:left w:val="none" w:sz="0" w:space="0" w:color="auto"/>
            <w:bottom w:val="none" w:sz="0" w:space="0" w:color="auto"/>
            <w:right w:val="none" w:sz="0" w:space="0" w:color="auto"/>
          </w:divBdr>
          <w:divsChild>
            <w:div w:id="817721222">
              <w:marLeft w:val="0"/>
              <w:marRight w:val="0"/>
              <w:marTop w:val="0"/>
              <w:marBottom w:val="0"/>
              <w:divBdr>
                <w:top w:val="none" w:sz="0" w:space="0" w:color="auto"/>
                <w:left w:val="none" w:sz="0" w:space="0" w:color="auto"/>
                <w:bottom w:val="none" w:sz="0" w:space="0" w:color="auto"/>
                <w:right w:val="none" w:sz="0" w:space="0" w:color="auto"/>
              </w:divBdr>
              <w:divsChild>
                <w:div w:id="1345090159">
                  <w:marLeft w:val="0"/>
                  <w:marRight w:val="0"/>
                  <w:marTop w:val="0"/>
                  <w:marBottom w:val="0"/>
                  <w:divBdr>
                    <w:top w:val="none" w:sz="0" w:space="0" w:color="auto"/>
                    <w:left w:val="none" w:sz="0" w:space="0" w:color="auto"/>
                    <w:bottom w:val="none" w:sz="0" w:space="0" w:color="auto"/>
                    <w:right w:val="none" w:sz="0" w:space="0" w:color="auto"/>
                  </w:divBdr>
                  <w:divsChild>
                    <w:div w:id="3054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428">
      <w:bodyDiv w:val="1"/>
      <w:marLeft w:val="0"/>
      <w:marRight w:val="0"/>
      <w:marTop w:val="0"/>
      <w:marBottom w:val="0"/>
      <w:divBdr>
        <w:top w:val="none" w:sz="0" w:space="0" w:color="auto"/>
        <w:left w:val="none" w:sz="0" w:space="0" w:color="auto"/>
        <w:bottom w:val="none" w:sz="0" w:space="0" w:color="auto"/>
        <w:right w:val="none" w:sz="0" w:space="0" w:color="auto"/>
      </w:divBdr>
    </w:div>
    <w:div w:id="1258563258">
      <w:bodyDiv w:val="1"/>
      <w:marLeft w:val="0"/>
      <w:marRight w:val="0"/>
      <w:marTop w:val="0"/>
      <w:marBottom w:val="0"/>
      <w:divBdr>
        <w:top w:val="none" w:sz="0" w:space="0" w:color="auto"/>
        <w:left w:val="none" w:sz="0" w:space="0" w:color="auto"/>
        <w:bottom w:val="none" w:sz="0" w:space="0" w:color="auto"/>
        <w:right w:val="none" w:sz="0" w:space="0" w:color="auto"/>
      </w:divBdr>
    </w:div>
    <w:div w:id="1395351418">
      <w:bodyDiv w:val="1"/>
      <w:marLeft w:val="0"/>
      <w:marRight w:val="0"/>
      <w:marTop w:val="0"/>
      <w:marBottom w:val="0"/>
      <w:divBdr>
        <w:top w:val="none" w:sz="0" w:space="0" w:color="auto"/>
        <w:left w:val="none" w:sz="0" w:space="0" w:color="auto"/>
        <w:bottom w:val="none" w:sz="0" w:space="0" w:color="auto"/>
        <w:right w:val="none" w:sz="0" w:space="0" w:color="auto"/>
      </w:divBdr>
      <w:divsChild>
        <w:div w:id="1494645856">
          <w:marLeft w:val="0"/>
          <w:marRight w:val="0"/>
          <w:marTop w:val="0"/>
          <w:marBottom w:val="0"/>
          <w:divBdr>
            <w:top w:val="none" w:sz="0" w:space="0" w:color="auto"/>
            <w:left w:val="none" w:sz="0" w:space="0" w:color="auto"/>
            <w:bottom w:val="none" w:sz="0" w:space="0" w:color="auto"/>
            <w:right w:val="none" w:sz="0" w:space="0" w:color="auto"/>
          </w:divBdr>
        </w:div>
        <w:div w:id="282880029">
          <w:marLeft w:val="0"/>
          <w:marRight w:val="0"/>
          <w:marTop w:val="0"/>
          <w:marBottom w:val="0"/>
          <w:divBdr>
            <w:top w:val="none" w:sz="0" w:space="0" w:color="auto"/>
            <w:left w:val="none" w:sz="0" w:space="0" w:color="auto"/>
            <w:bottom w:val="none" w:sz="0" w:space="0" w:color="auto"/>
            <w:right w:val="none" w:sz="0" w:space="0" w:color="auto"/>
          </w:divBdr>
        </w:div>
      </w:divsChild>
    </w:div>
    <w:div w:id="1638678742">
      <w:bodyDiv w:val="1"/>
      <w:marLeft w:val="0"/>
      <w:marRight w:val="0"/>
      <w:marTop w:val="0"/>
      <w:marBottom w:val="0"/>
      <w:divBdr>
        <w:top w:val="none" w:sz="0" w:space="0" w:color="auto"/>
        <w:left w:val="none" w:sz="0" w:space="0" w:color="auto"/>
        <w:bottom w:val="none" w:sz="0" w:space="0" w:color="auto"/>
        <w:right w:val="none" w:sz="0" w:space="0" w:color="auto"/>
      </w:divBdr>
      <w:divsChild>
        <w:div w:id="1999721490">
          <w:marLeft w:val="0"/>
          <w:marRight w:val="0"/>
          <w:marTop w:val="0"/>
          <w:marBottom w:val="0"/>
          <w:divBdr>
            <w:top w:val="none" w:sz="0" w:space="0" w:color="auto"/>
            <w:left w:val="none" w:sz="0" w:space="0" w:color="auto"/>
            <w:bottom w:val="none" w:sz="0" w:space="0" w:color="auto"/>
            <w:right w:val="none" w:sz="0" w:space="0" w:color="auto"/>
          </w:divBdr>
        </w:div>
        <w:div w:id="1273438816">
          <w:marLeft w:val="0"/>
          <w:marRight w:val="0"/>
          <w:marTop w:val="0"/>
          <w:marBottom w:val="0"/>
          <w:divBdr>
            <w:top w:val="none" w:sz="0" w:space="0" w:color="auto"/>
            <w:left w:val="none" w:sz="0" w:space="0" w:color="auto"/>
            <w:bottom w:val="none" w:sz="0" w:space="0" w:color="auto"/>
            <w:right w:val="none" w:sz="0" w:space="0" w:color="auto"/>
          </w:divBdr>
        </w:div>
      </w:divsChild>
    </w:div>
    <w:div w:id="1770808505">
      <w:bodyDiv w:val="1"/>
      <w:marLeft w:val="0"/>
      <w:marRight w:val="0"/>
      <w:marTop w:val="0"/>
      <w:marBottom w:val="0"/>
      <w:divBdr>
        <w:top w:val="none" w:sz="0" w:space="0" w:color="auto"/>
        <w:left w:val="none" w:sz="0" w:space="0" w:color="auto"/>
        <w:bottom w:val="none" w:sz="0" w:space="0" w:color="auto"/>
        <w:right w:val="none" w:sz="0" w:space="0" w:color="auto"/>
      </w:divBdr>
    </w:div>
    <w:div w:id="1905531708">
      <w:bodyDiv w:val="1"/>
      <w:marLeft w:val="0"/>
      <w:marRight w:val="0"/>
      <w:marTop w:val="0"/>
      <w:marBottom w:val="0"/>
      <w:divBdr>
        <w:top w:val="none" w:sz="0" w:space="0" w:color="auto"/>
        <w:left w:val="none" w:sz="0" w:space="0" w:color="auto"/>
        <w:bottom w:val="none" w:sz="0" w:space="0" w:color="auto"/>
        <w:right w:val="none" w:sz="0" w:space="0" w:color="auto"/>
      </w:divBdr>
    </w:div>
    <w:div w:id="1976258479">
      <w:bodyDiv w:val="1"/>
      <w:marLeft w:val="0"/>
      <w:marRight w:val="0"/>
      <w:marTop w:val="0"/>
      <w:marBottom w:val="0"/>
      <w:divBdr>
        <w:top w:val="none" w:sz="0" w:space="0" w:color="auto"/>
        <w:left w:val="none" w:sz="0" w:space="0" w:color="auto"/>
        <w:bottom w:val="none" w:sz="0" w:space="0" w:color="auto"/>
        <w:right w:val="none" w:sz="0" w:space="0" w:color="auto"/>
      </w:divBdr>
      <w:divsChild>
        <w:div w:id="844368903">
          <w:marLeft w:val="0"/>
          <w:marRight w:val="0"/>
          <w:marTop w:val="0"/>
          <w:marBottom w:val="0"/>
          <w:divBdr>
            <w:top w:val="none" w:sz="0" w:space="0" w:color="auto"/>
            <w:left w:val="none" w:sz="0" w:space="0" w:color="auto"/>
            <w:bottom w:val="none" w:sz="0" w:space="0" w:color="auto"/>
            <w:right w:val="none" w:sz="0" w:space="0" w:color="auto"/>
          </w:divBdr>
        </w:div>
        <w:div w:id="1780761284">
          <w:marLeft w:val="0"/>
          <w:marRight w:val="0"/>
          <w:marTop w:val="0"/>
          <w:marBottom w:val="0"/>
          <w:divBdr>
            <w:top w:val="none" w:sz="0" w:space="0" w:color="auto"/>
            <w:left w:val="none" w:sz="0" w:space="0" w:color="auto"/>
            <w:bottom w:val="none" w:sz="0" w:space="0" w:color="auto"/>
            <w:right w:val="none" w:sz="0" w:space="0" w:color="auto"/>
          </w:divBdr>
        </w:div>
      </w:divsChild>
    </w:div>
    <w:div w:id="2096437959">
      <w:bodyDiv w:val="1"/>
      <w:marLeft w:val="0"/>
      <w:marRight w:val="0"/>
      <w:marTop w:val="0"/>
      <w:marBottom w:val="0"/>
      <w:divBdr>
        <w:top w:val="none" w:sz="0" w:space="0" w:color="auto"/>
        <w:left w:val="none" w:sz="0" w:space="0" w:color="auto"/>
        <w:bottom w:val="none" w:sz="0" w:space="0" w:color="auto"/>
        <w:right w:val="none" w:sz="0" w:space="0" w:color="auto"/>
      </w:divBdr>
      <w:divsChild>
        <w:div w:id="510149598">
          <w:marLeft w:val="0"/>
          <w:marRight w:val="0"/>
          <w:marTop w:val="0"/>
          <w:marBottom w:val="0"/>
          <w:divBdr>
            <w:top w:val="none" w:sz="0" w:space="0" w:color="auto"/>
            <w:left w:val="none" w:sz="0" w:space="0" w:color="auto"/>
            <w:bottom w:val="none" w:sz="0" w:space="0" w:color="auto"/>
            <w:right w:val="none" w:sz="0" w:space="0" w:color="auto"/>
          </w:divBdr>
          <w:divsChild>
            <w:div w:id="1596742019">
              <w:marLeft w:val="0"/>
              <w:marRight w:val="0"/>
              <w:marTop w:val="0"/>
              <w:marBottom w:val="0"/>
              <w:divBdr>
                <w:top w:val="none" w:sz="0" w:space="0" w:color="auto"/>
                <w:left w:val="none" w:sz="0" w:space="0" w:color="auto"/>
                <w:bottom w:val="none" w:sz="0" w:space="0" w:color="auto"/>
                <w:right w:val="none" w:sz="0" w:space="0" w:color="auto"/>
              </w:divBdr>
              <w:divsChild>
                <w:div w:id="17972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072">
          <w:marLeft w:val="0"/>
          <w:marRight w:val="0"/>
          <w:marTop w:val="0"/>
          <w:marBottom w:val="0"/>
          <w:divBdr>
            <w:top w:val="none" w:sz="0" w:space="0" w:color="auto"/>
            <w:left w:val="none" w:sz="0" w:space="0" w:color="auto"/>
            <w:bottom w:val="none" w:sz="0" w:space="0" w:color="auto"/>
            <w:right w:val="none" w:sz="0" w:space="0" w:color="auto"/>
          </w:divBdr>
          <w:divsChild>
            <w:div w:id="1229265046">
              <w:marLeft w:val="0"/>
              <w:marRight w:val="0"/>
              <w:marTop w:val="0"/>
              <w:marBottom w:val="0"/>
              <w:divBdr>
                <w:top w:val="none" w:sz="0" w:space="0" w:color="auto"/>
                <w:left w:val="none" w:sz="0" w:space="0" w:color="auto"/>
                <w:bottom w:val="none" w:sz="0" w:space="0" w:color="auto"/>
                <w:right w:val="none" w:sz="0" w:space="0" w:color="auto"/>
              </w:divBdr>
              <w:divsChild>
                <w:div w:id="1088892833">
                  <w:marLeft w:val="0"/>
                  <w:marRight w:val="0"/>
                  <w:marTop w:val="0"/>
                  <w:marBottom w:val="0"/>
                  <w:divBdr>
                    <w:top w:val="none" w:sz="0" w:space="0" w:color="auto"/>
                    <w:left w:val="none" w:sz="0" w:space="0" w:color="auto"/>
                    <w:bottom w:val="none" w:sz="0" w:space="0" w:color="auto"/>
                    <w:right w:val="none" w:sz="0" w:space="0" w:color="auto"/>
                  </w:divBdr>
                  <w:divsChild>
                    <w:div w:id="778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kksu.gov.ua/sites/default/files/field/file/lu_jst.pdf" TargetMode="External"/><Relationship Id="rId2" Type="http://schemas.openxmlformats.org/officeDocument/2006/relationships/hyperlink" Target="https://matsne.gov.ge/en/document/download/33550/88/en/pdf" TargetMode="External"/><Relationship Id="rId1" Type="http://schemas.openxmlformats.org/officeDocument/2006/relationships/hyperlink" Target="https://www.legis.md/cautare/getResults?doc_id=141823&amp;lang=ru" TargetMode="External"/><Relationship Id="rId5" Type="http://schemas.openxmlformats.org/officeDocument/2006/relationships/hyperlink" Target="https://rai-see.org/wp-content/uploads/2015/08/Albania_Declaration_of_Assets_Law_9049_2003_EN.-pdf" TargetMode="External"/><Relationship Id="rId4" Type="http://schemas.openxmlformats.org/officeDocument/2006/relationships/hyperlink" Target="https://archive.rai-see.org/wp-content/uploads/2015/08/Law-on-Agen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cycbkBYcipsJmSTBoUDXo5Hlg==">CgMxLjAyCGguZ2pkZ3hzOAByITFTdG1NTFcwYVgzamZWZXVCRXM5akJ2RWgydHJ5X1dpNw==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EB510D-5323-41D7-957A-5CC3A07D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lastModifiedBy>Եփրեմ Կարապետյան</cp:lastModifiedBy>
  <cp:revision>59</cp:revision>
  <dcterms:created xsi:type="dcterms:W3CDTF">2022-03-01T11:57:00Z</dcterms:created>
  <dcterms:modified xsi:type="dcterms:W3CDTF">2024-11-03T15:19:00Z</dcterms:modified>
</cp:coreProperties>
</file>