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2874" w14:textId="77777777" w:rsidR="00E55CB8" w:rsidRDefault="00E55CB8" w:rsidP="00E55CB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14:paraId="4CDEC328" w14:textId="77777777" w:rsidR="00E55CB8" w:rsidRDefault="00E55CB8" w:rsidP="008B3E68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GHEA Grapalat" w:hAnsi="GHEA Grapalat"/>
          <w:color w:val="000000"/>
        </w:rPr>
      </w:pPr>
    </w:p>
    <w:p w14:paraId="09AB2F28" w14:textId="5B4D469A" w:rsidR="00506098" w:rsidRPr="00506098" w:rsidRDefault="00506098" w:rsidP="008B3E6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506098">
        <w:rPr>
          <w:rStyle w:val="Strong"/>
          <w:rFonts w:ascii="GHEA Grapalat" w:hAnsi="GHEA Grapalat"/>
          <w:color w:val="000000"/>
        </w:rPr>
        <w:t>ՀԱՅԱՍՏԱՆԻ ՀԱՆՐԱՊԵՏՈՒԹՅԱՆ</w:t>
      </w:r>
      <w:r w:rsidRPr="00506098">
        <w:rPr>
          <w:rFonts w:ascii="Calibri" w:hAnsi="Calibri" w:cs="Calibri"/>
          <w:color w:val="000000"/>
        </w:rPr>
        <w:t> </w:t>
      </w:r>
    </w:p>
    <w:p w14:paraId="3F030A8F" w14:textId="43B73492" w:rsidR="00506098" w:rsidRPr="005A125F" w:rsidRDefault="000978F2" w:rsidP="008B3E68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b/>
          <w:bCs/>
          <w:color w:val="000000"/>
          <w:shd w:val="clear" w:color="auto" w:fill="FFFFFF"/>
        </w:rPr>
        <w:t>ՕՐԵՆՔ</w:t>
      </w:r>
      <w:r w:rsidR="00506098" w:rsidRPr="00506098">
        <w:rPr>
          <w:rFonts w:ascii="GHEA Grapalat" w:hAnsi="GHEA Grapalat"/>
          <w:b/>
          <w:bCs/>
          <w:color w:val="000000"/>
          <w:shd w:val="clear" w:color="auto" w:fill="FFFFFF"/>
        </w:rPr>
        <w:t>Ը</w:t>
      </w:r>
      <w:r w:rsidR="00506098" w:rsidRPr="00506098">
        <w:rPr>
          <w:rFonts w:ascii="Calibri" w:hAnsi="Calibri" w:cs="Calibri"/>
          <w:color w:val="000000"/>
        </w:rPr>
        <w:t> </w:t>
      </w:r>
    </w:p>
    <w:p w14:paraId="72B8D867" w14:textId="77777777" w:rsidR="00506098" w:rsidRPr="00506098" w:rsidRDefault="00506098" w:rsidP="008B3E6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506098">
        <w:rPr>
          <w:rStyle w:val="Strong"/>
          <w:rFonts w:ascii="GHEA Grapalat" w:hAnsi="GHEA Grapalat"/>
          <w:color w:val="000000"/>
        </w:rPr>
        <w:t>«ՀԱՆՐԱՅԻՆ ԾԱՌԱՅՈՒԹՅԱՆ ՄԱՍԻՆ» ՕՐԵՆՔՈՒՄ ՓՈՓՈԽՈՒԹՅՈՒՆ ԿԱՏԱՐԵԼՈՒ ՄԱՍԻՆ</w:t>
      </w:r>
    </w:p>
    <w:p w14:paraId="3852DA0F" w14:textId="77777777" w:rsidR="00506098" w:rsidRPr="00506098" w:rsidRDefault="00506098" w:rsidP="00E55C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506098">
        <w:rPr>
          <w:rFonts w:ascii="Calibri" w:hAnsi="Calibri" w:cs="Calibri"/>
          <w:color w:val="000000"/>
        </w:rPr>
        <w:t> </w:t>
      </w:r>
    </w:p>
    <w:p w14:paraId="5D8447FD" w14:textId="77777777" w:rsidR="000978F2" w:rsidRPr="005A125F" w:rsidRDefault="000978F2" w:rsidP="0011674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</w:rPr>
      </w:pPr>
    </w:p>
    <w:p w14:paraId="36CAAD3F" w14:textId="77777777" w:rsidR="00506098" w:rsidRDefault="00506098" w:rsidP="0011674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211CD2">
        <w:rPr>
          <w:rFonts w:ascii="GHEA Grapalat" w:hAnsi="GHEA Grapalat"/>
          <w:b/>
          <w:bCs/>
          <w:color w:val="000000"/>
          <w:lang w:val="hy-AM"/>
        </w:rPr>
        <w:t>Հոդված</w:t>
      </w:r>
      <w:r w:rsidRPr="00211CD2">
        <w:rPr>
          <w:rFonts w:ascii="Calibri" w:hAnsi="Calibri" w:cs="Calibri"/>
          <w:b/>
          <w:bCs/>
          <w:color w:val="000000"/>
          <w:lang w:val="hy-AM"/>
        </w:rPr>
        <w:t> </w:t>
      </w:r>
      <w:r w:rsidRPr="00211CD2">
        <w:rPr>
          <w:rFonts w:ascii="GHEA Grapalat" w:hAnsi="GHEA Grapalat"/>
          <w:b/>
          <w:bCs/>
          <w:color w:val="000000"/>
          <w:lang w:val="hy-AM"/>
        </w:rPr>
        <w:t>1.</w:t>
      </w:r>
      <w:r w:rsidRPr="00211CD2">
        <w:rPr>
          <w:rFonts w:ascii="Calibri" w:hAnsi="Calibri" w:cs="Calibri"/>
          <w:color w:val="000000"/>
          <w:lang w:val="hy-AM"/>
        </w:rPr>
        <w:t> </w:t>
      </w:r>
      <w:r w:rsidRPr="00211CD2">
        <w:rPr>
          <w:rFonts w:ascii="GHEA Grapalat" w:hAnsi="GHEA Grapalat" w:cs="GHEA Grapalat"/>
          <w:color w:val="000000"/>
          <w:lang w:val="hy-AM"/>
        </w:rPr>
        <w:t>«Հանրային</w:t>
      </w:r>
      <w:r w:rsidRPr="00211CD2">
        <w:rPr>
          <w:rFonts w:ascii="GHEA Grapalat" w:hAnsi="GHEA Grapalat"/>
          <w:color w:val="000000"/>
          <w:lang w:val="hy-AM"/>
        </w:rPr>
        <w:t xml:space="preserve"> </w:t>
      </w:r>
      <w:r w:rsidRPr="00211CD2">
        <w:rPr>
          <w:rFonts w:ascii="GHEA Grapalat" w:hAnsi="GHEA Grapalat" w:cs="GHEA Grapalat"/>
          <w:color w:val="000000"/>
          <w:lang w:val="hy-AM"/>
        </w:rPr>
        <w:t>ծառայության</w:t>
      </w:r>
      <w:r w:rsidRPr="00211CD2">
        <w:rPr>
          <w:rFonts w:ascii="GHEA Grapalat" w:hAnsi="GHEA Grapalat"/>
          <w:color w:val="000000"/>
          <w:lang w:val="hy-AM"/>
        </w:rPr>
        <w:t xml:space="preserve"> </w:t>
      </w:r>
      <w:r w:rsidRPr="00211CD2">
        <w:rPr>
          <w:rFonts w:ascii="GHEA Grapalat" w:hAnsi="GHEA Grapalat" w:cs="GHEA Grapalat"/>
          <w:color w:val="000000"/>
          <w:lang w:val="hy-AM"/>
        </w:rPr>
        <w:t>մասի</w:t>
      </w:r>
      <w:r w:rsidRPr="00211CD2">
        <w:rPr>
          <w:rFonts w:ascii="GHEA Grapalat" w:hAnsi="GHEA Grapalat"/>
          <w:color w:val="000000"/>
          <w:lang w:val="hy-AM"/>
        </w:rPr>
        <w:t>ն» 2018 թվականի մարտի 23-ի ՀՕ-206-Ն օրենքի</w:t>
      </w:r>
      <w:r w:rsidR="00116745">
        <w:rPr>
          <w:rFonts w:ascii="GHEA Grapalat" w:hAnsi="GHEA Grapalat"/>
          <w:color w:val="000000"/>
          <w:lang w:val="hy-AM"/>
        </w:rPr>
        <w:t xml:space="preserve"> 46-րդ հոդվածը շարադրել հետևյալ բովանդակությամբ նոր խմբագրությամբ.</w:t>
      </w:r>
    </w:p>
    <w:p w14:paraId="186518CA" w14:textId="77777777" w:rsidR="00E55CB8" w:rsidRPr="00D30633" w:rsidRDefault="00E55CB8" w:rsidP="0054012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</w:t>
      </w:r>
      <w:r w:rsidRPr="00E55CB8">
        <w:rPr>
          <w:rFonts w:ascii="GHEA Grapalat" w:hAnsi="GHEA Grapalat"/>
          <w:b/>
          <w:color w:val="000000"/>
          <w:lang w:val="hy-AM"/>
        </w:rPr>
        <w:t>Հոդված 46</w:t>
      </w:r>
      <w:r>
        <w:rPr>
          <w:rFonts w:ascii="GHEA Grapalat" w:hAnsi="GHEA Grapalat"/>
          <w:color w:val="000000"/>
          <w:lang w:val="hy-AM"/>
        </w:rPr>
        <w:t xml:space="preserve">. </w:t>
      </w:r>
      <w:r w:rsidRPr="00D30633">
        <w:rPr>
          <w:rFonts w:ascii="GHEA Grapalat" w:hAnsi="GHEA Grapalat"/>
          <w:b/>
          <w:bCs/>
          <w:color w:val="000000"/>
          <w:lang w:val="hy-AM"/>
        </w:rPr>
        <w:t>Բարեվարքության հարցերով կազմակերպիչը</w:t>
      </w:r>
    </w:p>
    <w:p w14:paraId="7974BB1F" w14:textId="22861AC8" w:rsidR="0079755D" w:rsidRDefault="00E55CB8" w:rsidP="0054012C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55CB8">
        <w:rPr>
          <w:rFonts w:ascii="GHEA Grapalat" w:hAnsi="GHEA Grapalat"/>
          <w:bCs/>
          <w:color w:val="000000"/>
          <w:lang w:val="hy-AM"/>
        </w:rPr>
        <w:t xml:space="preserve">1. </w:t>
      </w:r>
      <w:r w:rsidRPr="007D0FA1">
        <w:rPr>
          <w:rFonts w:ascii="GHEA Grapalat" w:hAnsi="GHEA Grapalat"/>
          <w:sz w:val="24"/>
          <w:szCs w:val="24"/>
          <w:lang w:val="hy-AM"/>
        </w:rPr>
        <w:t>Պետական և տեղական ինքնակառավարման մարմիններ</w:t>
      </w:r>
      <w:r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79755D">
        <w:rPr>
          <w:rFonts w:ascii="GHEA Grapalat" w:hAnsi="GHEA Grapalat"/>
          <w:sz w:val="24"/>
          <w:szCs w:val="24"/>
          <w:lang w:val="hy-AM"/>
        </w:rPr>
        <w:t>նախատեսվում են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0FA1">
        <w:rPr>
          <w:rFonts w:ascii="GHEA Grapalat" w:hAnsi="GHEA Grapalat"/>
          <w:sz w:val="24"/>
          <w:szCs w:val="24"/>
          <w:lang w:val="hy-AM"/>
        </w:rPr>
        <w:t xml:space="preserve"> բարեվարքության հարցերով կազմակերպչի</w:t>
      </w:r>
      <w:r w:rsidRPr="007D0FA1">
        <w:rPr>
          <w:rFonts w:ascii="Calibri" w:hAnsi="Calibri" w:cs="Calibri"/>
          <w:sz w:val="24"/>
          <w:szCs w:val="24"/>
          <w:lang w:val="hy-AM"/>
        </w:rPr>
        <w:t> </w:t>
      </w:r>
      <w:r w:rsidRPr="007D0FA1">
        <w:rPr>
          <w:rFonts w:ascii="GHEA Grapalat" w:hAnsi="GHEA Grapalat"/>
          <w:sz w:val="24"/>
          <w:szCs w:val="24"/>
          <w:lang w:val="hy-AM"/>
        </w:rPr>
        <w:t>հանրային</w:t>
      </w:r>
      <w:r w:rsidRPr="007D0FA1">
        <w:rPr>
          <w:rFonts w:ascii="Calibri" w:hAnsi="Calibri" w:cs="Calibri"/>
          <w:sz w:val="24"/>
          <w:szCs w:val="24"/>
          <w:lang w:val="hy-AM"/>
        </w:rPr>
        <w:t> </w:t>
      </w:r>
      <w:r w:rsidRPr="007D0FA1">
        <w:rPr>
          <w:rFonts w:ascii="GHEA Grapalat" w:hAnsi="GHEA Grapalat"/>
          <w:sz w:val="24"/>
          <w:szCs w:val="24"/>
          <w:lang w:val="hy-AM"/>
        </w:rPr>
        <w:t>ծառայության</w:t>
      </w:r>
      <w:r w:rsidRPr="007D0FA1">
        <w:rPr>
          <w:rFonts w:ascii="Calibri" w:hAnsi="Calibri" w:cs="Calibri"/>
          <w:sz w:val="24"/>
          <w:szCs w:val="24"/>
          <w:lang w:val="hy-AM"/>
        </w:rPr>
        <w:t> </w:t>
      </w:r>
      <w:r w:rsidRPr="007D0FA1">
        <w:rPr>
          <w:rFonts w:ascii="GHEA Grapalat" w:hAnsi="GHEA Grapalat"/>
          <w:sz w:val="24"/>
          <w:szCs w:val="24"/>
          <w:lang w:val="hy-AM"/>
        </w:rPr>
        <w:t>պաշտոն</w:t>
      </w:r>
      <w:r w:rsidR="0079755D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E3B87E1" w14:textId="77777777" w:rsidR="00E55CB8" w:rsidRDefault="0079755D" w:rsidP="0054012C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2.</w:t>
      </w:r>
      <w:r w:rsidR="0035073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Բարեվարքության հարցերով կազմակերպիչ կարող է հանդես գալ տվյալ մարմնի </w:t>
      </w:r>
      <w:r w:rsidR="00E55CB8">
        <w:rPr>
          <w:rFonts w:ascii="GHEA Grapalat" w:hAnsi="GHEA Grapalat"/>
          <w:sz w:val="24"/>
          <w:szCs w:val="24"/>
          <w:lang w:val="hy-AM"/>
        </w:rPr>
        <w:t xml:space="preserve">Գլխավոր քարտուղարի </w:t>
      </w:r>
      <w:r>
        <w:rPr>
          <w:rFonts w:ascii="GHEA Grapalat" w:hAnsi="GHEA Grapalat"/>
          <w:sz w:val="24"/>
          <w:szCs w:val="24"/>
          <w:lang w:val="hy-AM"/>
        </w:rPr>
        <w:t>տեղակալը</w:t>
      </w:r>
      <w:r w:rsidR="00E55CB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E55CB8" w:rsidRPr="007D0FA1">
        <w:rPr>
          <w:rFonts w:ascii="GHEA Grapalat" w:hAnsi="GHEA Grapalat"/>
          <w:sz w:val="24"/>
          <w:szCs w:val="24"/>
          <w:lang w:val="hy-AM"/>
        </w:rPr>
        <w:t>անձնակազմի կառավարման ստորաբաժան</w:t>
      </w:r>
      <w:r w:rsidR="00E55CB8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35073C">
        <w:rPr>
          <w:rFonts w:ascii="GHEA Grapalat" w:hAnsi="GHEA Grapalat"/>
          <w:sz w:val="24"/>
          <w:szCs w:val="24"/>
          <w:lang w:val="hy-AM"/>
        </w:rPr>
        <w:t>ղեկավարը</w:t>
      </w:r>
      <w:r w:rsidR="00E55CB8">
        <w:rPr>
          <w:rFonts w:ascii="GHEA Grapalat" w:hAnsi="GHEA Grapalat"/>
          <w:sz w:val="24"/>
          <w:szCs w:val="24"/>
          <w:lang w:val="hy-AM"/>
        </w:rPr>
        <w:t>:</w:t>
      </w:r>
    </w:p>
    <w:p w14:paraId="1CD880B5" w14:textId="77777777" w:rsidR="0035073C" w:rsidRDefault="0035073C" w:rsidP="0054012C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3. Բարեվարքության հարցերով </w:t>
      </w:r>
      <w:r w:rsidR="00D30633">
        <w:rPr>
          <w:rFonts w:ascii="GHEA Grapalat" w:hAnsi="GHEA Grapalat"/>
          <w:sz w:val="24"/>
          <w:szCs w:val="24"/>
          <w:lang w:val="hy-AM"/>
        </w:rPr>
        <w:t>կազմակերպիչը.</w:t>
      </w:r>
    </w:p>
    <w:p w14:paraId="38CE5B8C" w14:textId="77777777" w:rsidR="0054012C" w:rsidRDefault="0054012C" w:rsidP="0054012C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D0FA1">
        <w:rPr>
          <w:rFonts w:ascii="GHEA Grapalat" w:hAnsi="GHEA Grapalat"/>
          <w:sz w:val="24"/>
          <w:szCs w:val="24"/>
          <w:lang w:val="hy-AM"/>
        </w:rPr>
        <w:t>1)</w:t>
      </w:r>
      <w:r w:rsidRPr="007D0FA1">
        <w:rPr>
          <w:rFonts w:ascii="Calibri" w:hAnsi="Calibri" w:cs="Calibri"/>
          <w:sz w:val="24"/>
          <w:szCs w:val="24"/>
          <w:lang w:val="hy-AM"/>
        </w:rPr>
        <w:t> </w:t>
      </w:r>
      <w:r w:rsidRPr="007D0FA1">
        <w:rPr>
          <w:rFonts w:ascii="GHEA Grapalat" w:hAnsi="GHEA Grapalat"/>
          <w:sz w:val="24"/>
          <w:szCs w:val="24"/>
          <w:lang w:val="hy-AM"/>
        </w:rPr>
        <w:t>համապատասխան մարմնի</w:t>
      </w:r>
      <w:r w:rsidR="00D306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0FA1">
        <w:rPr>
          <w:rFonts w:ascii="GHEA Grapalat" w:hAnsi="GHEA Grapalat"/>
          <w:sz w:val="24"/>
          <w:szCs w:val="24"/>
          <w:lang w:val="hy-AM"/>
        </w:rPr>
        <w:t>հանրային</w:t>
      </w:r>
      <w:r w:rsidR="00D306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0FA1">
        <w:rPr>
          <w:rFonts w:ascii="GHEA Grapalat" w:hAnsi="GHEA Grapalat"/>
          <w:sz w:val="24"/>
          <w:szCs w:val="24"/>
          <w:lang w:val="hy-AM"/>
        </w:rPr>
        <w:t>ծառայողներին տրամադրում է անհամատեղելիության պահանջների, այլ սահմանափակումների, վարքագծի կանոնների</w:t>
      </w:r>
      <w:r w:rsidR="008F0E7D">
        <w:rPr>
          <w:rFonts w:ascii="GHEA Grapalat" w:hAnsi="GHEA Grapalat"/>
          <w:sz w:val="24"/>
          <w:szCs w:val="24"/>
          <w:lang w:val="hy-AM"/>
        </w:rPr>
        <w:t>, նվերների ընդունման սահմանափակումների</w:t>
      </w:r>
      <w:r w:rsidRPr="007D0FA1">
        <w:rPr>
          <w:rFonts w:ascii="GHEA Grapalat" w:hAnsi="GHEA Grapalat"/>
          <w:sz w:val="24"/>
          <w:szCs w:val="24"/>
          <w:lang w:val="hy-AM"/>
        </w:rPr>
        <w:t xml:space="preserve"> վերաբերյալ մասնագիտական խորհրդատվություն, ներկայացնում շահերի բախման իրավիճակի լուծմանն ուղղված քայլեր ձեռնարկելու վերաբերյալ առաջարկություն.</w:t>
      </w:r>
    </w:p>
    <w:p w14:paraId="5F9AE1C0" w14:textId="77777777" w:rsidR="00D30633" w:rsidRPr="00D30633" w:rsidRDefault="0054012C" w:rsidP="00D30633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54012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3B311B">
        <w:rPr>
          <w:rFonts w:ascii="GHEA Grapalat" w:hAnsi="GHEA Grapalat"/>
          <w:sz w:val="24"/>
          <w:szCs w:val="24"/>
          <w:lang w:val="hy-AM"/>
        </w:rPr>
        <w:t>խորհրդատվություն տրամադրելու գործառույթի իրականացման ընթացքում ձևավ</w:t>
      </w:r>
      <w:r>
        <w:rPr>
          <w:rFonts w:ascii="GHEA Grapalat" w:hAnsi="GHEA Grapalat"/>
          <w:sz w:val="24"/>
          <w:szCs w:val="24"/>
          <w:lang w:val="hy-AM"/>
        </w:rPr>
        <w:t>որում է</w:t>
      </w:r>
      <w:r w:rsidRPr="003B311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տվյալների շտեմարան </w:t>
      </w:r>
      <w:r w:rsidRPr="003B311B">
        <w:rPr>
          <w:rFonts w:ascii="GHEA Grapalat" w:hAnsi="GHEA Grapalat"/>
          <w:sz w:val="24"/>
          <w:szCs w:val="24"/>
          <w:lang w:val="hy-AM"/>
        </w:rPr>
        <w:t xml:space="preserve">տրամադրված խորհրդատվության և կոնկրետ դեպքով կայացված որոշման վերաբերյալ՝ բացառելով կոնկրետ դեպքին առնչվող հանրային ծառայողին նույնականացնելու </w:t>
      </w:r>
      <w:r>
        <w:rPr>
          <w:rFonts w:ascii="GHEA Grapalat" w:hAnsi="GHEA Grapalat"/>
          <w:sz w:val="24"/>
          <w:szCs w:val="24"/>
          <w:lang w:val="hy-AM"/>
        </w:rPr>
        <w:t>հնարավորությունը.</w:t>
      </w:r>
    </w:p>
    <w:p w14:paraId="53D35F10" w14:textId="77777777" w:rsidR="0054012C" w:rsidRPr="00BB4EB4" w:rsidRDefault="0054012C" w:rsidP="0054012C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54012C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60A9">
        <w:rPr>
          <w:rFonts w:ascii="GHEA Grapalat" w:hAnsi="GHEA Grapalat"/>
          <w:sz w:val="24"/>
          <w:szCs w:val="24"/>
          <w:lang w:val="hy-AM"/>
        </w:rPr>
        <w:t xml:space="preserve">մշտադիտարկում է իրականացնում </w:t>
      </w:r>
      <w:r>
        <w:rPr>
          <w:rFonts w:ascii="GHEA Grapalat" w:hAnsi="GHEA Grapalat"/>
          <w:sz w:val="24"/>
          <w:szCs w:val="24"/>
          <w:lang w:val="hy-AM"/>
        </w:rPr>
        <w:t>հանրային</w:t>
      </w:r>
      <w:r w:rsidRPr="002C60A9">
        <w:rPr>
          <w:rFonts w:ascii="GHEA Grapalat" w:hAnsi="GHEA Grapalat"/>
          <w:sz w:val="24"/>
          <w:szCs w:val="24"/>
          <w:lang w:val="hy-AM"/>
        </w:rPr>
        <w:t xml:space="preserve"> ծառայողների կողմից </w:t>
      </w:r>
      <w:r w:rsidRPr="007D0FA1">
        <w:rPr>
          <w:rFonts w:ascii="GHEA Grapalat" w:hAnsi="GHEA Grapalat"/>
          <w:sz w:val="24"/>
          <w:szCs w:val="24"/>
          <w:lang w:val="hy-AM"/>
        </w:rPr>
        <w:t xml:space="preserve">անհամատեղելիության </w:t>
      </w:r>
      <w:r w:rsidRPr="00427882">
        <w:rPr>
          <w:rFonts w:ascii="GHEA Grapalat" w:hAnsi="GHEA Grapalat"/>
          <w:sz w:val="24"/>
          <w:szCs w:val="24"/>
          <w:lang w:val="hy-AM"/>
        </w:rPr>
        <w:t>պահանջների, այլ սահմանափակումների, վարքագծի կանոնների</w:t>
      </w:r>
      <w:r w:rsidR="00286FAD" w:rsidRPr="00427882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286FAD" w:rsidRPr="00427882">
        <w:rPr>
          <w:rFonts w:ascii="GHEA Grapalat" w:hAnsi="GHEA Grapalat"/>
          <w:sz w:val="24"/>
          <w:szCs w:val="24"/>
          <w:lang w:val="hy-AM"/>
        </w:rPr>
        <w:lastRenderedPageBreak/>
        <w:t xml:space="preserve">շահերի բախման, նվերների ընդունման սահմանափակումների կառուցակարգերի </w:t>
      </w:r>
      <w:r w:rsidRPr="00427882">
        <w:rPr>
          <w:rFonts w:ascii="GHEA Grapalat" w:hAnsi="GHEA Grapalat"/>
          <w:sz w:val="24"/>
          <w:szCs w:val="24"/>
          <w:lang w:val="hy-AM"/>
        </w:rPr>
        <w:t>պահպանման նկատմամբ.</w:t>
      </w:r>
    </w:p>
    <w:p w14:paraId="6EF2BA42" w14:textId="6A5D9F27" w:rsidR="0054012C" w:rsidRDefault="0054012C" w:rsidP="0054012C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4012C">
        <w:rPr>
          <w:rFonts w:ascii="GHEA Grapalat" w:hAnsi="GHEA Grapalat"/>
          <w:sz w:val="24"/>
          <w:szCs w:val="24"/>
          <w:lang w:val="hy-AM"/>
        </w:rPr>
        <w:t>4</w:t>
      </w:r>
      <w:r w:rsidRPr="007D0FA1">
        <w:rPr>
          <w:rFonts w:ascii="GHEA Grapalat" w:hAnsi="GHEA Grapalat"/>
          <w:sz w:val="24"/>
          <w:szCs w:val="24"/>
          <w:lang w:val="hy-AM"/>
        </w:rPr>
        <w:t>) իրականացնում է բարեվարքության հարցերով վերապատրաստման կարիքների բացահայտում և վերապատրաստման ծրագրերի, ինչպես նաև բարեվարքության պահանջների պահպանմանն ուղղված այլ ծրագրերի մշակում.</w:t>
      </w:r>
    </w:p>
    <w:p w14:paraId="24AF954E" w14:textId="14B8C56B" w:rsidR="00BA2A6A" w:rsidRPr="00BA2A6A" w:rsidRDefault="00BA2A6A" w:rsidP="006507F1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907C5">
        <w:rPr>
          <w:rFonts w:ascii="GHEA Grapalat" w:hAnsi="GHEA Grapalat"/>
          <w:sz w:val="24"/>
          <w:szCs w:val="24"/>
          <w:lang w:val="hy-AM"/>
        </w:rPr>
        <w:t xml:space="preserve">5) </w:t>
      </w:r>
      <w:r w:rsidR="006507F1" w:rsidRPr="000907C5">
        <w:rPr>
          <w:rFonts w:ascii="GHEA Grapalat" w:hAnsi="GHEA Grapalat"/>
          <w:sz w:val="24"/>
          <w:szCs w:val="24"/>
          <w:lang w:val="hy-AM"/>
        </w:rPr>
        <w:t xml:space="preserve">համապատասխան մարմնում </w:t>
      </w:r>
      <w:r w:rsidR="00EC00C2" w:rsidRPr="000907C5">
        <w:rPr>
          <w:rFonts w:ascii="GHEA Grapalat" w:hAnsi="GHEA Grapalat"/>
          <w:sz w:val="24"/>
          <w:szCs w:val="24"/>
          <w:lang w:val="hy-AM"/>
        </w:rPr>
        <w:t>անհամատեղելիության պահանջների, այլ սահմանափակումների, վարքագծի կանոնների,</w:t>
      </w:r>
      <w:r w:rsidR="000907C5">
        <w:rPr>
          <w:rFonts w:ascii="GHEA Grapalat" w:hAnsi="GHEA Grapalat"/>
          <w:sz w:val="24"/>
          <w:szCs w:val="24"/>
          <w:lang w:val="hy-AM"/>
        </w:rPr>
        <w:t xml:space="preserve"> շահերի բախման,</w:t>
      </w:r>
      <w:r w:rsidR="00EC00C2" w:rsidRPr="000907C5">
        <w:rPr>
          <w:rFonts w:ascii="GHEA Grapalat" w:hAnsi="GHEA Grapalat"/>
          <w:sz w:val="24"/>
          <w:szCs w:val="24"/>
          <w:lang w:val="hy-AM"/>
        </w:rPr>
        <w:t xml:space="preserve"> նվերների ընդունման սահմանափակումների վերաբերյալ </w:t>
      </w:r>
      <w:r w:rsidR="006507F1" w:rsidRPr="000907C5">
        <w:rPr>
          <w:rFonts w:ascii="GHEA Grapalat" w:hAnsi="GHEA Grapalat"/>
          <w:sz w:val="24"/>
          <w:szCs w:val="24"/>
          <w:lang w:val="hy-AM"/>
        </w:rPr>
        <w:t>հանրային ծառայողների շրջանում իրազեկվածության մակարդակի բարձրացման նպատակով իրականացնում է իրազեկման արշավներ և վերապատրաստումներ՝ Կոռուպցիայի կանխարգելման հանձնաժողովի հետ համագործակցությամբ.</w:t>
      </w:r>
    </w:p>
    <w:p w14:paraId="70E060D2" w14:textId="03F5BF6B" w:rsidR="0054012C" w:rsidRPr="007D0FA1" w:rsidRDefault="00612C04" w:rsidP="0054012C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54012C" w:rsidRPr="007D0FA1">
        <w:rPr>
          <w:rFonts w:ascii="GHEA Grapalat" w:hAnsi="GHEA Grapalat"/>
          <w:sz w:val="24"/>
          <w:szCs w:val="24"/>
          <w:lang w:val="hy-AM"/>
        </w:rPr>
        <w:t>) համապատասխան մարմնի գլխավոր քարտուղարի, էթիկայի հանձնաժողովի պահանջով կամ Կոռուպցիայի կանխարգելման հանձնաժողովի առաջարկով կատարում է բարեվարքության համակարգին առնչվող ուսումնասիրություններ.</w:t>
      </w:r>
    </w:p>
    <w:p w14:paraId="6AEF5963" w14:textId="60E95577" w:rsidR="0054012C" w:rsidRPr="007D0FA1" w:rsidRDefault="00612C04" w:rsidP="0054012C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54012C" w:rsidRPr="007D0FA1">
        <w:rPr>
          <w:rFonts w:ascii="GHEA Grapalat" w:hAnsi="GHEA Grapalat"/>
          <w:sz w:val="24"/>
          <w:szCs w:val="24"/>
          <w:lang w:val="hy-AM"/>
        </w:rPr>
        <w:t>) մշակում է</w:t>
      </w:r>
      <w:r w:rsidR="0054012C" w:rsidRPr="007D0FA1">
        <w:rPr>
          <w:rFonts w:ascii="Calibri" w:hAnsi="Calibri" w:cs="Calibri"/>
          <w:sz w:val="24"/>
          <w:szCs w:val="24"/>
          <w:lang w:val="hy-AM"/>
        </w:rPr>
        <w:t> </w:t>
      </w:r>
      <w:r w:rsidR="0054012C" w:rsidRPr="007D0FA1">
        <w:rPr>
          <w:rFonts w:ascii="GHEA Grapalat" w:hAnsi="GHEA Grapalat"/>
          <w:sz w:val="24"/>
          <w:szCs w:val="24"/>
          <w:lang w:val="hy-AM"/>
        </w:rPr>
        <w:t>հանրային</w:t>
      </w:r>
      <w:r w:rsidR="0054012C" w:rsidRPr="007D0FA1">
        <w:rPr>
          <w:rFonts w:ascii="Calibri" w:hAnsi="Calibri" w:cs="Calibri"/>
          <w:sz w:val="24"/>
          <w:szCs w:val="24"/>
          <w:lang w:val="hy-AM"/>
        </w:rPr>
        <w:t> </w:t>
      </w:r>
      <w:r w:rsidR="0054012C" w:rsidRPr="007D0FA1">
        <w:rPr>
          <w:rFonts w:ascii="GHEA Grapalat" w:hAnsi="GHEA Grapalat"/>
          <w:sz w:val="24"/>
          <w:szCs w:val="24"/>
          <w:lang w:val="hy-AM"/>
        </w:rPr>
        <w:t>ծառայողների բարեվարքության պլանների նախագծերը, դրանք ներկայացնում տվյալ մարմնում հաստատման.</w:t>
      </w:r>
    </w:p>
    <w:p w14:paraId="7B4529F7" w14:textId="299034A0" w:rsidR="0054012C" w:rsidRPr="0052265F" w:rsidRDefault="00612C04" w:rsidP="0054012C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54012C" w:rsidRPr="007D0FA1">
        <w:rPr>
          <w:rFonts w:ascii="GHEA Grapalat" w:hAnsi="GHEA Grapalat"/>
          <w:sz w:val="24"/>
          <w:szCs w:val="24"/>
          <w:lang w:val="hy-AM"/>
        </w:rPr>
        <w:t>) վարում է</w:t>
      </w:r>
      <w:r w:rsidR="0054012C" w:rsidRPr="007D0FA1">
        <w:rPr>
          <w:rFonts w:ascii="Calibri" w:hAnsi="Calibri" w:cs="Calibri"/>
          <w:sz w:val="24"/>
          <w:szCs w:val="24"/>
          <w:lang w:val="hy-AM"/>
        </w:rPr>
        <w:t> </w:t>
      </w:r>
      <w:r w:rsidR="0054012C" w:rsidRPr="007D0FA1">
        <w:rPr>
          <w:rFonts w:ascii="GHEA Grapalat" w:hAnsi="GHEA Grapalat"/>
          <w:sz w:val="24"/>
          <w:szCs w:val="24"/>
          <w:lang w:val="hy-AM"/>
        </w:rPr>
        <w:t>հանրային</w:t>
      </w:r>
      <w:r w:rsidR="0054012C" w:rsidRPr="007D0FA1">
        <w:rPr>
          <w:rFonts w:ascii="Calibri" w:hAnsi="Calibri" w:cs="Calibri"/>
          <w:sz w:val="24"/>
          <w:szCs w:val="24"/>
          <w:lang w:val="hy-AM"/>
        </w:rPr>
        <w:t> </w:t>
      </w:r>
      <w:r w:rsidR="0054012C" w:rsidRPr="007D0FA1">
        <w:rPr>
          <w:rFonts w:ascii="GHEA Grapalat" w:hAnsi="GHEA Grapalat"/>
          <w:sz w:val="24"/>
          <w:szCs w:val="24"/>
          <w:lang w:val="hy-AM"/>
        </w:rPr>
        <w:t>ծառայողների կողմից անհամատեղելիության պահանջների, այլ սահմանափակումների, վարքագծի կանոնների խախտումների և շահերի բախման դեպքերի</w:t>
      </w:r>
      <w:r w:rsidR="00EF1096">
        <w:rPr>
          <w:rFonts w:ascii="GHEA Grapalat" w:hAnsi="GHEA Grapalat"/>
          <w:sz w:val="24"/>
          <w:szCs w:val="24"/>
          <w:lang w:val="hy-AM"/>
        </w:rPr>
        <w:t>, նվերների ընդունման սահմանափակումների</w:t>
      </w:r>
      <w:r w:rsidR="0054012C" w:rsidRPr="007D0FA1">
        <w:rPr>
          <w:rFonts w:ascii="GHEA Grapalat" w:hAnsi="GHEA Grapalat"/>
          <w:sz w:val="24"/>
          <w:szCs w:val="24"/>
          <w:lang w:val="hy-AM"/>
        </w:rPr>
        <w:t xml:space="preserve"> </w:t>
      </w:r>
      <w:r w:rsidR="00CB5411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54012C" w:rsidRPr="007D0FA1">
        <w:rPr>
          <w:rFonts w:ascii="GHEA Grapalat" w:hAnsi="GHEA Grapalat"/>
          <w:sz w:val="24"/>
          <w:szCs w:val="24"/>
          <w:lang w:val="hy-AM"/>
        </w:rPr>
        <w:t>վիճակագրություն</w:t>
      </w:r>
      <w:r w:rsidR="0054012C" w:rsidRPr="0061044B">
        <w:rPr>
          <w:rFonts w:ascii="GHEA Grapalat" w:hAnsi="GHEA Grapalat"/>
          <w:sz w:val="24"/>
          <w:szCs w:val="24"/>
          <w:lang w:val="hy-AM"/>
        </w:rPr>
        <w:t xml:space="preserve"> </w:t>
      </w:r>
      <w:r w:rsidR="0054012C">
        <w:rPr>
          <w:rFonts w:ascii="GHEA Grapalat" w:hAnsi="GHEA Grapalat"/>
          <w:sz w:val="24"/>
          <w:szCs w:val="24"/>
          <w:lang w:val="hy-AM"/>
        </w:rPr>
        <w:t xml:space="preserve">և տարեկան կտրվածքով այն </w:t>
      </w:r>
      <w:r w:rsidR="00B718DC">
        <w:rPr>
          <w:rFonts w:ascii="GHEA Grapalat" w:hAnsi="GHEA Grapalat"/>
          <w:sz w:val="24"/>
          <w:szCs w:val="24"/>
          <w:lang w:val="hy-AM"/>
        </w:rPr>
        <w:t xml:space="preserve">ներկայացնում է </w:t>
      </w:r>
      <w:r w:rsidR="008B0EF6" w:rsidRPr="007D0FA1">
        <w:rPr>
          <w:rFonts w:ascii="GHEA Grapalat" w:hAnsi="GHEA Grapalat"/>
          <w:sz w:val="24"/>
          <w:szCs w:val="24"/>
          <w:lang w:val="hy-AM"/>
        </w:rPr>
        <w:t>Կոռուպցիայի կանխարգելման հանձնաժողով</w:t>
      </w:r>
      <w:r w:rsidR="008B0EF6">
        <w:rPr>
          <w:rFonts w:ascii="GHEA Grapalat" w:hAnsi="GHEA Grapalat"/>
          <w:sz w:val="24"/>
          <w:szCs w:val="24"/>
          <w:lang w:val="hy-AM"/>
        </w:rPr>
        <w:t>ին</w:t>
      </w:r>
      <w:r w:rsidR="00A550E0">
        <w:rPr>
          <w:rFonts w:ascii="GHEA Grapalat" w:hAnsi="GHEA Grapalat"/>
          <w:sz w:val="24"/>
          <w:szCs w:val="24"/>
          <w:lang w:val="hy-AM"/>
        </w:rPr>
        <w:t>՝ վերջինիս կողմից սահմանված ձևաչափին համապատասխան</w:t>
      </w:r>
      <w:r w:rsidR="00CB5411">
        <w:rPr>
          <w:rFonts w:ascii="GHEA Grapalat" w:hAnsi="GHEA Grapalat"/>
          <w:sz w:val="24"/>
          <w:szCs w:val="24"/>
          <w:lang w:val="hy-AM"/>
        </w:rPr>
        <w:t>.</w:t>
      </w:r>
    </w:p>
    <w:p w14:paraId="2767E470" w14:textId="1387D603" w:rsidR="0052265F" w:rsidRDefault="00612C04" w:rsidP="006F0482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="006F0482" w:rsidRPr="006F0482">
        <w:rPr>
          <w:rFonts w:ascii="GHEA Grapalat" w:hAnsi="GHEA Grapalat"/>
          <w:sz w:val="24"/>
          <w:szCs w:val="24"/>
          <w:lang w:val="hy-AM"/>
        </w:rPr>
        <w:t xml:space="preserve">) </w:t>
      </w:r>
      <w:r w:rsidR="00137E19">
        <w:rPr>
          <w:rFonts w:ascii="GHEA Grapalat" w:hAnsi="GHEA Grapalat"/>
          <w:sz w:val="24"/>
          <w:szCs w:val="24"/>
          <w:lang w:val="hy-AM"/>
        </w:rPr>
        <w:t>Ա</w:t>
      </w:r>
      <w:r w:rsidR="00137E19" w:rsidRPr="007D0FA1">
        <w:rPr>
          <w:rFonts w:ascii="GHEA Grapalat" w:hAnsi="GHEA Grapalat"/>
          <w:sz w:val="24"/>
          <w:szCs w:val="24"/>
          <w:lang w:val="hy-AM"/>
        </w:rPr>
        <w:t>նհամատեղելիության պահանջների, այլ սահմանափակումների, վարքագծի կանոնների</w:t>
      </w:r>
      <w:r w:rsidR="00F92D09">
        <w:rPr>
          <w:rFonts w:ascii="GHEA Grapalat" w:hAnsi="GHEA Grapalat"/>
          <w:sz w:val="24"/>
          <w:szCs w:val="24"/>
          <w:lang w:val="hy-AM"/>
        </w:rPr>
        <w:t>,</w:t>
      </w:r>
      <w:r w:rsidR="00680A99">
        <w:rPr>
          <w:rFonts w:ascii="GHEA Grapalat" w:hAnsi="GHEA Grapalat"/>
          <w:sz w:val="24"/>
          <w:szCs w:val="24"/>
          <w:lang w:val="hy-AM"/>
        </w:rPr>
        <w:t xml:space="preserve"> շահերի բախման,</w:t>
      </w:r>
      <w:r w:rsidR="00F92D09">
        <w:rPr>
          <w:rFonts w:ascii="GHEA Grapalat" w:hAnsi="GHEA Grapalat"/>
          <w:sz w:val="24"/>
          <w:szCs w:val="24"/>
          <w:lang w:val="hy-AM"/>
        </w:rPr>
        <w:t xml:space="preserve"> նվերների ընդունման սահմանափակումների</w:t>
      </w:r>
      <w:r w:rsidR="00137E19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F92D09">
        <w:rPr>
          <w:rFonts w:ascii="GHEA Grapalat" w:hAnsi="GHEA Grapalat"/>
          <w:sz w:val="24"/>
          <w:szCs w:val="24"/>
          <w:lang w:val="hy-AM"/>
        </w:rPr>
        <w:t>Հայաստ</w:t>
      </w:r>
      <w:r w:rsidR="00137E19">
        <w:rPr>
          <w:rFonts w:ascii="GHEA Grapalat" w:hAnsi="GHEA Grapalat"/>
          <w:sz w:val="24"/>
          <w:szCs w:val="24"/>
          <w:lang w:val="hy-AM"/>
        </w:rPr>
        <w:t>անի</w:t>
      </w:r>
      <w:r w:rsidR="00572834" w:rsidRPr="00572834">
        <w:rPr>
          <w:rFonts w:ascii="GHEA Grapalat" w:hAnsi="GHEA Grapalat"/>
          <w:sz w:val="24"/>
          <w:szCs w:val="24"/>
          <w:lang w:val="hy-AM"/>
        </w:rPr>
        <w:t xml:space="preserve"> Հանրապետության օրենսդրության խախտումները կանխելու, ինչպես նաև </w:t>
      </w:r>
      <w:r w:rsidR="00137E19">
        <w:rPr>
          <w:rFonts w:ascii="GHEA Grapalat" w:hAnsi="GHEA Grapalat"/>
          <w:sz w:val="24"/>
          <w:szCs w:val="24"/>
          <w:lang w:val="hy-AM"/>
        </w:rPr>
        <w:t>հ</w:t>
      </w:r>
      <w:r w:rsidR="00572834" w:rsidRPr="00572834">
        <w:rPr>
          <w:rFonts w:ascii="GHEA Grapalat" w:hAnsi="GHEA Grapalat"/>
          <w:sz w:val="24"/>
          <w:szCs w:val="24"/>
          <w:lang w:val="hy-AM"/>
        </w:rPr>
        <w:t xml:space="preserve">անրային </w:t>
      </w:r>
      <w:r w:rsidR="00F92D09">
        <w:rPr>
          <w:rFonts w:ascii="GHEA Grapalat" w:hAnsi="GHEA Grapalat"/>
          <w:sz w:val="24"/>
          <w:szCs w:val="24"/>
          <w:lang w:val="hy-AM"/>
        </w:rPr>
        <w:t>ծառայողի</w:t>
      </w:r>
      <w:r w:rsidR="00572834" w:rsidRPr="00572834">
        <w:rPr>
          <w:rFonts w:ascii="GHEA Grapalat" w:hAnsi="GHEA Grapalat"/>
          <w:sz w:val="24"/>
          <w:szCs w:val="24"/>
          <w:lang w:val="hy-AM"/>
        </w:rPr>
        <w:t xml:space="preserve"> դրական </w:t>
      </w:r>
      <w:r w:rsidR="009E3C68">
        <w:rPr>
          <w:rFonts w:ascii="GHEA Grapalat" w:hAnsi="GHEA Grapalat"/>
          <w:sz w:val="24"/>
          <w:szCs w:val="24"/>
          <w:lang w:val="hy-AM"/>
        </w:rPr>
        <w:t xml:space="preserve">կերպարի </w:t>
      </w:r>
      <w:r w:rsidR="00572834" w:rsidRPr="00572834">
        <w:rPr>
          <w:rFonts w:ascii="GHEA Grapalat" w:hAnsi="GHEA Grapalat"/>
          <w:sz w:val="24"/>
          <w:szCs w:val="24"/>
          <w:lang w:val="hy-AM"/>
        </w:rPr>
        <w:t>ձևավորման նպատակով համագործակցում է քաղաքացիական հասարակության ինստիտուտների և պետական մարմինների հետ</w:t>
      </w:r>
      <w:r w:rsidR="006F0482" w:rsidRPr="006F0482">
        <w:rPr>
          <w:rFonts w:ascii="GHEA Grapalat" w:hAnsi="GHEA Grapalat"/>
          <w:sz w:val="24"/>
          <w:szCs w:val="24"/>
          <w:lang w:val="hy-AM"/>
        </w:rPr>
        <w:t>:</w:t>
      </w:r>
    </w:p>
    <w:p w14:paraId="57B37254" w14:textId="77777777" w:rsidR="00392EE8" w:rsidRDefault="00CA2EB9" w:rsidP="006F0482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4. Բարեվարքության հարցերով կազմակերպչի</w:t>
      </w:r>
      <w:r w:rsidR="005C78BA">
        <w:rPr>
          <w:rFonts w:ascii="GHEA Grapalat" w:hAnsi="GHEA Grapalat"/>
          <w:sz w:val="24"/>
          <w:szCs w:val="24"/>
          <w:lang w:val="hy-AM"/>
        </w:rPr>
        <w:t>ն իր գործառույթների և դրանից բխող լիազորությունների իրականացման շրջանակներում Կոռուպցիայի կանխարգելման</w:t>
      </w:r>
      <w:r w:rsidR="00AB1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AB1BA5">
        <w:rPr>
          <w:rFonts w:ascii="GHEA Grapalat" w:hAnsi="GHEA Grapalat"/>
          <w:sz w:val="24"/>
          <w:szCs w:val="24"/>
          <w:lang w:val="hy-AM"/>
        </w:rPr>
        <w:lastRenderedPageBreak/>
        <w:t xml:space="preserve">հանձնաժողովի կողմից տրամադրվում է մեթոդական աջակցություն և </w:t>
      </w:r>
      <w:r w:rsidR="00624E9D">
        <w:rPr>
          <w:rFonts w:ascii="GHEA Grapalat" w:hAnsi="GHEA Grapalat"/>
          <w:sz w:val="24"/>
          <w:szCs w:val="24"/>
          <w:lang w:val="hy-AM"/>
        </w:rPr>
        <w:t xml:space="preserve">մասնագիտական </w:t>
      </w:r>
      <w:r w:rsidR="00AB1BA5">
        <w:rPr>
          <w:rFonts w:ascii="GHEA Grapalat" w:hAnsi="GHEA Grapalat"/>
          <w:sz w:val="24"/>
          <w:szCs w:val="24"/>
          <w:lang w:val="hy-AM"/>
        </w:rPr>
        <w:t>խորհրդատվություն:</w:t>
      </w:r>
    </w:p>
    <w:p w14:paraId="1A35F1F6" w14:textId="77777777" w:rsidR="00764C47" w:rsidRDefault="007950A6" w:rsidP="006F0482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764C47">
        <w:rPr>
          <w:rFonts w:ascii="GHEA Grapalat" w:hAnsi="GHEA Grapalat"/>
          <w:sz w:val="24"/>
          <w:szCs w:val="24"/>
          <w:lang w:val="hy-AM"/>
        </w:rPr>
        <w:t xml:space="preserve">. Կոռուպցիայի կանխարգելման հանձնաժողովը կազմում է բարեվարքության հարցերով կազմակերպիչների տարեկան վերապատրաստումների </w:t>
      </w:r>
      <w:r w:rsidR="00C909C5">
        <w:rPr>
          <w:rFonts w:ascii="GHEA Grapalat" w:hAnsi="GHEA Grapalat"/>
          <w:sz w:val="24"/>
          <w:szCs w:val="24"/>
          <w:lang w:val="hy-AM"/>
        </w:rPr>
        <w:t xml:space="preserve">ծրագիր, որը հաստատվում է </w:t>
      </w:r>
      <w:r w:rsidR="00510B29">
        <w:rPr>
          <w:rFonts w:ascii="GHEA Grapalat" w:hAnsi="GHEA Grapalat"/>
          <w:sz w:val="24"/>
          <w:szCs w:val="24"/>
          <w:lang w:val="hy-AM"/>
        </w:rPr>
        <w:t>Կոռուպցիայի կանխարգելման հանձնաժողովի</w:t>
      </w:r>
      <w:r w:rsidR="00C909C5">
        <w:rPr>
          <w:rFonts w:ascii="GHEA Grapalat" w:hAnsi="GHEA Grapalat"/>
          <w:sz w:val="24"/>
          <w:szCs w:val="24"/>
          <w:lang w:val="hy-AM"/>
        </w:rPr>
        <w:t xml:space="preserve"> որոշմամբ:</w:t>
      </w:r>
    </w:p>
    <w:p w14:paraId="22901DFF" w14:textId="58A70A13" w:rsidR="00392EE8" w:rsidRDefault="00864B4C" w:rsidP="006F0482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C909C5">
        <w:rPr>
          <w:rFonts w:ascii="GHEA Grapalat" w:hAnsi="GHEA Grapalat"/>
          <w:sz w:val="24"/>
          <w:szCs w:val="24"/>
          <w:lang w:val="hy-AM"/>
        </w:rPr>
        <w:t xml:space="preserve">. </w:t>
      </w:r>
      <w:r w:rsidR="0027572D">
        <w:rPr>
          <w:rFonts w:ascii="GHEA Grapalat" w:hAnsi="GHEA Grapalat"/>
          <w:sz w:val="24"/>
          <w:szCs w:val="24"/>
          <w:lang w:val="hy-AM"/>
        </w:rPr>
        <w:t xml:space="preserve">Բարեվարքության հարցերով </w:t>
      </w:r>
      <w:r w:rsidR="00DC20BE">
        <w:rPr>
          <w:rFonts w:ascii="GHEA Grapalat" w:hAnsi="GHEA Grapalat"/>
          <w:sz w:val="24"/>
          <w:szCs w:val="24"/>
          <w:lang w:val="hy-AM"/>
        </w:rPr>
        <w:t xml:space="preserve">կազմակերպիչն իր գործառույթներն իրականացնելիս </w:t>
      </w:r>
      <w:r w:rsidR="002B1C4E">
        <w:rPr>
          <w:rFonts w:ascii="GHEA Grapalat" w:hAnsi="GHEA Grapalat"/>
          <w:sz w:val="24"/>
          <w:szCs w:val="24"/>
          <w:lang w:val="hy-AM"/>
        </w:rPr>
        <w:t>չպետք է ենթարկվի</w:t>
      </w:r>
      <w:r w:rsidR="00474BCE">
        <w:rPr>
          <w:rFonts w:ascii="GHEA Grapalat" w:hAnsi="GHEA Grapalat"/>
          <w:sz w:val="24"/>
          <w:szCs w:val="24"/>
          <w:lang w:val="hy-AM"/>
        </w:rPr>
        <w:t xml:space="preserve"> կողմնակի </w:t>
      </w:r>
      <w:r w:rsidR="0050518E">
        <w:rPr>
          <w:rFonts w:ascii="GHEA Grapalat" w:hAnsi="GHEA Grapalat"/>
          <w:sz w:val="24"/>
          <w:szCs w:val="24"/>
          <w:lang w:val="hy-AM"/>
        </w:rPr>
        <w:t>ազդեցության</w:t>
      </w:r>
      <w:r w:rsidR="00474BCE">
        <w:rPr>
          <w:rFonts w:ascii="GHEA Grapalat" w:hAnsi="GHEA Grapalat"/>
          <w:sz w:val="24"/>
          <w:szCs w:val="24"/>
          <w:lang w:val="hy-AM"/>
        </w:rPr>
        <w:t>:</w:t>
      </w:r>
      <w:r w:rsidR="00223640">
        <w:rPr>
          <w:rFonts w:ascii="GHEA Grapalat" w:hAnsi="GHEA Grapalat"/>
          <w:sz w:val="24"/>
          <w:szCs w:val="24"/>
          <w:lang w:val="hy-AM"/>
        </w:rPr>
        <w:t xml:space="preserve"> Բարեվարքության հարցերով </w:t>
      </w:r>
      <w:r w:rsidR="00390122">
        <w:rPr>
          <w:rFonts w:ascii="GHEA Grapalat" w:hAnsi="GHEA Grapalat"/>
          <w:sz w:val="24"/>
          <w:szCs w:val="24"/>
          <w:lang w:val="hy-AM"/>
        </w:rPr>
        <w:t>կազմակերպիչն</w:t>
      </w:r>
      <w:r w:rsidR="00223640">
        <w:rPr>
          <w:rFonts w:ascii="GHEA Grapalat" w:hAnsi="GHEA Grapalat"/>
          <w:sz w:val="24"/>
          <w:szCs w:val="24"/>
          <w:lang w:val="hy-AM"/>
        </w:rPr>
        <w:t xml:space="preserve"> իր գործառույթներն իրականացնելիս </w:t>
      </w:r>
      <w:r w:rsidR="00B30A17">
        <w:rPr>
          <w:rFonts w:ascii="GHEA Grapalat" w:hAnsi="GHEA Grapalat"/>
          <w:sz w:val="24"/>
          <w:szCs w:val="24"/>
          <w:lang w:val="hy-AM"/>
        </w:rPr>
        <w:t xml:space="preserve">պետք է լինի </w:t>
      </w:r>
      <w:r w:rsidR="004C2472">
        <w:rPr>
          <w:rFonts w:ascii="GHEA Grapalat" w:hAnsi="GHEA Grapalat"/>
          <w:sz w:val="24"/>
          <w:szCs w:val="24"/>
          <w:lang w:val="hy-AM"/>
        </w:rPr>
        <w:t>անկախ և անկողմնակալ</w:t>
      </w:r>
      <w:r w:rsidR="00B30A17">
        <w:rPr>
          <w:rFonts w:ascii="GHEA Grapalat" w:hAnsi="GHEA Grapalat"/>
          <w:sz w:val="24"/>
          <w:szCs w:val="24"/>
          <w:lang w:val="hy-AM"/>
        </w:rPr>
        <w:t>:</w:t>
      </w:r>
    </w:p>
    <w:p w14:paraId="0DDB78E3" w14:textId="0842D87E" w:rsidR="003E14DE" w:rsidRDefault="003E14DE" w:rsidP="006F0482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7. </w:t>
      </w:r>
      <w:r w:rsidR="0050518E">
        <w:rPr>
          <w:rFonts w:ascii="GHEA Grapalat" w:hAnsi="GHEA Grapalat"/>
          <w:sz w:val="24"/>
          <w:szCs w:val="24"/>
          <w:lang w:val="hy-AM"/>
        </w:rPr>
        <w:t xml:space="preserve">Բարեվարքության </w:t>
      </w:r>
      <w:r w:rsidR="00CF730E">
        <w:rPr>
          <w:rFonts w:ascii="GHEA Grapalat" w:hAnsi="GHEA Grapalat"/>
          <w:sz w:val="24"/>
          <w:szCs w:val="24"/>
          <w:lang w:val="hy-AM"/>
        </w:rPr>
        <w:t xml:space="preserve">հարցերով կազմակերպիչը հանրային ծառայողի խնդրանքով կարող է տալ գրավոր պարզաբանում </w:t>
      </w:r>
      <w:r w:rsidR="007925F8" w:rsidRPr="007D0FA1">
        <w:rPr>
          <w:rFonts w:ascii="GHEA Grapalat" w:hAnsi="GHEA Grapalat"/>
          <w:sz w:val="24"/>
          <w:szCs w:val="24"/>
          <w:lang w:val="hy-AM"/>
        </w:rPr>
        <w:t>անհամատեղելիության պահանջների, այլ սահմանափակումների, վարքագծի կանոնների</w:t>
      </w:r>
      <w:r w:rsidR="009515EC">
        <w:rPr>
          <w:rFonts w:ascii="GHEA Grapalat" w:hAnsi="GHEA Grapalat"/>
          <w:sz w:val="24"/>
          <w:szCs w:val="24"/>
          <w:lang w:val="hy-AM"/>
        </w:rPr>
        <w:t xml:space="preserve">, </w:t>
      </w:r>
      <w:r w:rsidR="007925F8" w:rsidRPr="009515EC">
        <w:rPr>
          <w:rFonts w:ascii="GHEA Grapalat" w:hAnsi="GHEA Grapalat"/>
          <w:sz w:val="24"/>
          <w:szCs w:val="24"/>
          <w:lang w:val="hy-AM"/>
        </w:rPr>
        <w:t>շահերի բախման, նվերների ընդունման սահմանափակումների</w:t>
      </w:r>
      <w:r w:rsidR="009515EC">
        <w:rPr>
          <w:rFonts w:ascii="GHEA Grapalat" w:hAnsi="GHEA Grapalat"/>
          <w:sz w:val="24"/>
          <w:szCs w:val="24"/>
          <w:lang w:val="hy-AM"/>
        </w:rPr>
        <w:t xml:space="preserve"> </w:t>
      </w:r>
      <w:r w:rsidR="000419D5" w:rsidRPr="009515EC">
        <w:rPr>
          <w:rFonts w:ascii="GHEA Grapalat" w:hAnsi="GHEA Grapalat"/>
          <w:sz w:val="24"/>
          <w:szCs w:val="24"/>
          <w:lang w:val="hy-AM"/>
        </w:rPr>
        <w:t>վերաբերյալ</w:t>
      </w:r>
      <w:r w:rsidR="000419D5">
        <w:rPr>
          <w:rFonts w:ascii="GHEA Grapalat" w:hAnsi="GHEA Grapalat"/>
          <w:sz w:val="24"/>
          <w:szCs w:val="24"/>
          <w:lang w:val="hy-AM"/>
        </w:rPr>
        <w:t>:</w:t>
      </w:r>
    </w:p>
    <w:p w14:paraId="37B94740" w14:textId="37BC6EF7" w:rsidR="000419D5" w:rsidRDefault="000419D5" w:rsidP="00A77B72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8. </w:t>
      </w:r>
      <w:r w:rsidR="00F5086B">
        <w:rPr>
          <w:rFonts w:ascii="GHEA Grapalat" w:hAnsi="GHEA Grapalat"/>
          <w:sz w:val="24"/>
          <w:szCs w:val="24"/>
          <w:lang w:val="hy-AM"/>
        </w:rPr>
        <w:t xml:space="preserve">Բարեվարքության հարցերով </w:t>
      </w:r>
      <w:r w:rsidR="006D0BD7" w:rsidRPr="009515EC">
        <w:rPr>
          <w:rFonts w:ascii="GHEA Grapalat" w:hAnsi="GHEA Grapalat"/>
          <w:sz w:val="24"/>
          <w:szCs w:val="24"/>
          <w:lang w:val="hy-AM"/>
        </w:rPr>
        <w:t>կազմակերպիչն ա</w:t>
      </w:r>
      <w:r w:rsidR="006A3AE7" w:rsidRPr="009515EC">
        <w:rPr>
          <w:rFonts w:ascii="GHEA Grapalat" w:hAnsi="GHEA Grapalat"/>
          <w:sz w:val="24"/>
          <w:szCs w:val="24"/>
          <w:lang w:val="hy-AM"/>
        </w:rPr>
        <w:t>նհամատեղելիության պահանջների, այլ սահմանափակումների, վարքագծի կանոնների</w:t>
      </w:r>
      <w:r w:rsidR="009515EC" w:rsidRPr="009515EC">
        <w:rPr>
          <w:rFonts w:ascii="GHEA Grapalat" w:hAnsi="GHEA Grapalat"/>
          <w:sz w:val="24"/>
          <w:szCs w:val="24"/>
          <w:lang w:val="hy-AM"/>
        </w:rPr>
        <w:t>,</w:t>
      </w:r>
      <w:r w:rsidR="006A3AE7" w:rsidRPr="009515EC">
        <w:rPr>
          <w:rFonts w:ascii="GHEA Grapalat" w:hAnsi="GHEA Grapalat"/>
          <w:sz w:val="24"/>
          <w:szCs w:val="24"/>
          <w:lang w:val="hy-AM"/>
        </w:rPr>
        <w:t xml:space="preserve"> շահերի բախման, նվերների ընդունման սահմանափակումների</w:t>
      </w:r>
      <w:r w:rsidR="009515EC">
        <w:rPr>
          <w:rFonts w:ascii="GHEA Grapalat" w:hAnsi="GHEA Grapalat"/>
          <w:sz w:val="24"/>
          <w:szCs w:val="24"/>
          <w:lang w:val="hy-AM"/>
        </w:rPr>
        <w:t xml:space="preserve"> </w:t>
      </w:r>
      <w:r w:rsidR="00525DE9" w:rsidRPr="009515EC">
        <w:rPr>
          <w:rFonts w:ascii="GHEA Grapalat" w:hAnsi="GHEA Grapalat"/>
          <w:sz w:val="24"/>
          <w:szCs w:val="24"/>
          <w:lang w:val="hy-AM"/>
        </w:rPr>
        <w:t>վերաբերյալ</w:t>
      </w:r>
      <w:r w:rsidR="00F5086B">
        <w:rPr>
          <w:rFonts w:ascii="GHEA Grapalat" w:hAnsi="GHEA Grapalat"/>
          <w:sz w:val="24"/>
          <w:szCs w:val="24"/>
          <w:lang w:val="hy-AM"/>
        </w:rPr>
        <w:t xml:space="preserve"> իր կողմից տրամադրվող</w:t>
      </w:r>
      <w:r w:rsidR="00525DE9">
        <w:rPr>
          <w:rFonts w:ascii="GHEA Grapalat" w:hAnsi="GHEA Grapalat"/>
          <w:sz w:val="24"/>
          <w:szCs w:val="24"/>
          <w:lang w:val="hy-AM"/>
        </w:rPr>
        <w:t xml:space="preserve">  </w:t>
      </w:r>
      <w:r w:rsidR="00F5086B">
        <w:rPr>
          <w:rFonts w:ascii="GHEA Grapalat" w:hAnsi="GHEA Grapalat"/>
          <w:sz w:val="24"/>
          <w:szCs w:val="24"/>
          <w:lang w:val="hy-AM"/>
        </w:rPr>
        <w:t>մասնագիտ</w:t>
      </w:r>
      <w:r w:rsidR="006D0BD7">
        <w:rPr>
          <w:rFonts w:ascii="GHEA Grapalat" w:hAnsi="GHEA Grapalat"/>
          <w:sz w:val="24"/>
          <w:szCs w:val="24"/>
          <w:lang w:val="hy-AM"/>
        </w:rPr>
        <w:t xml:space="preserve">ական </w:t>
      </w:r>
      <w:r w:rsidR="00F5086B">
        <w:rPr>
          <w:rFonts w:ascii="GHEA Grapalat" w:hAnsi="GHEA Grapalat"/>
          <w:sz w:val="24"/>
          <w:szCs w:val="24"/>
          <w:lang w:val="hy-AM"/>
        </w:rPr>
        <w:t xml:space="preserve">խորհրդատվության </w:t>
      </w:r>
      <w:r w:rsidR="00502029">
        <w:rPr>
          <w:rFonts w:ascii="GHEA Grapalat" w:hAnsi="GHEA Grapalat"/>
          <w:sz w:val="24"/>
          <w:szCs w:val="24"/>
          <w:lang w:val="hy-AM"/>
        </w:rPr>
        <w:t>արդյունքում</w:t>
      </w:r>
      <w:r w:rsidR="00A77B72">
        <w:rPr>
          <w:rFonts w:ascii="GHEA Grapalat" w:hAnsi="GHEA Grapalat"/>
          <w:sz w:val="24"/>
          <w:szCs w:val="24"/>
          <w:lang w:val="hy-AM"/>
        </w:rPr>
        <w:t xml:space="preserve"> իրավիճակի լուծմանն ուղղված քայլեր չձեռնարկելու </w:t>
      </w:r>
      <w:r w:rsidR="00502029">
        <w:rPr>
          <w:rFonts w:ascii="GHEA Grapalat" w:hAnsi="GHEA Grapalat"/>
          <w:sz w:val="24"/>
          <w:szCs w:val="24"/>
          <w:lang w:val="hy-AM"/>
        </w:rPr>
        <w:t>հետևանքով</w:t>
      </w:r>
      <w:r w:rsidR="00A77B72">
        <w:rPr>
          <w:rFonts w:ascii="GHEA Grapalat" w:hAnsi="GHEA Grapalat"/>
          <w:sz w:val="24"/>
          <w:szCs w:val="24"/>
          <w:lang w:val="hy-AM"/>
        </w:rPr>
        <w:t xml:space="preserve"> առաջացած խախտման դե</w:t>
      </w:r>
      <w:r w:rsidR="000734D3">
        <w:rPr>
          <w:rFonts w:ascii="GHEA Grapalat" w:hAnsi="GHEA Grapalat"/>
          <w:sz w:val="24"/>
          <w:szCs w:val="24"/>
          <w:lang w:val="hy-AM"/>
        </w:rPr>
        <w:t>պ</w:t>
      </w:r>
      <w:r w:rsidR="00A77B72">
        <w:rPr>
          <w:rFonts w:ascii="GHEA Grapalat" w:hAnsi="GHEA Grapalat"/>
          <w:sz w:val="24"/>
          <w:szCs w:val="24"/>
          <w:lang w:val="hy-AM"/>
        </w:rPr>
        <w:t>ք</w:t>
      </w:r>
      <w:r w:rsidR="000734D3">
        <w:rPr>
          <w:rFonts w:ascii="GHEA Grapalat" w:hAnsi="GHEA Grapalat"/>
          <w:sz w:val="24"/>
          <w:szCs w:val="24"/>
          <w:lang w:val="hy-AM"/>
        </w:rPr>
        <w:t>ում այդ մասին հայտնում է Կոռուպցիայի կանխարգելման հանձնաժողովին կամ իրավասու մարմնին</w:t>
      </w:r>
      <w:r w:rsidR="009F2082">
        <w:rPr>
          <w:rFonts w:ascii="GHEA Grapalat" w:hAnsi="GHEA Grapalat"/>
          <w:sz w:val="24"/>
          <w:szCs w:val="24"/>
          <w:lang w:val="hy-AM"/>
        </w:rPr>
        <w:t>:»:</w:t>
      </w:r>
    </w:p>
    <w:p w14:paraId="01430DEB" w14:textId="39C9E4FE" w:rsidR="00D14A31" w:rsidRDefault="00D14A31" w:rsidP="00211CD2">
      <w:pPr>
        <w:jc w:val="both"/>
        <w:rPr>
          <w:rFonts w:ascii="Calibri" w:hAnsi="Calibri" w:cs="Calibri"/>
          <w:sz w:val="24"/>
          <w:szCs w:val="24"/>
          <w:lang w:val="hy-AM"/>
        </w:rPr>
      </w:pPr>
    </w:p>
    <w:p w14:paraId="4D7EF500" w14:textId="5421A6BE" w:rsidR="00211CD2" w:rsidRPr="005A125F" w:rsidRDefault="00E96EEF" w:rsidP="0083299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B19C9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2</w:t>
      </w:r>
      <w:r w:rsidRPr="000B19C9">
        <w:rPr>
          <w:rFonts w:ascii="GHEA Grapalat" w:hAnsi="GHEA Grapalat"/>
          <w:b/>
          <w:bCs/>
          <w:sz w:val="24"/>
          <w:szCs w:val="24"/>
          <w:lang w:val="hy-AM"/>
        </w:rPr>
        <w:t>.</w:t>
      </w:r>
    </w:p>
    <w:p w14:paraId="1A89E495" w14:textId="77777777" w:rsidR="00211CD2" w:rsidRPr="006C13D2" w:rsidRDefault="00211CD2" w:rsidP="0083299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C13D2">
        <w:rPr>
          <w:rFonts w:ascii="GHEA Grapalat" w:hAnsi="GHEA Grapalat"/>
          <w:sz w:val="24"/>
          <w:szCs w:val="24"/>
          <w:lang w:val="hy-AM"/>
        </w:rPr>
        <w:t>1. Սույն օրենքն ուժի մեջ է մտնում պաշտոնական հրապարակման օրվան հաջորդող տասներորդ օրը։</w:t>
      </w:r>
    </w:p>
    <w:p w14:paraId="3712EAF7" w14:textId="74CB681E" w:rsidR="00211CD2" w:rsidRPr="006C13D2" w:rsidRDefault="00211CD2" w:rsidP="0083299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C13D2">
        <w:rPr>
          <w:rFonts w:ascii="GHEA Grapalat" w:hAnsi="GHEA Grapalat"/>
          <w:sz w:val="24"/>
          <w:szCs w:val="24"/>
          <w:lang w:val="hy-AM"/>
        </w:rPr>
        <w:t>2. Սույն օրենքի</w:t>
      </w:r>
      <w:r w:rsidR="003533C3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6C13D2">
        <w:rPr>
          <w:rFonts w:ascii="GHEA Grapalat" w:hAnsi="GHEA Grapalat"/>
          <w:sz w:val="24"/>
          <w:szCs w:val="24"/>
          <w:lang w:val="hy-AM"/>
        </w:rPr>
        <w:t>-</w:t>
      </w:r>
      <w:r w:rsidR="003533C3">
        <w:rPr>
          <w:rFonts w:ascii="GHEA Grapalat" w:hAnsi="GHEA Grapalat"/>
          <w:sz w:val="24"/>
          <w:szCs w:val="24"/>
          <w:lang w:val="hy-AM"/>
        </w:rPr>
        <w:t>ին</w:t>
      </w:r>
      <w:r w:rsidRPr="006C13D2">
        <w:rPr>
          <w:rFonts w:ascii="GHEA Grapalat" w:hAnsi="GHEA Grapalat"/>
          <w:sz w:val="24"/>
          <w:szCs w:val="24"/>
          <w:lang w:val="hy-AM"/>
        </w:rPr>
        <w:t xml:space="preserve"> հոդվածով նախատեսված՝ նոր խմբագրությամբ շարադրվող</w:t>
      </w:r>
      <w:r w:rsidR="00E95954">
        <w:rPr>
          <w:rFonts w:ascii="GHEA Grapalat" w:hAnsi="GHEA Grapalat"/>
          <w:sz w:val="24"/>
          <w:szCs w:val="24"/>
          <w:lang w:val="hy-AM"/>
        </w:rPr>
        <w:t xml:space="preserve"> 46</w:t>
      </w:r>
      <w:r w:rsidRPr="006C13D2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396735">
        <w:rPr>
          <w:rFonts w:ascii="GHEA Grapalat" w:hAnsi="GHEA Grapalat"/>
          <w:sz w:val="24"/>
          <w:szCs w:val="24"/>
          <w:lang w:val="hy-AM"/>
        </w:rPr>
        <w:t>3</w:t>
      </w:r>
      <w:r w:rsidR="00E95954">
        <w:rPr>
          <w:rFonts w:ascii="GHEA Grapalat" w:hAnsi="GHEA Grapalat"/>
          <w:sz w:val="24"/>
          <w:szCs w:val="24"/>
          <w:lang w:val="hy-AM"/>
        </w:rPr>
        <w:t>-</w:t>
      </w:r>
      <w:r w:rsidRPr="006C13D2">
        <w:rPr>
          <w:rFonts w:ascii="GHEA Grapalat" w:hAnsi="GHEA Grapalat"/>
          <w:sz w:val="24"/>
          <w:szCs w:val="24"/>
          <w:lang w:val="hy-AM"/>
        </w:rPr>
        <w:t xml:space="preserve">րդ </w:t>
      </w:r>
      <w:r w:rsidR="00396735">
        <w:rPr>
          <w:rFonts w:ascii="GHEA Grapalat" w:hAnsi="GHEA Grapalat"/>
          <w:sz w:val="24"/>
          <w:szCs w:val="24"/>
          <w:lang w:val="hy-AM"/>
        </w:rPr>
        <w:t xml:space="preserve">մասի </w:t>
      </w:r>
      <w:r w:rsidR="00EE74CD">
        <w:rPr>
          <w:rFonts w:ascii="GHEA Grapalat" w:hAnsi="GHEA Grapalat"/>
          <w:sz w:val="24"/>
          <w:szCs w:val="24"/>
          <w:lang w:val="hy-AM"/>
        </w:rPr>
        <w:t xml:space="preserve">և 8-րդ </w:t>
      </w:r>
      <w:r w:rsidR="00396735">
        <w:rPr>
          <w:rFonts w:ascii="GHEA Grapalat" w:hAnsi="GHEA Grapalat"/>
          <w:sz w:val="24"/>
          <w:szCs w:val="24"/>
          <w:lang w:val="hy-AM"/>
        </w:rPr>
        <w:t>կետով</w:t>
      </w:r>
      <w:r w:rsidRPr="006C13D2">
        <w:rPr>
          <w:rFonts w:ascii="GHEA Grapalat" w:hAnsi="GHEA Grapalat"/>
          <w:sz w:val="24"/>
          <w:szCs w:val="24"/>
          <w:lang w:val="hy-AM"/>
        </w:rPr>
        <w:t xml:space="preserve"> և</w:t>
      </w:r>
      <w:r w:rsidR="00647CD5">
        <w:rPr>
          <w:rFonts w:ascii="GHEA Grapalat" w:hAnsi="GHEA Grapalat"/>
          <w:sz w:val="24"/>
          <w:szCs w:val="24"/>
          <w:lang w:val="hy-AM"/>
        </w:rPr>
        <w:t xml:space="preserve"> 5-րդ </w:t>
      </w:r>
      <w:r w:rsidR="00396735">
        <w:rPr>
          <w:rFonts w:ascii="GHEA Grapalat" w:hAnsi="GHEA Grapalat"/>
          <w:sz w:val="24"/>
          <w:szCs w:val="24"/>
          <w:lang w:val="hy-AM"/>
        </w:rPr>
        <w:t>մաս</w:t>
      </w:r>
      <w:r w:rsidRPr="006C13D2">
        <w:rPr>
          <w:rFonts w:ascii="GHEA Grapalat" w:hAnsi="GHEA Grapalat"/>
          <w:sz w:val="24"/>
          <w:szCs w:val="24"/>
          <w:lang w:val="hy-AM"/>
        </w:rPr>
        <w:t>ով սահմանված կարգավորումները գործելու են սույն օրենքից բխող համապատասխան ենթաօրենսդրական նորմատիվ իրավական ակտերն ուժի մեջ մտնելու պահից։</w:t>
      </w:r>
    </w:p>
    <w:p w14:paraId="6BCCE077" w14:textId="4AAF53B6" w:rsidR="00211CD2" w:rsidRPr="006C13D2" w:rsidRDefault="00211CD2" w:rsidP="0083299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C13D2">
        <w:rPr>
          <w:rFonts w:ascii="GHEA Grapalat" w:hAnsi="GHEA Grapalat"/>
          <w:sz w:val="24"/>
          <w:szCs w:val="24"/>
          <w:lang w:val="hy-AM"/>
        </w:rPr>
        <w:t xml:space="preserve">3. Սույն օրենքից բխող ենթաօրենսդրական </w:t>
      </w:r>
      <w:r w:rsidR="00B8744E">
        <w:rPr>
          <w:rFonts w:ascii="GHEA Grapalat" w:hAnsi="GHEA Grapalat"/>
          <w:sz w:val="24"/>
          <w:szCs w:val="24"/>
          <w:lang w:val="hy-AM"/>
        </w:rPr>
        <w:t xml:space="preserve">նորմատիվ </w:t>
      </w:r>
      <w:r w:rsidRPr="006C13D2">
        <w:rPr>
          <w:rFonts w:ascii="GHEA Grapalat" w:hAnsi="GHEA Grapalat"/>
          <w:sz w:val="24"/>
          <w:szCs w:val="24"/>
          <w:lang w:val="hy-AM"/>
        </w:rPr>
        <w:t xml:space="preserve">իրավական ակտերն ընդունվում են սույն օրենքն ուժի մեջ մտնելուց հետո՝ </w:t>
      </w:r>
      <w:r w:rsidR="00C017D3">
        <w:rPr>
          <w:rFonts w:ascii="GHEA Grapalat" w:hAnsi="GHEA Grapalat"/>
          <w:sz w:val="24"/>
          <w:szCs w:val="24"/>
          <w:lang w:val="hy-AM"/>
        </w:rPr>
        <w:t>վեց</w:t>
      </w:r>
      <w:r w:rsidR="004D2833">
        <w:rPr>
          <w:rFonts w:ascii="GHEA Grapalat" w:hAnsi="GHEA Grapalat"/>
          <w:sz w:val="24"/>
          <w:szCs w:val="24"/>
          <w:lang w:val="hy-AM"/>
        </w:rPr>
        <w:t xml:space="preserve"> </w:t>
      </w:r>
      <w:r w:rsidR="00F91976">
        <w:rPr>
          <w:rFonts w:ascii="GHEA Grapalat" w:hAnsi="GHEA Grapalat"/>
          <w:sz w:val="24"/>
          <w:szCs w:val="24"/>
          <w:lang w:val="hy-AM"/>
        </w:rPr>
        <w:t xml:space="preserve">ամսվա </w:t>
      </w:r>
      <w:r w:rsidRPr="006C13D2">
        <w:rPr>
          <w:rFonts w:ascii="GHEA Grapalat" w:hAnsi="GHEA Grapalat"/>
          <w:sz w:val="24"/>
          <w:szCs w:val="24"/>
          <w:lang w:val="hy-AM"/>
        </w:rPr>
        <w:t>ընթացքում:</w:t>
      </w:r>
    </w:p>
    <w:p w14:paraId="44C72BA0" w14:textId="3A35ECEB" w:rsidR="00211CD2" w:rsidRDefault="00F91976" w:rsidP="0083299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4</w:t>
      </w:r>
      <w:r w:rsidR="00211CD2" w:rsidRPr="006C13D2">
        <w:rPr>
          <w:rFonts w:ascii="GHEA Grapalat" w:hAnsi="GHEA Grapalat"/>
          <w:sz w:val="24"/>
          <w:szCs w:val="24"/>
          <w:lang w:val="hy-AM"/>
        </w:rPr>
        <w:t xml:space="preserve">. Սույն օրենքն ուժի մեջ մտնելուց հետո՝ </w:t>
      </w:r>
      <w:r w:rsidR="00EC5386" w:rsidRPr="006C13D2">
        <w:rPr>
          <w:rFonts w:ascii="GHEA Grapalat" w:hAnsi="GHEA Grapalat"/>
          <w:sz w:val="24"/>
          <w:szCs w:val="24"/>
          <w:lang w:val="hy-AM"/>
        </w:rPr>
        <w:t>երեք</w:t>
      </w:r>
      <w:r w:rsidR="00211CD2" w:rsidRPr="006C13D2">
        <w:rPr>
          <w:rFonts w:ascii="GHEA Grapalat" w:hAnsi="GHEA Grapalat"/>
          <w:sz w:val="24"/>
          <w:szCs w:val="24"/>
          <w:lang w:val="hy-AM"/>
        </w:rPr>
        <w:t xml:space="preserve"> ամսվա ընթացքում, համապատասխան աշխատակիցների պաշտոնի անձնագրերով կամ օրենքով սահմանված այլ իրավական հիմքով նախատեսվում են </w:t>
      </w:r>
      <w:r w:rsidR="005D1C56" w:rsidRPr="006C13D2">
        <w:rPr>
          <w:rFonts w:ascii="GHEA Grapalat" w:hAnsi="GHEA Grapalat"/>
          <w:sz w:val="24"/>
          <w:szCs w:val="24"/>
          <w:lang w:val="hy-AM"/>
        </w:rPr>
        <w:t>բարեվարքության հարցերով կազմակերպիչների</w:t>
      </w:r>
      <w:r w:rsidR="00211CD2" w:rsidRPr="006C13D2">
        <w:rPr>
          <w:rFonts w:ascii="GHEA Grapalat" w:hAnsi="GHEA Grapalat"/>
          <w:sz w:val="24"/>
          <w:szCs w:val="24"/>
          <w:lang w:val="hy-AM"/>
        </w:rPr>
        <w:t xml:space="preserve"> և նրանց գործունեությունը համակարգողների գործառույթները։</w:t>
      </w:r>
    </w:p>
    <w:p w14:paraId="15DA6631" w14:textId="4D9CDE4D" w:rsidR="004D2833" w:rsidRDefault="004D2833" w:rsidP="00552684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25B01">
        <w:rPr>
          <w:rFonts w:ascii="GHEA Grapalat" w:hAnsi="GHEA Grapalat"/>
          <w:sz w:val="24"/>
          <w:szCs w:val="24"/>
          <w:lang w:val="hy-AM"/>
        </w:rPr>
        <w:t>5</w:t>
      </w:r>
      <w:r w:rsidR="00552684" w:rsidRPr="00F25B01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F25B01">
        <w:rPr>
          <w:rFonts w:ascii="GHEA Grapalat" w:hAnsi="GHEA Grapalat"/>
          <w:sz w:val="24"/>
          <w:szCs w:val="24"/>
          <w:lang w:val="hy-AM"/>
        </w:rPr>
        <w:t xml:space="preserve">Սույն օրենքն ուժի մեջ մտնելուց հետո՝ </w:t>
      </w:r>
      <w:r w:rsidR="00C017D3" w:rsidRPr="00F25B01">
        <w:rPr>
          <w:rFonts w:ascii="GHEA Grapalat" w:hAnsi="GHEA Grapalat"/>
          <w:sz w:val="24"/>
          <w:szCs w:val="24"/>
          <w:lang w:val="hy-AM"/>
        </w:rPr>
        <w:t xml:space="preserve">վեց ամսվա ընթացքում Կոռուպցիայի կանխարգելման </w:t>
      </w:r>
      <w:r w:rsidR="00F25B01" w:rsidRPr="00F25B01">
        <w:rPr>
          <w:rFonts w:ascii="GHEA Grapalat" w:hAnsi="GHEA Grapalat"/>
          <w:sz w:val="24"/>
          <w:szCs w:val="24"/>
          <w:lang w:val="hy-AM"/>
        </w:rPr>
        <w:t>հանձնաժողովի</w:t>
      </w:r>
      <w:r w:rsidR="00C017D3" w:rsidRPr="00F25B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25B01" w:rsidRPr="00F25B01">
        <w:rPr>
          <w:rFonts w:ascii="GHEA Grapalat" w:hAnsi="GHEA Grapalat"/>
          <w:sz w:val="24"/>
          <w:szCs w:val="24"/>
          <w:lang w:val="hy-AM"/>
        </w:rPr>
        <w:t xml:space="preserve">կողմից </w:t>
      </w:r>
      <w:r w:rsidR="00C017D3" w:rsidRPr="00F25B01">
        <w:rPr>
          <w:rFonts w:ascii="GHEA Grapalat" w:hAnsi="GHEA Grapalat"/>
          <w:sz w:val="24"/>
          <w:szCs w:val="24"/>
          <w:lang w:val="hy-AM"/>
        </w:rPr>
        <w:t>հաստատ</w:t>
      </w:r>
      <w:r w:rsidR="00F25B01" w:rsidRPr="00F25B01">
        <w:rPr>
          <w:rFonts w:ascii="GHEA Grapalat" w:hAnsi="GHEA Grapalat"/>
          <w:sz w:val="24"/>
          <w:szCs w:val="24"/>
          <w:lang w:val="hy-AM"/>
        </w:rPr>
        <w:t>վ</w:t>
      </w:r>
      <w:r w:rsidR="00C017D3" w:rsidRPr="00F25B01">
        <w:rPr>
          <w:rFonts w:ascii="GHEA Grapalat" w:hAnsi="GHEA Grapalat"/>
          <w:sz w:val="24"/>
          <w:szCs w:val="24"/>
          <w:lang w:val="hy-AM"/>
        </w:rPr>
        <w:t>ում է բարեվարքության հարցերով կազմակերպիչների</w:t>
      </w:r>
      <w:r w:rsidR="00C017D3" w:rsidRPr="00F25B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017D3" w:rsidRPr="00F25B01">
        <w:rPr>
          <w:rFonts w:ascii="GHEA Grapalat" w:hAnsi="GHEA Grapalat"/>
          <w:sz w:val="24"/>
          <w:szCs w:val="24"/>
          <w:lang w:val="hy-AM"/>
        </w:rPr>
        <w:t>գործունեության վերաբերյալ ուղեցույց</w:t>
      </w:r>
      <w:r w:rsidR="00F25B01" w:rsidRPr="00F25B01">
        <w:rPr>
          <w:rFonts w:ascii="GHEA Grapalat" w:hAnsi="GHEA Grapalat"/>
          <w:sz w:val="24"/>
          <w:szCs w:val="24"/>
          <w:lang w:val="hy-AM"/>
        </w:rPr>
        <w:t>ը:</w:t>
      </w:r>
    </w:p>
    <w:p w14:paraId="41CEBCBA" w14:textId="77777777" w:rsidR="00552684" w:rsidRPr="006C13D2" w:rsidRDefault="00552684" w:rsidP="0083299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7CAD94DC" w14:textId="77777777" w:rsidR="0054012C" w:rsidRPr="006C13D2" w:rsidRDefault="0054012C" w:rsidP="007D0FA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2A34C019" w14:textId="77777777" w:rsidR="0054012C" w:rsidRPr="006C13D2" w:rsidRDefault="0054012C" w:rsidP="007D0FA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44BA4271" w14:textId="77777777" w:rsidR="0054012C" w:rsidRDefault="0054012C" w:rsidP="007D0FA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893CE34" w14:textId="77777777" w:rsidR="0054012C" w:rsidRPr="006F0482" w:rsidRDefault="0054012C" w:rsidP="007D0FA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195A82F9" w14:textId="77777777" w:rsidR="0054012C" w:rsidRDefault="0054012C" w:rsidP="007D0FA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405F5B61" w14:textId="77777777" w:rsidR="0054012C" w:rsidRDefault="0054012C" w:rsidP="007D0FA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254178AC" w14:textId="77777777" w:rsidR="0054012C" w:rsidRDefault="0054012C" w:rsidP="007D0FA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BBF2F8E" w14:textId="77777777" w:rsidR="0054012C" w:rsidRDefault="0054012C" w:rsidP="007D0FA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09048F4" w14:textId="77777777" w:rsidR="0054012C" w:rsidRDefault="0054012C" w:rsidP="007D0FA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4A4BA7D5" w14:textId="77777777" w:rsidR="0054012C" w:rsidRDefault="0054012C" w:rsidP="007D0FA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372857F" w14:textId="77777777" w:rsidR="0054012C" w:rsidRDefault="0054012C" w:rsidP="007D0FA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6B784149" w14:textId="77777777" w:rsidR="0054012C" w:rsidRDefault="0054012C" w:rsidP="007D0FA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7F6D79CA" w14:textId="6030DA74" w:rsidR="0054012C" w:rsidRDefault="0054012C" w:rsidP="007D0FA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4D39764C" w14:textId="1D3C894F" w:rsidR="00555EF6" w:rsidRDefault="00555EF6" w:rsidP="007D0FA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66C6A60" w14:textId="7839B412" w:rsidR="004D6407" w:rsidRDefault="004D6407" w:rsidP="007D0FA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8BE1684" w14:textId="0F72A916" w:rsidR="004D6407" w:rsidRDefault="004D6407" w:rsidP="007D0FA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CCD7062" w14:textId="305D2CB4" w:rsidR="004D6407" w:rsidRDefault="004D6407" w:rsidP="007D0FA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0188CBB6" w14:textId="1162C2C3" w:rsidR="004D6407" w:rsidRDefault="004D6407" w:rsidP="007D0FA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14D66831" w14:textId="77777777" w:rsidR="00A00CD7" w:rsidRPr="00BE62D9" w:rsidRDefault="00A00CD7" w:rsidP="007D0FA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37C4EE3" w14:textId="48F61662" w:rsidR="00AE1515" w:rsidRPr="00AE1515" w:rsidRDefault="00AE1515" w:rsidP="00AE151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E15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ՀԱՅԱՍՏԱՆԻ ՀԱՆՐԱՊԵՏՈՒԹՅԱՆ</w:t>
      </w:r>
      <w:r w:rsidRPr="00AE151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9A6E368" w14:textId="1F37E472" w:rsidR="00AE1515" w:rsidRPr="00AE1515" w:rsidRDefault="00AE1515" w:rsidP="00AE151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ՕՐԵՆՔ</w:t>
      </w:r>
      <w:r w:rsidRPr="00AE15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Ը</w:t>
      </w:r>
      <w:r w:rsidRPr="00AE151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26F0F28" w14:textId="77CA27E6" w:rsidR="00AE1515" w:rsidRPr="00AE1515" w:rsidRDefault="00AE1515" w:rsidP="00AE1515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AE15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«ՔԱՂԱՔԱՑԻԱԿԱՆ ԾԱՌԱՅՈՒԹՅԱՆ ՄԱՍԻՆ» ՕՐԵՆՔՈՒՄ </w:t>
      </w:r>
      <w:r w:rsidR="00886FC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AE15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14:paraId="39A54D78" w14:textId="77777777" w:rsidR="00AE1515" w:rsidRPr="00AE1515" w:rsidRDefault="00AE1515" w:rsidP="00AD475B">
      <w:pPr>
        <w:shd w:val="clear" w:color="auto" w:fill="FFFFFF"/>
        <w:spacing w:after="0" w:line="360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E151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7F75439" w14:textId="6E70AE23" w:rsidR="009F4FA9" w:rsidRDefault="00AE1515" w:rsidP="009F4FA9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E15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1.</w:t>
      </w:r>
      <w:r w:rsidRPr="00AE151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AE151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«Քաղաքացիական</w:t>
      </w:r>
      <w:r w:rsidRPr="00AE15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E151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ծառայության</w:t>
      </w:r>
      <w:r w:rsidRPr="00AE15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E151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մասին»</w:t>
      </w:r>
      <w:r w:rsidRPr="00AE15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2018 </w:t>
      </w:r>
      <w:r w:rsidRPr="00AE151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թվականի</w:t>
      </w:r>
      <w:r w:rsidRPr="00AE15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E151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մարտի</w:t>
      </w:r>
      <w:r w:rsidRPr="00AE15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23-</w:t>
      </w:r>
      <w:r w:rsidRPr="00AE151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</w:t>
      </w:r>
      <w:r w:rsidRPr="00AE15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E151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ՀՕ</w:t>
      </w:r>
      <w:r w:rsidRPr="00AE15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-205-</w:t>
      </w:r>
      <w:r w:rsidRPr="00AE151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</w:t>
      </w:r>
      <w:r w:rsidRPr="00AE15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E151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օրենքի</w:t>
      </w:r>
      <w:r w:rsidRPr="00AE15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AE151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այսուհետ՝</w:t>
      </w:r>
      <w:r w:rsidRPr="00AE15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E151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Օրենք</w:t>
      </w:r>
      <w:r w:rsidRPr="00AE15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9F7BAB">
        <w:rPr>
          <w:rFonts w:ascii="GHEA Grapalat" w:hAnsi="GHEA Grapalat"/>
          <w:sz w:val="24"/>
          <w:szCs w:val="24"/>
          <w:lang w:val="hy-AM"/>
        </w:rPr>
        <w:t>4</w:t>
      </w:r>
      <w:r w:rsidR="00555EF6" w:rsidRPr="00555EF6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9F7BAB">
        <w:rPr>
          <w:rFonts w:ascii="GHEA Grapalat" w:hAnsi="GHEA Grapalat"/>
          <w:sz w:val="24"/>
          <w:szCs w:val="24"/>
          <w:lang w:val="hy-AM"/>
        </w:rPr>
        <w:t>հոդվածի</w:t>
      </w:r>
      <w:r w:rsidR="009F4FA9">
        <w:rPr>
          <w:rFonts w:ascii="GHEA Grapalat" w:hAnsi="GHEA Grapalat"/>
          <w:sz w:val="24"/>
          <w:szCs w:val="24"/>
          <w:lang w:val="hy-AM"/>
        </w:rPr>
        <w:t xml:space="preserve"> 1-ին մասի</w:t>
      </w:r>
      <w:r w:rsidR="009F7BAB">
        <w:rPr>
          <w:rFonts w:ascii="GHEA Grapalat" w:hAnsi="GHEA Grapalat"/>
          <w:sz w:val="24"/>
          <w:szCs w:val="24"/>
          <w:lang w:val="hy-AM"/>
        </w:rPr>
        <w:t xml:space="preserve"> 9-րդ </w:t>
      </w:r>
      <w:r w:rsidR="009F4FA9">
        <w:rPr>
          <w:rFonts w:ascii="GHEA Grapalat" w:hAnsi="GHEA Grapalat"/>
          <w:sz w:val="24"/>
          <w:szCs w:val="24"/>
          <w:lang w:val="hy-AM"/>
        </w:rPr>
        <w:t>կետը</w:t>
      </w:r>
      <w:r w:rsidR="00555EF6" w:rsidRPr="00555EF6">
        <w:rPr>
          <w:rFonts w:ascii="GHEA Grapalat" w:hAnsi="GHEA Grapalat"/>
          <w:sz w:val="24"/>
          <w:szCs w:val="24"/>
          <w:lang w:val="hy-AM"/>
        </w:rPr>
        <w:t xml:space="preserve"> շարադրել հետևյալ խմբագրությամբ.</w:t>
      </w:r>
      <w:r w:rsidR="009F4F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</w:p>
    <w:p w14:paraId="5925411F" w14:textId="2A2DD6FB" w:rsidR="00F42922" w:rsidRDefault="009F4FA9" w:rsidP="009F4FA9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F42922" w:rsidRPr="00F42922">
        <w:rPr>
          <w:rFonts w:ascii="GHEA Grapalat" w:hAnsi="GHEA Grapalat"/>
          <w:sz w:val="24"/>
          <w:szCs w:val="24"/>
          <w:lang w:val="hy-AM"/>
        </w:rPr>
        <w:t>9)</w:t>
      </w:r>
      <w:r w:rsidR="000265B0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F42922" w:rsidRPr="00277B5F">
        <w:rPr>
          <w:rFonts w:ascii="GHEA Grapalat" w:hAnsi="GHEA Grapalat"/>
          <w:b/>
          <w:bCs/>
          <w:sz w:val="24"/>
          <w:szCs w:val="24"/>
          <w:lang w:val="hy-AM"/>
        </w:rPr>
        <w:t>բարեվարքության</w:t>
      </w:r>
      <w:r w:rsidR="000265B0" w:rsidRPr="00277B5F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="00F42922" w:rsidRPr="00277B5F">
        <w:rPr>
          <w:rFonts w:ascii="GHEA Grapalat" w:hAnsi="GHEA Grapalat"/>
          <w:b/>
          <w:bCs/>
          <w:sz w:val="24"/>
          <w:szCs w:val="24"/>
          <w:lang w:val="hy-AM"/>
        </w:rPr>
        <w:t>հարցերով</w:t>
      </w:r>
      <w:r w:rsidR="000265B0" w:rsidRPr="00277B5F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="00F42922" w:rsidRPr="00277B5F">
        <w:rPr>
          <w:rFonts w:ascii="GHEA Grapalat" w:hAnsi="GHEA Grapalat"/>
          <w:b/>
          <w:bCs/>
          <w:sz w:val="24"/>
          <w:szCs w:val="24"/>
          <w:lang w:val="hy-AM"/>
        </w:rPr>
        <w:t>կազմակերպիչ՝</w:t>
      </w:r>
      <w:r w:rsidR="000265B0" w:rsidRPr="00277B5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511D35" w:rsidRPr="00277B5F">
        <w:rPr>
          <w:rFonts w:ascii="GHEA Grapalat" w:hAnsi="GHEA Grapalat" w:cs="Calibri"/>
          <w:sz w:val="24"/>
          <w:szCs w:val="24"/>
          <w:lang w:val="hy-AM"/>
        </w:rPr>
        <w:t xml:space="preserve">գլխավոր քարտուղարի տեղակալ կամ </w:t>
      </w:r>
      <w:r w:rsidR="00F42922" w:rsidRPr="00277B5F">
        <w:rPr>
          <w:rFonts w:ascii="GHEA Grapalat" w:hAnsi="GHEA Grapalat"/>
          <w:sz w:val="24"/>
          <w:szCs w:val="24"/>
          <w:lang w:val="hy-AM"/>
        </w:rPr>
        <w:t>անձնակազմի</w:t>
      </w:r>
      <w:r w:rsidR="000265B0" w:rsidRPr="00277B5F">
        <w:rPr>
          <w:rFonts w:ascii="GHEA Grapalat" w:hAnsi="GHEA Grapalat"/>
          <w:sz w:val="24"/>
          <w:szCs w:val="24"/>
          <w:lang w:val="hy-AM"/>
        </w:rPr>
        <w:t xml:space="preserve"> </w:t>
      </w:r>
      <w:r w:rsidR="00F42922" w:rsidRPr="00277B5F">
        <w:rPr>
          <w:rFonts w:ascii="GHEA Grapalat" w:hAnsi="GHEA Grapalat"/>
          <w:sz w:val="24"/>
          <w:szCs w:val="24"/>
          <w:lang w:val="hy-AM"/>
        </w:rPr>
        <w:t xml:space="preserve">կառավարման ստորաբաժանման </w:t>
      </w:r>
      <w:r w:rsidR="00511D35" w:rsidRPr="00277B5F">
        <w:rPr>
          <w:rFonts w:ascii="GHEA Grapalat" w:hAnsi="GHEA Grapalat"/>
          <w:sz w:val="24"/>
          <w:szCs w:val="24"/>
          <w:lang w:val="hy-AM"/>
        </w:rPr>
        <w:t xml:space="preserve">ղեկավար հանդիսացող </w:t>
      </w:r>
      <w:r w:rsidR="00F42922" w:rsidRPr="00277B5F">
        <w:rPr>
          <w:rFonts w:ascii="GHEA Grapalat" w:hAnsi="GHEA Grapalat"/>
          <w:sz w:val="24"/>
          <w:szCs w:val="24"/>
          <w:lang w:val="hy-AM"/>
        </w:rPr>
        <w:t>քաղաքացիական ծառայող, որի պաշտոնի անձնագրում ամրագրված են քաղաքացիական ծառայողի բարեվարքության պահանջների մասով իրավունքներ և պարտականություններ.</w:t>
      </w:r>
      <w:r w:rsidR="00331FE4">
        <w:rPr>
          <w:rFonts w:ascii="GHEA Grapalat" w:hAnsi="GHEA Grapalat"/>
          <w:sz w:val="24"/>
          <w:szCs w:val="24"/>
          <w:lang w:val="hy-AM"/>
        </w:rPr>
        <w:t>»:</w:t>
      </w:r>
    </w:p>
    <w:p w14:paraId="34424441" w14:textId="77777777" w:rsidR="00331FE4" w:rsidRDefault="00331FE4" w:rsidP="00331FE4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D53A374" w14:textId="27A6FEDE" w:rsidR="00D804EE" w:rsidRPr="00F42922" w:rsidRDefault="00331FE4" w:rsidP="00D804EE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31FE4">
        <w:rPr>
          <w:rFonts w:ascii="GHEA Grapalat" w:hAnsi="GHEA Grapalat"/>
          <w:b/>
          <w:sz w:val="24"/>
          <w:szCs w:val="24"/>
          <w:lang w:val="hy-AM"/>
        </w:rPr>
        <w:t>Հոդված 2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331FE4">
        <w:rPr>
          <w:rFonts w:ascii="GHEA Grapalat" w:hAnsi="GHEA Grapalat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36</w:t>
      </w:r>
      <w:r w:rsidRPr="00555EF6">
        <w:rPr>
          <w:rFonts w:ascii="GHEA Grapalat" w:hAnsi="GHEA Grapalat"/>
          <w:sz w:val="24"/>
          <w:szCs w:val="24"/>
          <w:lang w:val="hy-AM"/>
        </w:rPr>
        <w:t xml:space="preserve">-րդ </w:t>
      </w:r>
      <w:r>
        <w:rPr>
          <w:rFonts w:ascii="GHEA Grapalat" w:hAnsi="GHEA Grapalat"/>
          <w:sz w:val="24"/>
          <w:szCs w:val="24"/>
          <w:lang w:val="hy-AM"/>
        </w:rPr>
        <w:t xml:space="preserve">հոդվածը </w:t>
      </w:r>
      <w:r w:rsidRPr="00555EF6">
        <w:rPr>
          <w:rFonts w:ascii="GHEA Grapalat" w:hAnsi="GHEA Grapalat"/>
          <w:sz w:val="24"/>
          <w:szCs w:val="24"/>
          <w:lang w:val="hy-AM"/>
        </w:rPr>
        <w:t>շարադրել հետևյալ խմբագրությամբ.</w:t>
      </w:r>
    </w:p>
    <w:p w14:paraId="1E613C15" w14:textId="6578E972" w:rsidR="005F44CC" w:rsidRPr="005F44CC" w:rsidRDefault="00D804EE" w:rsidP="00D804EE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Calibri" w:hAnsi="Calibri" w:cs="Calibri"/>
          <w:sz w:val="24"/>
          <w:szCs w:val="24"/>
          <w:lang w:val="hy-AM"/>
        </w:rPr>
        <w:t>«</w:t>
      </w:r>
      <w:r w:rsidR="005F44CC" w:rsidRPr="005F44CC">
        <w:rPr>
          <w:rFonts w:ascii="Calibri" w:hAnsi="Calibri" w:cs="Calibri"/>
          <w:sz w:val="24"/>
          <w:szCs w:val="24"/>
          <w:lang w:val="hy-AM"/>
        </w:rPr>
        <w:t> </w:t>
      </w:r>
      <w:r w:rsidRPr="005F44CC">
        <w:rPr>
          <w:rFonts w:ascii="GHEA Grapalat" w:hAnsi="GHEA Grapalat"/>
          <w:b/>
          <w:bCs/>
          <w:sz w:val="24"/>
          <w:szCs w:val="24"/>
          <w:lang w:val="hy-AM"/>
        </w:rPr>
        <w:t>Հոդված 36.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44CC">
        <w:rPr>
          <w:rFonts w:ascii="GHEA Grapalat" w:hAnsi="GHEA Grapalat"/>
          <w:b/>
          <w:bCs/>
          <w:sz w:val="24"/>
          <w:szCs w:val="24"/>
          <w:lang w:val="hy-AM"/>
        </w:rPr>
        <w:t>Բարեվարքության հարցերով կազմակերպիչը</w:t>
      </w:r>
    </w:p>
    <w:p w14:paraId="134AA2A3" w14:textId="383B5C0C" w:rsidR="005F44CC" w:rsidRPr="005F44CC" w:rsidRDefault="005F44CC" w:rsidP="00D246F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44CC">
        <w:rPr>
          <w:rFonts w:ascii="GHEA Grapalat" w:hAnsi="GHEA Grapalat"/>
          <w:sz w:val="24"/>
          <w:szCs w:val="24"/>
          <w:lang w:val="hy-AM"/>
        </w:rPr>
        <w:t xml:space="preserve">1. Համապատասխան </w:t>
      </w:r>
      <w:r w:rsidR="00B54086" w:rsidRPr="007D0FA1">
        <w:rPr>
          <w:rFonts w:ascii="GHEA Grapalat" w:hAnsi="GHEA Grapalat"/>
          <w:sz w:val="24"/>
          <w:szCs w:val="24"/>
          <w:lang w:val="hy-AM"/>
        </w:rPr>
        <w:t>մարմիններ</w:t>
      </w:r>
      <w:r w:rsidR="00B54086">
        <w:rPr>
          <w:rFonts w:ascii="GHEA Grapalat" w:hAnsi="GHEA Grapalat"/>
          <w:sz w:val="24"/>
          <w:szCs w:val="24"/>
          <w:lang w:val="hy-AM"/>
        </w:rPr>
        <w:t xml:space="preserve">ում նախատեսվում </w:t>
      </w:r>
      <w:r w:rsidR="003D57C4">
        <w:rPr>
          <w:rFonts w:ascii="GHEA Grapalat" w:hAnsi="GHEA Grapalat"/>
          <w:sz w:val="24"/>
          <w:szCs w:val="24"/>
          <w:lang w:val="hy-AM"/>
        </w:rPr>
        <w:t>է</w:t>
      </w:r>
      <w:r w:rsidR="00B54086">
        <w:rPr>
          <w:rFonts w:ascii="GHEA Grapalat" w:hAnsi="GHEA Grapalat"/>
          <w:sz w:val="24"/>
          <w:szCs w:val="24"/>
          <w:lang w:val="hy-AM"/>
        </w:rPr>
        <w:t xml:space="preserve"> </w:t>
      </w:r>
      <w:r w:rsidR="00B54086" w:rsidRPr="007D0FA1">
        <w:rPr>
          <w:rFonts w:ascii="GHEA Grapalat" w:hAnsi="GHEA Grapalat"/>
          <w:sz w:val="24"/>
          <w:szCs w:val="24"/>
          <w:lang w:val="hy-AM"/>
        </w:rPr>
        <w:t xml:space="preserve"> բարեվարքության հարցերով կազմակերպչի</w:t>
      </w:r>
      <w:r w:rsidR="00B54086" w:rsidRPr="007D0FA1">
        <w:rPr>
          <w:rFonts w:ascii="Calibri" w:hAnsi="Calibri" w:cs="Calibri"/>
          <w:sz w:val="24"/>
          <w:szCs w:val="24"/>
          <w:lang w:val="hy-AM"/>
        </w:rPr>
        <w:t> </w:t>
      </w:r>
      <w:r w:rsidR="00251019">
        <w:rPr>
          <w:rFonts w:ascii="GHEA Grapalat" w:hAnsi="GHEA Grapalat"/>
          <w:sz w:val="24"/>
          <w:szCs w:val="24"/>
          <w:lang w:val="hy-AM"/>
        </w:rPr>
        <w:t>քաղաքացիական</w:t>
      </w:r>
      <w:r w:rsidR="00B54086" w:rsidRPr="007D0FA1">
        <w:rPr>
          <w:rFonts w:ascii="Calibri" w:hAnsi="Calibri" w:cs="Calibri"/>
          <w:sz w:val="24"/>
          <w:szCs w:val="24"/>
          <w:lang w:val="hy-AM"/>
        </w:rPr>
        <w:t> </w:t>
      </w:r>
      <w:r w:rsidR="00B54086" w:rsidRPr="007D0FA1">
        <w:rPr>
          <w:rFonts w:ascii="GHEA Grapalat" w:hAnsi="GHEA Grapalat"/>
          <w:sz w:val="24"/>
          <w:szCs w:val="24"/>
          <w:lang w:val="hy-AM"/>
        </w:rPr>
        <w:t>ծառայության</w:t>
      </w:r>
      <w:r w:rsidR="00B54086" w:rsidRPr="007D0FA1">
        <w:rPr>
          <w:rFonts w:ascii="Calibri" w:hAnsi="Calibri" w:cs="Calibri"/>
          <w:sz w:val="24"/>
          <w:szCs w:val="24"/>
          <w:lang w:val="hy-AM"/>
        </w:rPr>
        <w:t> </w:t>
      </w:r>
      <w:r w:rsidR="00B54086" w:rsidRPr="007D0FA1">
        <w:rPr>
          <w:rFonts w:ascii="GHEA Grapalat" w:hAnsi="GHEA Grapalat"/>
          <w:sz w:val="24"/>
          <w:szCs w:val="24"/>
          <w:lang w:val="hy-AM"/>
        </w:rPr>
        <w:t>պաշտոն</w:t>
      </w:r>
      <w:r w:rsidR="00251019">
        <w:rPr>
          <w:rFonts w:ascii="GHEA Grapalat" w:hAnsi="GHEA Grapalat"/>
          <w:sz w:val="24"/>
          <w:szCs w:val="24"/>
          <w:lang w:val="hy-AM"/>
        </w:rPr>
        <w:t>:</w:t>
      </w:r>
    </w:p>
    <w:p w14:paraId="285F26A1" w14:textId="25F3B0C9" w:rsidR="002430AE" w:rsidRDefault="002430AE" w:rsidP="00D246FE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2. Բարեվարքության հարցերով կազմակերպիչ կարող է հանդես գալ </w:t>
      </w:r>
      <w:r w:rsidR="00D246FE">
        <w:rPr>
          <w:rFonts w:ascii="GHEA Grapalat" w:hAnsi="GHEA Grapalat"/>
          <w:sz w:val="24"/>
          <w:szCs w:val="24"/>
          <w:lang w:val="hy-AM"/>
        </w:rPr>
        <w:t>համապատասխան</w:t>
      </w:r>
      <w:r>
        <w:rPr>
          <w:rFonts w:ascii="GHEA Grapalat" w:hAnsi="GHEA Grapalat"/>
          <w:sz w:val="24"/>
          <w:szCs w:val="24"/>
          <w:lang w:val="hy-AM"/>
        </w:rPr>
        <w:t xml:space="preserve"> մարմնի Գլխավոր քարտուղարի տեղակալը կամ </w:t>
      </w:r>
      <w:r w:rsidRPr="007D0FA1">
        <w:rPr>
          <w:rFonts w:ascii="GHEA Grapalat" w:hAnsi="GHEA Grapalat"/>
          <w:sz w:val="24"/>
          <w:szCs w:val="24"/>
          <w:lang w:val="hy-AM"/>
        </w:rPr>
        <w:t>անձնակազմի կառավարման ստորաբաժան</w:t>
      </w:r>
      <w:r>
        <w:rPr>
          <w:rFonts w:ascii="GHEA Grapalat" w:hAnsi="GHEA Grapalat"/>
          <w:sz w:val="24"/>
          <w:szCs w:val="24"/>
          <w:lang w:val="hy-AM"/>
        </w:rPr>
        <w:t>ման ղեկավարը:</w:t>
      </w:r>
    </w:p>
    <w:p w14:paraId="6559C7F3" w14:textId="77777777" w:rsidR="002430AE" w:rsidRDefault="002430AE" w:rsidP="00D804EE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3. Բարեվարքության հարցերով կազմակերպիչը.</w:t>
      </w:r>
    </w:p>
    <w:p w14:paraId="4058B0D6" w14:textId="0AA1CADF" w:rsidR="002430AE" w:rsidRDefault="002430AE" w:rsidP="00D804EE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D0FA1">
        <w:rPr>
          <w:rFonts w:ascii="GHEA Grapalat" w:hAnsi="GHEA Grapalat"/>
          <w:sz w:val="24"/>
          <w:szCs w:val="24"/>
          <w:lang w:val="hy-AM"/>
        </w:rPr>
        <w:t>1)</w:t>
      </w:r>
      <w:r w:rsidRPr="007D0FA1">
        <w:rPr>
          <w:rFonts w:ascii="Calibri" w:hAnsi="Calibri" w:cs="Calibri"/>
          <w:sz w:val="24"/>
          <w:szCs w:val="24"/>
          <w:lang w:val="hy-AM"/>
        </w:rPr>
        <w:t> </w:t>
      </w:r>
      <w:r w:rsidRPr="007D0FA1">
        <w:rPr>
          <w:rFonts w:ascii="GHEA Grapalat" w:hAnsi="GHEA Grapalat"/>
          <w:sz w:val="24"/>
          <w:szCs w:val="24"/>
          <w:lang w:val="hy-AM"/>
        </w:rPr>
        <w:t>համապատասխան մարմնի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D0F9C">
        <w:rPr>
          <w:rFonts w:ascii="GHEA Grapalat" w:hAnsi="GHEA Grapalat"/>
          <w:sz w:val="24"/>
          <w:szCs w:val="24"/>
          <w:lang w:val="hy-AM"/>
        </w:rPr>
        <w:t>քաղաքացիական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0FA1">
        <w:rPr>
          <w:rFonts w:ascii="GHEA Grapalat" w:hAnsi="GHEA Grapalat"/>
          <w:sz w:val="24"/>
          <w:szCs w:val="24"/>
          <w:lang w:val="hy-AM"/>
        </w:rPr>
        <w:t>ծառայողներին տրամադրում է անհամատեղելիության պահանջների, այլ սահմանափակումների, վարքագծի կանոնների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="00D246FE">
        <w:rPr>
          <w:rFonts w:ascii="GHEA Grapalat" w:hAnsi="GHEA Grapalat"/>
          <w:sz w:val="24"/>
          <w:szCs w:val="24"/>
          <w:lang w:val="hy-AM"/>
        </w:rPr>
        <w:t xml:space="preserve">շահերի բախման, </w:t>
      </w:r>
      <w:r>
        <w:rPr>
          <w:rFonts w:ascii="GHEA Grapalat" w:hAnsi="GHEA Grapalat"/>
          <w:sz w:val="24"/>
          <w:szCs w:val="24"/>
          <w:lang w:val="hy-AM"/>
        </w:rPr>
        <w:t>նվերների ընդունման սահմանափակումների</w:t>
      </w:r>
      <w:r w:rsidRPr="007D0FA1">
        <w:rPr>
          <w:rFonts w:ascii="GHEA Grapalat" w:hAnsi="GHEA Grapalat"/>
          <w:sz w:val="24"/>
          <w:szCs w:val="24"/>
          <w:lang w:val="hy-AM"/>
        </w:rPr>
        <w:t xml:space="preserve"> վերաբերյալ մասնագիտական խորհրդատվություն, ներկայացնում շահերի բախման իրավիճակի լուծմանն ուղղված քայլեր ձեռնարկելու վերաբերյալ առաջարկություն.</w:t>
      </w:r>
    </w:p>
    <w:p w14:paraId="2584C960" w14:textId="317F64E2" w:rsidR="002430AE" w:rsidRPr="00D30633" w:rsidRDefault="002430AE" w:rsidP="00D804EE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54012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3B311B">
        <w:rPr>
          <w:rFonts w:ascii="GHEA Grapalat" w:hAnsi="GHEA Grapalat"/>
          <w:sz w:val="24"/>
          <w:szCs w:val="24"/>
          <w:lang w:val="hy-AM"/>
        </w:rPr>
        <w:t>խորհրդատվություն տրամադրելու գործառույթի իրականացման ընթացքում ձևավ</w:t>
      </w:r>
      <w:r>
        <w:rPr>
          <w:rFonts w:ascii="GHEA Grapalat" w:hAnsi="GHEA Grapalat"/>
          <w:sz w:val="24"/>
          <w:szCs w:val="24"/>
          <w:lang w:val="hy-AM"/>
        </w:rPr>
        <w:t>որում է</w:t>
      </w:r>
      <w:r w:rsidRPr="003B311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տվյալների շտեմարան </w:t>
      </w:r>
      <w:r w:rsidRPr="003B311B">
        <w:rPr>
          <w:rFonts w:ascii="GHEA Grapalat" w:hAnsi="GHEA Grapalat"/>
          <w:sz w:val="24"/>
          <w:szCs w:val="24"/>
          <w:lang w:val="hy-AM"/>
        </w:rPr>
        <w:t xml:space="preserve">տրամադրված խորհրդատվության և կոնկրետ դեպքով կայացված </w:t>
      </w:r>
      <w:r w:rsidRPr="003B311B">
        <w:rPr>
          <w:rFonts w:ascii="GHEA Grapalat" w:hAnsi="GHEA Grapalat"/>
          <w:sz w:val="24"/>
          <w:szCs w:val="24"/>
          <w:lang w:val="hy-AM"/>
        </w:rPr>
        <w:lastRenderedPageBreak/>
        <w:t xml:space="preserve">որոշման վերաբերյալ՝ բացառելով կոնկրետ դեպքին առնչվող </w:t>
      </w:r>
      <w:r w:rsidR="009B44A3">
        <w:rPr>
          <w:rFonts w:ascii="GHEA Grapalat" w:hAnsi="GHEA Grapalat"/>
          <w:sz w:val="24"/>
          <w:szCs w:val="24"/>
          <w:lang w:val="hy-AM"/>
        </w:rPr>
        <w:t>քաղաքացիական</w:t>
      </w:r>
      <w:r w:rsidRPr="003B311B">
        <w:rPr>
          <w:rFonts w:ascii="GHEA Grapalat" w:hAnsi="GHEA Grapalat"/>
          <w:sz w:val="24"/>
          <w:szCs w:val="24"/>
          <w:lang w:val="hy-AM"/>
        </w:rPr>
        <w:t xml:space="preserve"> ծառայողին նույնականացնելու </w:t>
      </w:r>
      <w:r>
        <w:rPr>
          <w:rFonts w:ascii="GHEA Grapalat" w:hAnsi="GHEA Grapalat"/>
          <w:sz w:val="24"/>
          <w:szCs w:val="24"/>
          <w:lang w:val="hy-AM"/>
        </w:rPr>
        <w:t>հնարավորությունը.</w:t>
      </w:r>
    </w:p>
    <w:p w14:paraId="722E3439" w14:textId="5479179D" w:rsidR="002430AE" w:rsidRPr="00BB4EB4" w:rsidRDefault="002430AE" w:rsidP="00D804EE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54012C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60A9">
        <w:rPr>
          <w:rFonts w:ascii="GHEA Grapalat" w:hAnsi="GHEA Grapalat"/>
          <w:sz w:val="24"/>
          <w:szCs w:val="24"/>
          <w:lang w:val="hy-AM"/>
        </w:rPr>
        <w:t xml:space="preserve">մշտադիտարկում է իրականացնում </w:t>
      </w:r>
      <w:r w:rsidR="009B44A3">
        <w:rPr>
          <w:rFonts w:ascii="GHEA Grapalat" w:hAnsi="GHEA Grapalat"/>
          <w:sz w:val="24"/>
          <w:szCs w:val="24"/>
          <w:lang w:val="hy-AM"/>
        </w:rPr>
        <w:t>քաղաքացիական</w:t>
      </w:r>
      <w:r w:rsidRPr="002C60A9">
        <w:rPr>
          <w:rFonts w:ascii="GHEA Grapalat" w:hAnsi="GHEA Grapalat"/>
          <w:sz w:val="24"/>
          <w:szCs w:val="24"/>
          <w:lang w:val="hy-AM"/>
        </w:rPr>
        <w:t xml:space="preserve"> ծառայողների կողմից </w:t>
      </w:r>
      <w:r w:rsidRPr="007D0FA1">
        <w:rPr>
          <w:rFonts w:ascii="GHEA Grapalat" w:hAnsi="GHEA Grapalat"/>
          <w:sz w:val="24"/>
          <w:szCs w:val="24"/>
          <w:lang w:val="hy-AM"/>
        </w:rPr>
        <w:t>անհամատեղելիության պահանջների, այլ սահմանափակումների, վարքագծի կանոնների</w:t>
      </w:r>
      <w:r w:rsidR="00AD5FBE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1749">
        <w:rPr>
          <w:rFonts w:ascii="GHEA Grapalat" w:hAnsi="GHEA Grapalat"/>
          <w:sz w:val="24"/>
          <w:szCs w:val="24"/>
          <w:lang w:val="hy-AM"/>
        </w:rPr>
        <w:t>շահերի բախման,</w:t>
      </w:r>
      <w:r>
        <w:rPr>
          <w:rFonts w:ascii="GHEA Grapalat" w:hAnsi="GHEA Grapalat"/>
          <w:sz w:val="24"/>
          <w:szCs w:val="24"/>
          <w:lang w:val="hy-AM"/>
        </w:rPr>
        <w:t xml:space="preserve"> նվերների ընդունման սահմանափակումների կառուցակարգերի </w:t>
      </w:r>
      <w:r w:rsidRPr="002C60A9">
        <w:rPr>
          <w:rFonts w:ascii="GHEA Grapalat" w:hAnsi="GHEA Grapalat"/>
          <w:sz w:val="24"/>
          <w:szCs w:val="24"/>
          <w:lang w:val="hy-AM"/>
        </w:rPr>
        <w:t>պահպանման նկատմամբ</w:t>
      </w:r>
      <w:r w:rsidRPr="0054012C">
        <w:rPr>
          <w:rFonts w:ascii="GHEA Grapalat" w:hAnsi="GHEA Grapalat"/>
          <w:sz w:val="24"/>
          <w:szCs w:val="24"/>
          <w:lang w:val="hy-AM"/>
        </w:rPr>
        <w:t>.</w:t>
      </w:r>
    </w:p>
    <w:p w14:paraId="7196726E" w14:textId="77777777" w:rsidR="002430AE" w:rsidRPr="0038746D" w:rsidRDefault="002430AE" w:rsidP="00D804EE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4012C">
        <w:rPr>
          <w:rFonts w:ascii="GHEA Grapalat" w:hAnsi="GHEA Grapalat"/>
          <w:sz w:val="24"/>
          <w:szCs w:val="24"/>
          <w:lang w:val="hy-AM"/>
        </w:rPr>
        <w:t>4</w:t>
      </w:r>
      <w:r w:rsidRPr="007D0FA1">
        <w:rPr>
          <w:rFonts w:ascii="GHEA Grapalat" w:hAnsi="GHEA Grapalat"/>
          <w:sz w:val="24"/>
          <w:szCs w:val="24"/>
          <w:lang w:val="hy-AM"/>
        </w:rPr>
        <w:t>) իրականացնում է բարեվարքության հարցերով վերապատրաստման կարիքների բացահայտում և վերապատրաստման ծրագրերի, ինչպես նաև բարեվարքության պահանջների պահ</w:t>
      </w:r>
      <w:r w:rsidRPr="0038746D">
        <w:rPr>
          <w:rFonts w:ascii="GHEA Grapalat" w:hAnsi="GHEA Grapalat"/>
          <w:sz w:val="24"/>
          <w:szCs w:val="24"/>
          <w:lang w:val="hy-AM"/>
        </w:rPr>
        <w:t>պանմանն ուղղված այլ ծրագրերի մշակում.</w:t>
      </w:r>
    </w:p>
    <w:p w14:paraId="33B0CC64" w14:textId="17DE6DAF" w:rsidR="002430AE" w:rsidRPr="00BA2A6A" w:rsidRDefault="002430AE" w:rsidP="00D804EE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8746D">
        <w:rPr>
          <w:rFonts w:ascii="GHEA Grapalat" w:hAnsi="GHEA Grapalat"/>
          <w:sz w:val="24"/>
          <w:szCs w:val="24"/>
          <w:lang w:val="hy-AM"/>
        </w:rPr>
        <w:t>5) համապատասխան մարմնում անհամատեղելիության պահանջների, այլ սահմանափակումների, վարքագծի կանոնների,</w:t>
      </w:r>
      <w:r w:rsidR="001B36C9" w:rsidRPr="0038746D">
        <w:rPr>
          <w:rFonts w:ascii="GHEA Grapalat" w:hAnsi="GHEA Grapalat"/>
          <w:sz w:val="24"/>
          <w:szCs w:val="24"/>
          <w:lang w:val="hy-AM"/>
        </w:rPr>
        <w:t xml:space="preserve"> շահերի բախման, </w:t>
      </w:r>
      <w:r w:rsidRPr="0038746D">
        <w:rPr>
          <w:rFonts w:ascii="GHEA Grapalat" w:hAnsi="GHEA Grapalat"/>
          <w:sz w:val="24"/>
          <w:szCs w:val="24"/>
          <w:lang w:val="hy-AM"/>
        </w:rPr>
        <w:t xml:space="preserve"> նվերների ընդունման սահմանափակումների վերաբերյալ </w:t>
      </w:r>
      <w:r w:rsidR="009B44A3" w:rsidRPr="0038746D">
        <w:rPr>
          <w:rFonts w:ascii="GHEA Grapalat" w:hAnsi="GHEA Grapalat"/>
          <w:sz w:val="24"/>
          <w:szCs w:val="24"/>
          <w:lang w:val="hy-AM"/>
        </w:rPr>
        <w:t>քաղաքացիական</w:t>
      </w:r>
      <w:r w:rsidRPr="0038746D">
        <w:rPr>
          <w:rFonts w:ascii="GHEA Grapalat" w:hAnsi="GHEA Grapalat"/>
          <w:sz w:val="24"/>
          <w:szCs w:val="24"/>
          <w:lang w:val="hy-AM"/>
        </w:rPr>
        <w:t xml:space="preserve"> ծառայողների շրջանում իրազեկվածության մակարդակի բարձրացման նպատակով իրականացնում է իրազեկման արշավներ և վերապատրաստումներ՝ Կոռուպցիայի կանխարգելման հանձնաժողովի հետ համագործակցությամբ.</w:t>
      </w:r>
    </w:p>
    <w:p w14:paraId="209DD77F" w14:textId="77777777" w:rsidR="002430AE" w:rsidRPr="007D0FA1" w:rsidRDefault="002430AE" w:rsidP="00D804EE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Pr="007D0FA1">
        <w:rPr>
          <w:rFonts w:ascii="GHEA Grapalat" w:hAnsi="GHEA Grapalat"/>
          <w:sz w:val="24"/>
          <w:szCs w:val="24"/>
          <w:lang w:val="hy-AM"/>
        </w:rPr>
        <w:t>) համապատասխան մարմնի գլխավոր քարտուղարի, էթիկայի հանձնաժողովի պահանջով կամ Կոռուպցիայի կանխարգելման հանձնաժողովի առաջարկով կատարում է բարեվարքության համակարգին առնչվող ուսումնասիրություններ.</w:t>
      </w:r>
    </w:p>
    <w:p w14:paraId="6260DB55" w14:textId="2C29CC6A" w:rsidR="002430AE" w:rsidRPr="007D0FA1" w:rsidRDefault="002430AE" w:rsidP="00D804EE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Pr="007D0FA1">
        <w:rPr>
          <w:rFonts w:ascii="GHEA Grapalat" w:hAnsi="GHEA Grapalat"/>
          <w:sz w:val="24"/>
          <w:szCs w:val="24"/>
          <w:lang w:val="hy-AM"/>
        </w:rPr>
        <w:t>) մշակում է</w:t>
      </w:r>
      <w:r w:rsidRPr="007D0FA1">
        <w:rPr>
          <w:rFonts w:ascii="Calibri" w:hAnsi="Calibri" w:cs="Calibri"/>
          <w:sz w:val="24"/>
          <w:szCs w:val="24"/>
          <w:lang w:val="hy-AM"/>
        </w:rPr>
        <w:t> </w:t>
      </w:r>
      <w:r w:rsidR="009B44A3">
        <w:rPr>
          <w:rFonts w:ascii="GHEA Grapalat" w:hAnsi="GHEA Grapalat"/>
          <w:sz w:val="24"/>
          <w:szCs w:val="24"/>
          <w:lang w:val="hy-AM"/>
        </w:rPr>
        <w:t>քաղաքացիական</w:t>
      </w:r>
      <w:r w:rsidRPr="007D0FA1">
        <w:rPr>
          <w:rFonts w:ascii="Calibri" w:hAnsi="Calibri" w:cs="Calibri"/>
          <w:sz w:val="24"/>
          <w:szCs w:val="24"/>
          <w:lang w:val="hy-AM"/>
        </w:rPr>
        <w:t> </w:t>
      </w:r>
      <w:r w:rsidRPr="007D0FA1">
        <w:rPr>
          <w:rFonts w:ascii="GHEA Grapalat" w:hAnsi="GHEA Grapalat"/>
          <w:sz w:val="24"/>
          <w:szCs w:val="24"/>
          <w:lang w:val="hy-AM"/>
        </w:rPr>
        <w:t>ծառայողների բարեվարքության պլանների նախագծերը, դրանք ներկայացնում տվյալ մարմնում հաստատման.</w:t>
      </w:r>
    </w:p>
    <w:p w14:paraId="38CB2E8F" w14:textId="0A044D24" w:rsidR="002430AE" w:rsidRPr="0052265F" w:rsidRDefault="002430AE" w:rsidP="00CB5411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Pr="007D0FA1">
        <w:rPr>
          <w:rFonts w:ascii="GHEA Grapalat" w:hAnsi="GHEA Grapalat"/>
          <w:sz w:val="24"/>
          <w:szCs w:val="24"/>
          <w:lang w:val="hy-AM"/>
        </w:rPr>
        <w:t>) վարում է</w:t>
      </w:r>
      <w:r w:rsidRPr="007D0FA1">
        <w:rPr>
          <w:rFonts w:ascii="Calibri" w:hAnsi="Calibri" w:cs="Calibri"/>
          <w:sz w:val="24"/>
          <w:szCs w:val="24"/>
          <w:lang w:val="hy-AM"/>
        </w:rPr>
        <w:t> </w:t>
      </w:r>
      <w:r w:rsidR="009B44A3">
        <w:rPr>
          <w:rFonts w:ascii="GHEA Grapalat" w:hAnsi="GHEA Grapalat"/>
          <w:sz w:val="24"/>
          <w:szCs w:val="24"/>
          <w:lang w:val="hy-AM"/>
        </w:rPr>
        <w:t>քաղաքացիական</w:t>
      </w:r>
      <w:r w:rsidRPr="007D0FA1">
        <w:rPr>
          <w:rFonts w:ascii="Calibri" w:hAnsi="Calibri" w:cs="Calibri"/>
          <w:sz w:val="24"/>
          <w:szCs w:val="24"/>
          <w:lang w:val="hy-AM"/>
        </w:rPr>
        <w:t> </w:t>
      </w:r>
      <w:r w:rsidRPr="007D0FA1">
        <w:rPr>
          <w:rFonts w:ascii="GHEA Grapalat" w:hAnsi="GHEA Grapalat"/>
          <w:sz w:val="24"/>
          <w:szCs w:val="24"/>
          <w:lang w:val="hy-AM"/>
        </w:rPr>
        <w:t>ծառայողների կողմից անհամատեղելիության պահանջների, այլ սահմանափակումների, վարքագծի կանոնների խախտումների</w:t>
      </w:r>
      <w:r w:rsidR="00706CE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D0FA1">
        <w:rPr>
          <w:rFonts w:ascii="GHEA Grapalat" w:hAnsi="GHEA Grapalat"/>
          <w:sz w:val="24"/>
          <w:szCs w:val="24"/>
          <w:lang w:val="hy-AM"/>
        </w:rPr>
        <w:t>շահերի բախման դեպքերի</w:t>
      </w:r>
      <w:r>
        <w:rPr>
          <w:rFonts w:ascii="GHEA Grapalat" w:hAnsi="GHEA Grapalat"/>
          <w:sz w:val="24"/>
          <w:szCs w:val="24"/>
          <w:lang w:val="hy-AM"/>
        </w:rPr>
        <w:t>, նվերների ընդունման սահմանափակումների</w:t>
      </w:r>
      <w:r w:rsidRPr="007D0FA1">
        <w:rPr>
          <w:rFonts w:ascii="GHEA Grapalat" w:hAnsi="GHEA Grapalat"/>
          <w:sz w:val="24"/>
          <w:szCs w:val="24"/>
          <w:lang w:val="hy-AM"/>
        </w:rPr>
        <w:t xml:space="preserve"> </w:t>
      </w:r>
      <w:r w:rsidR="00706CEC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Pr="007D0FA1">
        <w:rPr>
          <w:rFonts w:ascii="GHEA Grapalat" w:hAnsi="GHEA Grapalat"/>
          <w:sz w:val="24"/>
          <w:szCs w:val="24"/>
          <w:lang w:val="hy-AM"/>
        </w:rPr>
        <w:t>վիճակագրություն</w:t>
      </w:r>
      <w:r w:rsidRPr="0061044B">
        <w:rPr>
          <w:rFonts w:ascii="GHEA Grapalat" w:hAnsi="GHEA Grapalat"/>
          <w:sz w:val="24"/>
          <w:szCs w:val="24"/>
          <w:lang w:val="hy-AM"/>
        </w:rPr>
        <w:t xml:space="preserve"> </w:t>
      </w:r>
      <w:r w:rsidR="00CB5411">
        <w:rPr>
          <w:rFonts w:ascii="GHEA Grapalat" w:hAnsi="GHEA Grapalat"/>
          <w:sz w:val="24"/>
          <w:szCs w:val="24"/>
          <w:lang w:val="hy-AM"/>
        </w:rPr>
        <w:t xml:space="preserve">և տարեկան կտրվածքով այն ներկայացնում է </w:t>
      </w:r>
      <w:r w:rsidR="00CB5411" w:rsidRPr="007D0FA1">
        <w:rPr>
          <w:rFonts w:ascii="GHEA Grapalat" w:hAnsi="GHEA Grapalat"/>
          <w:sz w:val="24"/>
          <w:szCs w:val="24"/>
          <w:lang w:val="hy-AM"/>
        </w:rPr>
        <w:t>Կոռուպցիայի կանխարգելման հանձնաժողով</w:t>
      </w:r>
      <w:r w:rsidR="00CB5411">
        <w:rPr>
          <w:rFonts w:ascii="GHEA Grapalat" w:hAnsi="GHEA Grapalat"/>
          <w:sz w:val="24"/>
          <w:szCs w:val="24"/>
          <w:lang w:val="hy-AM"/>
        </w:rPr>
        <w:t>ին՝ վերջինիս կողմից սահմանված ձևաչափին համապատասխան.</w:t>
      </w:r>
    </w:p>
    <w:p w14:paraId="6B880CBC" w14:textId="77777777" w:rsidR="004F5F06" w:rsidRDefault="002430AE" w:rsidP="004F5F06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Pr="006F0482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7D0FA1">
        <w:rPr>
          <w:rFonts w:ascii="GHEA Grapalat" w:hAnsi="GHEA Grapalat"/>
          <w:sz w:val="24"/>
          <w:szCs w:val="24"/>
          <w:lang w:val="hy-AM"/>
        </w:rPr>
        <w:t>նհամատեղելիության պահանջների, այլ սահմանափակումների, վարքագծի կանոնների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821ED1">
        <w:rPr>
          <w:rFonts w:ascii="GHEA Grapalat" w:hAnsi="GHEA Grapalat"/>
          <w:sz w:val="24"/>
          <w:szCs w:val="24"/>
          <w:lang w:val="hy-AM"/>
        </w:rPr>
        <w:t xml:space="preserve"> շահերի բախման,</w:t>
      </w:r>
      <w:r>
        <w:rPr>
          <w:rFonts w:ascii="GHEA Grapalat" w:hAnsi="GHEA Grapalat"/>
          <w:sz w:val="24"/>
          <w:szCs w:val="24"/>
          <w:lang w:val="hy-AM"/>
        </w:rPr>
        <w:t xml:space="preserve"> նվերների ընդունման սահմանափակումների վերաբերյալ Հայաստանի</w:t>
      </w:r>
      <w:r w:rsidRPr="00572834">
        <w:rPr>
          <w:rFonts w:ascii="GHEA Grapalat" w:hAnsi="GHEA Grapalat"/>
          <w:sz w:val="24"/>
          <w:szCs w:val="24"/>
          <w:lang w:val="hy-AM"/>
        </w:rPr>
        <w:t xml:space="preserve"> Հանրապետության օրենսդրության խախտումները կանխելու, ինչպես նաև </w:t>
      </w:r>
      <w:r w:rsidR="00DC278E">
        <w:rPr>
          <w:rFonts w:ascii="GHEA Grapalat" w:hAnsi="GHEA Grapalat"/>
          <w:sz w:val="24"/>
          <w:szCs w:val="24"/>
          <w:lang w:val="hy-AM"/>
        </w:rPr>
        <w:lastRenderedPageBreak/>
        <w:t>քաղաքացիական</w:t>
      </w:r>
      <w:r w:rsidRPr="0057283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ծառայողի</w:t>
      </w:r>
      <w:r w:rsidRPr="00572834">
        <w:rPr>
          <w:rFonts w:ascii="GHEA Grapalat" w:hAnsi="GHEA Grapalat"/>
          <w:sz w:val="24"/>
          <w:szCs w:val="24"/>
          <w:lang w:val="hy-AM"/>
        </w:rPr>
        <w:t xml:space="preserve"> դրական </w:t>
      </w:r>
      <w:r>
        <w:rPr>
          <w:rFonts w:ascii="GHEA Grapalat" w:hAnsi="GHEA Grapalat"/>
          <w:sz w:val="24"/>
          <w:szCs w:val="24"/>
          <w:lang w:val="hy-AM"/>
        </w:rPr>
        <w:t xml:space="preserve">կերպարի </w:t>
      </w:r>
      <w:r w:rsidRPr="00572834">
        <w:rPr>
          <w:rFonts w:ascii="GHEA Grapalat" w:hAnsi="GHEA Grapalat"/>
          <w:sz w:val="24"/>
          <w:szCs w:val="24"/>
          <w:lang w:val="hy-AM"/>
        </w:rPr>
        <w:t>ձևավորման նպատակով համագործակցում է քաղաքացիական հասարակության ինստիտուտների և պետական մարմինների հետ</w:t>
      </w:r>
      <w:r w:rsidR="004F5F06">
        <w:rPr>
          <w:rFonts w:ascii="GHEA Grapalat" w:hAnsi="GHEA Grapalat"/>
          <w:sz w:val="24"/>
          <w:szCs w:val="24"/>
          <w:lang w:val="hy-AM"/>
        </w:rPr>
        <w:t>.</w:t>
      </w:r>
    </w:p>
    <w:p w14:paraId="02FCBBAD" w14:textId="0440CAD8" w:rsidR="004F5F06" w:rsidRDefault="004F5F06" w:rsidP="00D74756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4. Բարեվարքության հարցերով կազմակերպչին իր գործառույթների և դրանից բխող լիազորությունների իրականացման շրջանակներում Կոռուպցիայի կանխարգելման հանձնաժողովի կողմից տրամադրվում է մեթոդական աջակցություն և մասնագիտական խորհրդատվություն:</w:t>
      </w:r>
    </w:p>
    <w:p w14:paraId="34B889EE" w14:textId="71DCD160" w:rsidR="004F5F06" w:rsidRDefault="00BE62D9" w:rsidP="004F5F06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4F5F06">
        <w:rPr>
          <w:rFonts w:ascii="GHEA Grapalat" w:hAnsi="GHEA Grapalat"/>
          <w:sz w:val="24"/>
          <w:szCs w:val="24"/>
          <w:lang w:val="hy-AM"/>
        </w:rPr>
        <w:t>. Բարեվարքության հարցերով կազմակերպիչն իր գործառույթներն իրականացնելիս չպետք է ենթարկվի կողմնակի ազդեցության: Բարեվարքության հարցերով կազմակերպիչն իր գործառույթներն իրականացնելիս պետք է լինի անկախ և անկողմնակալ:</w:t>
      </w:r>
    </w:p>
    <w:p w14:paraId="26903E24" w14:textId="0C890027" w:rsidR="004F5F06" w:rsidRDefault="00BE62D9" w:rsidP="004F5F06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4F5F06">
        <w:rPr>
          <w:rFonts w:ascii="GHEA Grapalat" w:hAnsi="GHEA Grapalat"/>
          <w:sz w:val="24"/>
          <w:szCs w:val="24"/>
          <w:lang w:val="hy-AM"/>
        </w:rPr>
        <w:t xml:space="preserve">. Բարեվարքության հարցերով կազմակերպիչը </w:t>
      </w:r>
      <w:r w:rsidR="00AB2CD7">
        <w:rPr>
          <w:rFonts w:ascii="GHEA Grapalat" w:hAnsi="GHEA Grapalat"/>
          <w:sz w:val="24"/>
          <w:szCs w:val="24"/>
          <w:lang w:val="hy-AM"/>
        </w:rPr>
        <w:t>քաղաքացիական</w:t>
      </w:r>
      <w:r w:rsidR="004F5F06">
        <w:rPr>
          <w:rFonts w:ascii="GHEA Grapalat" w:hAnsi="GHEA Grapalat"/>
          <w:sz w:val="24"/>
          <w:szCs w:val="24"/>
          <w:lang w:val="hy-AM"/>
        </w:rPr>
        <w:t xml:space="preserve"> ծառայողի խնդրանքով կարող է տալ գրավոր պարզաբանում </w:t>
      </w:r>
      <w:r w:rsidR="004F5F06" w:rsidRPr="007D0FA1">
        <w:rPr>
          <w:rFonts w:ascii="GHEA Grapalat" w:hAnsi="GHEA Grapalat"/>
          <w:sz w:val="24"/>
          <w:szCs w:val="24"/>
          <w:lang w:val="hy-AM"/>
        </w:rPr>
        <w:t>անհամատեղելիության պահանջների, այլ սահմանափակումների, վարքագծի կանոնների</w:t>
      </w:r>
      <w:r w:rsidR="004F5F06">
        <w:rPr>
          <w:rFonts w:ascii="GHEA Grapalat" w:hAnsi="GHEA Grapalat"/>
          <w:sz w:val="24"/>
          <w:szCs w:val="24"/>
          <w:lang w:val="hy-AM"/>
        </w:rPr>
        <w:t xml:space="preserve">, </w:t>
      </w:r>
      <w:r w:rsidR="004F5F06" w:rsidRPr="009515EC">
        <w:rPr>
          <w:rFonts w:ascii="GHEA Grapalat" w:hAnsi="GHEA Grapalat"/>
          <w:sz w:val="24"/>
          <w:szCs w:val="24"/>
          <w:lang w:val="hy-AM"/>
        </w:rPr>
        <w:t>շահերի բախման, նվերների ընդունման սահմանափակումների</w:t>
      </w:r>
      <w:r w:rsidR="004F5F06">
        <w:rPr>
          <w:rFonts w:ascii="GHEA Grapalat" w:hAnsi="GHEA Grapalat"/>
          <w:sz w:val="24"/>
          <w:szCs w:val="24"/>
          <w:lang w:val="hy-AM"/>
        </w:rPr>
        <w:t xml:space="preserve"> </w:t>
      </w:r>
      <w:r w:rsidR="004F5F06" w:rsidRPr="009515EC">
        <w:rPr>
          <w:rFonts w:ascii="GHEA Grapalat" w:hAnsi="GHEA Grapalat"/>
          <w:sz w:val="24"/>
          <w:szCs w:val="24"/>
          <w:lang w:val="hy-AM"/>
        </w:rPr>
        <w:t>վերաբերյալ</w:t>
      </w:r>
      <w:r w:rsidR="004F5F06">
        <w:rPr>
          <w:rFonts w:ascii="GHEA Grapalat" w:hAnsi="GHEA Grapalat"/>
          <w:sz w:val="24"/>
          <w:szCs w:val="24"/>
          <w:lang w:val="hy-AM"/>
        </w:rPr>
        <w:t>:</w:t>
      </w:r>
    </w:p>
    <w:p w14:paraId="506D2680" w14:textId="57C01574" w:rsidR="00AB2CD7" w:rsidRDefault="00BE62D9" w:rsidP="00FA4546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4F5F06">
        <w:rPr>
          <w:rFonts w:ascii="GHEA Grapalat" w:hAnsi="GHEA Grapalat"/>
          <w:sz w:val="24"/>
          <w:szCs w:val="24"/>
          <w:lang w:val="hy-AM"/>
        </w:rPr>
        <w:t xml:space="preserve">. Բարեվարքության հարցերով </w:t>
      </w:r>
      <w:r w:rsidR="004F5F06" w:rsidRPr="009515EC">
        <w:rPr>
          <w:rFonts w:ascii="GHEA Grapalat" w:hAnsi="GHEA Grapalat"/>
          <w:sz w:val="24"/>
          <w:szCs w:val="24"/>
          <w:lang w:val="hy-AM"/>
        </w:rPr>
        <w:t>կազմակերպիչն անհամատեղելիության պահանջների, այլ սահմանափակումների, վարքագծի կանոնների, շահերի բախման, նվերների ընդունման սահմանափակումների</w:t>
      </w:r>
      <w:r w:rsidR="004F5F06">
        <w:rPr>
          <w:rFonts w:ascii="GHEA Grapalat" w:hAnsi="GHEA Grapalat"/>
          <w:sz w:val="24"/>
          <w:szCs w:val="24"/>
          <w:lang w:val="hy-AM"/>
        </w:rPr>
        <w:t xml:space="preserve"> </w:t>
      </w:r>
      <w:r w:rsidR="004F5F06" w:rsidRPr="009515EC">
        <w:rPr>
          <w:rFonts w:ascii="GHEA Grapalat" w:hAnsi="GHEA Grapalat"/>
          <w:sz w:val="24"/>
          <w:szCs w:val="24"/>
          <w:lang w:val="hy-AM"/>
        </w:rPr>
        <w:t>վերաբերյալ</w:t>
      </w:r>
      <w:r w:rsidR="004F5F06">
        <w:rPr>
          <w:rFonts w:ascii="GHEA Grapalat" w:hAnsi="GHEA Grapalat"/>
          <w:sz w:val="24"/>
          <w:szCs w:val="24"/>
          <w:lang w:val="hy-AM"/>
        </w:rPr>
        <w:t xml:space="preserve"> իր կողմից տրամադրվող  մասնագիտական խորհրդատվության արդյունքում իրավիճակի լուծմանն ուղղված քայլեր չձեռնարկելու հետևանքով առաջացած խախտման դեպքում այդ մասին հայտնում է Կոռուպցիայի կանխարգելման հանձնաժողովին կամ իրավասու մարմնին</w:t>
      </w:r>
      <w:r w:rsidR="009F2082">
        <w:rPr>
          <w:rFonts w:ascii="GHEA Grapalat" w:hAnsi="GHEA Grapalat"/>
          <w:sz w:val="24"/>
          <w:szCs w:val="24"/>
          <w:lang w:val="hy-AM"/>
        </w:rPr>
        <w:t>:»:</w:t>
      </w:r>
    </w:p>
    <w:p w14:paraId="10575413" w14:textId="77777777" w:rsidR="00FA4546" w:rsidRPr="00FA4546" w:rsidRDefault="00FA4546" w:rsidP="00FA4546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AA4F5D4" w14:textId="07653349" w:rsidR="004F5F06" w:rsidRPr="005A125F" w:rsidRDefault="004F5F06" w:rsidP="004F5F0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B19C9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2</w:t>
      </w:r>
      <w:r w:rsidRPr="000B19C9">
        <w:rPr>
          <w:rFonts w:ascii="GHEA Grapalat" w:hAnsi="GHEA Grapalat"/>
          <w:b/>
          <w:bCs/>
          <w:sz w:val="24"/>
          <w:szCs w:val="24"/>
          <w:lang w:val="hy-AM"/>
        </w:rPr>
        <w:t>.</w:t>
      </w:r>
    </w:p>
    <w:p w14:paraId="3577B283" w14:textId="77777777" w:rsidR="004F5F06" w:rsidRPr="006C13D2" w:rsidRDefault="004F5F06" w:rsidP="004F5F0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C13D2">
        <w:rPr>
          <w:rFonts w:ascii="GHEA Grapalat" w:hAnsi="GHEA Grapalat"/>
          <w:sz w:val="24"/>
          <w:szCs w:val="24"/>
          <w:lang w:val="hy-AM"/>
        </w:rPr>
        <w:t>1. Սույն օրենքն ուժի մեջ է մտնում պաշտոնական հրապարակման օրվան հաջորդող տասներորդ օրը։</w:t>
      </w:r>
    </w:p>
    <w:p w14:paraId="4C082607" w14:textId="17883256" w:rsidR="004F5F06" w:rsidRPr="006C13D2" w:rsidRDefault="004F5F06" w:rsidP="004F5F0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C13D2">
        <w:rPr>
          <w:rFonts w:ascii="GHEA Grapalat" w:hAnsi="GHEA Grapalat"/>
          <w:sz w:val="24"/>
          <w:szCs w:val="24"/>
          <w:lang w:val="hy-AM"/>
        </w:rPr>
        <w:t>2. Սույն օրենքի</w:t>
      </w:r>
      <w:r w:rsidR="007D2849">
        <w:rPr>
          <w:rFonts w:ascii="GHEA Grapalat" w:hAnsi="GHEA Grapalat"/>
          <w:sz w:val="24"/>
          <w:szCs w:val="24"/>
          <w:lang w:val="hy-AM"/>
        </w:rPr>
        <w:t xml:space="preserve"> 2</w:t>
      </w:r>
      <w:r w:rsidRPr="006C13D2">
        <w:rPr>
          <w:rFonts w:ascii="GHEA Grapalat" w:hAnsi="GHEA Grapalat"/>
          <w:sz w:val="24"/>
          <w:szCs w:val="24"/>
          <w:lang w:val="hy-AM"/>
        </w:rPr>
        <w:t>-</w:t>
      </w:r>
      <w:r w:rsidR="007D2849">
        <w:rPr>
          <w:rFonts w:ascii="GHEA Grapalat" w:hAnsi="GHEA Grapalat"/>
          <w:sz w:val="24"/>
          <w:szCs w:val="24"/>
          <w:lang w:val="hy-AM"/>
        </w:rPr>
        <w:t>րդ</w:t>
      </w:r>
      <w:r w:rsidRPr="006C13D2">
        <w:rPr>
          <w:rFonts w:ascii="GHEA Grapalat" w:hAnsi="GHEA Grapalat"/>
          <w:sz w:val="24"/>
          <w:szCs w:val="24"/>
          <w:lang w:val="hy-AM"/>
        </w:rPr>
        <w:t xml:space="preserve"> հոդվածով նախատեսված՝ նոր խմբագրությամբ շարադրվող</w:t>
      </w:r>
      <w:r w:rsidR="00191E86">
        <w:rPr>
          <w:rFonts w:ascii="GHEA Grapalat" w:hAnsi="GHEA Grapalat"/>
          <w:sz w:val="24"/>
          <w:szCs w:val="24"/>
          <w:lang w:val="hy-AM"/>
        </w:rPr>
        <w:t xml:space="preserve"> 36</w:t>
      </w:r>
      <w:r w:rsidRPr="006C13D2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>
        <w:rPr>
          <w:rFonts w:ascii="GHEA Grapalat" w:hAnsi="GHEA Grapalat"/>
          <w:sz w:val="24"/>
          <w:szCs w:val="24"/>
          <w:lang w:val="hy-AM"/>
        </w:rPr>
        <w:t>3-</w:t>
      </w:r>
      <w:r w:rsidRPr="006C13D2">
        <w:rPr>
          <w:rFonts w:ascii="GHEA Grapalat" w:hAnsi="GHEA Grapalat"/>
          <w:sz w:val="24"/>
          <w:szCs w:val="24"/>
          <w:lang w:val="hy-AM"/>
        </w:rPr>
        <w:t xml:space="preserve">րդ </w:t>
      </w:r>
      <w:r>
        <w:rPr>
          <w:rFonts w:ascii="GHEA Grapalat" w:hAnsi="GHEA Grapalat"/>
          <w:sz w:val="24"/>
          <w:szCs w:val="24"/>
          <w:lang w:val="hy-AM"/>
        </w:rPr>
        <w:t xml:space="preserve">մասի 8-րդ </w:t>
      </w:r>
      <w:r w:rsidR="00FA4546">
        <w:rPr>
          <w:rFonts w:ascii="GHEA Grapalat" w:hAnsi="GHEA Grapalat"/>
          <w:sz w:val="24"/>
          <w:szCs w:val="24"/>
          <w:lang w:val="hy-AM"/>
        </w:rPr>
        <w:t>կետ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Pr="006C13D2">
        <w:rPr>
          <w:rFonts w:ascii="GHEA Grapalat" w:hAnsi="GHEA Grapalat"/>
          <w:sz w:val="24"/>
          <w:szCs w:val="24"/>
          <w:lang w:val="hy-AM"/>
        </w:rPr>
        <w:t xml:space="preserve"> սահմանված կարգավորումները գործելու են սույն օրենքից բխող համապատասխան ենթաօրենսդրական նորմատիվ իրավական ակտերն ուժի մեջ մտնելու պահից։</w:t>
      </w:r>
    </w:p>
    <w:p w14:paraId="6FA7BD98" w14:textId="77777777" w:rsidR="004F5F06" w:rsidRPr="006C13D2" w:rsidRDefault="004F5F06" w:rsidP="004F5F0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C13D2">
        <w:rPr>
          <w:rFonts w:ascii="GHEA Grapalat" w:hAnsi="GHEA Grapalat"/>
          <w:sz w:val="24"/>
          <w:szCs w:val="24"/>
          <w:lang w:val="hy-AM"/>
        </w:rPr>
        <w:lastRenderedPageBreak/>
        <w:t xml:space="preserve">3. Սույն օրենքից բխող ենթաօրենսդրական </w:t>
      </w:r>
      <w:r>
        <w:rPr>
          <w:rFonts w:ascii="GHEA Grapalat" w:hAnsi="GHEA Grapalat"/>
          <w:sz w:val="24"/>
          <w:szCs w:val="24"/>
          <w:lang w:val="hy-AM"/>
        </w:rPr>
        <w:t xml:space="preserve">նորմատիվ </w:t>
      </w:r>
      <w:r w:rsidRPr="006C13D2">
        <w:rPr>
          <w:rFonts w:ascii="GHEA Grapalat" w:hAnsi="GHEA Grapalat"/>
          <w:sz w:val="24"/>
          <w:szCs w:val="24"/>
          <w:lang w:val="hy-AM"/>
        </w:rPr>
        <w:t xml:space="preserve">իրավական ակտերն ընդունվում են սույն օրենքն ուժի մեջ մտնելուց հետո՝ </w:t>
      </w:r>
      <w:r>
        <w:rPr>
          <w:rFonts w:ascii="GHEA Grapalat" w:hAnsi="GHEA Grapalat"/>
          <w:sz w:val="24"/>
          <w:szCs w:val="24"/>
          <w:lang w:val="hy-AM"/>
        </w:rPr>
        <w:t xml:space="preserve">վեց ամսվա </w:t>
      </w:r>
      <w:r w:rsidRPr="006C13D2">
        <w:rPr>
          <w:rFonts w:ascii="GHEA Grapalat" w:hAnsi="GHEA Grapalat"/>
          <w:sz w:val="24"/>
          <w:szCs w:val="24"/>
          <w:lang w:val="hy-AM"/>
        </w:rPr>
        <w:t>ընթացքում:</w:t>
      </w:r>
    </w:p>
    <w:p w14:paraId="1121755F" w14:textId="77777777" w:rsidR="004F5F06" w:rsidRDefault="004F5F06" w:rsidP="004F5F0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6C13D2">
        <w:rPr>
          <w:rFonts w:ascii="GHEA Grapalat" w:hAnsi="GHEA Grapalat"/>
          <w:sz w:val="24"/>
          <w:szCs w:val="24"/>
          <w:lang w:val="hy-AM"/>
        </w:rPr>
        <w:t>. Սույն օրենքն ուժի մեջ մտնելուց հետո՝ երեք ամսվա ընթացքում, համապատասխան աշխատակիցների պաշտոնի անձնագրերով կամ օրենքով սահմանված այլ իրավական հիմքով նախատեսվում են բարեվարքության հարցերով կազմակերպիչների և նրանց գործունեությունը համակարգողների գործառույթները։</w:t>
      </w:r>
    </w:p>
    <w:p w14:paraId="6342A22F" w14:textId="77777777" w:rsidR="004F5F06" w:rsidRDefault="004F5F06" w:rsidP="004F5F06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755F0F91" w14:textId="7D295B61" w:rsidR="002430AE" w:rsidRDefault="002430AE" w:rsidP="009F2082">
      <w:pPr>
        <w:spacing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A573F39" w14:textId="77777777" w:rsidR="004F5F06" w:rsidRDefault="004F5F06" w:rsidP="004F5F06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23B692BA" w14:textId="2E27BAF2" w:rsidR="002430AE" w:rsidRDefault="002430AE" w:rsidP="005F44C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453B936E" w14:textId="1993C1AC" w:rsidR="002430AE" w:rsidRDefault="002430AE" w:rsidP="005F44C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479ADBD" w14:textId="5B0B05B9" w:rsidR="002430AE" w:rsidRDefault="002430AE" w:rsidP="005F44C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6A603BDD" w14:textId="77777777" w:rsidR="0052265F" w:rsidRPr="004F5F06" w:rsidRDefault="0052265F" w:rsidP="007D0FA1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2265F" w:rsidRPr="004F5F06" w:rsidSect="00E55CB8">
      <w:headerReference w:type="default" r:id="rId8"/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C2BC3" w14:textId="77777777" w:rsidR="001E1B3E" w:rsidRDefault="001E1B3E" w:rsidP="00E55CB8">
      <w:pPr>
        <w:spacing w:after="0" w:line="240" w:lineRule="auto"/>
      </w:pPr>
      <w:r>
        <w:separator/>
      </w:r>
    </w:p>
  </w:endnote>
  <w:endnote w:type="continuationSeparator" w:id="0">
    <w:p w14:paraId="6F374DED" w14:textId="77777777" w:rsidR="001E1B3E" w:rsidRDefault="001E1B3E" w:rsidP="00E5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F3D70" w14:textId="77777777" w:rsidR="001E1B3E" w:rsidRDefault="001E1B3E" w:rsidP="00E55CB8">
      <w:pPr>
        <w:spacing w:after="0" w:line="240" w:lineRule="auto"/>
      </w:pPr>
      <w:r>
        <w:separator/>
      </w:r>
    </w:p>
  </w:footnote>
  <w:footnote w:type="continuationSeparator" w:id="0">
    <w:p w14:paraId="725623E1" w14:textId="77777777" w:rsidR="001E1B3E" w:rsidRDefault="001E1B3E" w:rsidP="00E55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BFF3" w14:textId="77777777" w:rsidR="00E55CB8" w:rsidRPr="00E55CB8" w:rsidRDefault="00E55CB8" w:rsidP="00E55CB8">
    <w:pPr>
      <w:pBdr>
        <w:left w:val="single" w:sz="18" w:space="4" w:color="FF0000"/>
      </w:pBdr>
      <w:tabs>
        <w:tab w:val="center" w:pos="4320"/>
        <w:tab w:val="right" w:pos="8640"/>
      </w:tabs>
      <w:spacing w:after="0" w:line="240" w:lineRule="auto"/>
      <w:ind w:left="567"/>
      <w:rPr>
        <w:rFonts w:ascii="Merriweather" w:eastAsia="Merriweather" w:hAnsi="Merriweather" w:cs="Merriweather"/>
        <w:color w:val="FF0000"/>
        <w:sz w:val="20"/>
        <w:lang w:val="hy-AM" w:eastAsia="en-GB"/>
      </w:rPr>
    </w:pPr>
    <w:r w:rsidRPr="00E55CB8">
      <w:rPr>
        <w:rFonts w:ascii="Calibri" w:eastAsia="Calibri" w:hAnsi="Calibri" w:cs="Times New Roman"/>
        <w:noProof/>
      </w:rPr>
      <w:drawing>
        <wp:anchor distT="0" distB="0" distL="0" distR="0" simplePos="0" relativeHeight="251659264" behindDoc="1" locked="0" layoutInCell="1" allowOverlap="1" wp14:anchorId="3EBD3963" wp14:editId="7C4F62A1">
          <wp:simplePos x="0" y="0"/>
          <wp:positionH relativeFrom="column">
            <wp:posOffset>-258445</wp:posOffset>
          </wp:positionH>
          <wp:positionV relativeFrom="paragraph">
            <wp:posOffset>-635</wp:posOffset>
          </wp:positionV>
          <wp:extent cx="457200" cy="444500"/>
          <wp:effectExtent l="0" t="0" r="0" b="0"/>
          <wp:wrapNone/>
          <wp:docPr id="1" name="image1.jpg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5CB8">
      <w:rPr>
        <w:rFonts w:ascii="GHEA Grapalat" w:eastAsia="GHEA Grapalat" w:hAnsi="GHEA Grapalat" w:cs="GHEA Grapalat"/>
        <w:szCs w:val="24"/>
        <w:lang w:val="hy-AM" w:eastAsia="en-GB"/>
      </w:rPr>
      <w:t>Արդարադատության</w:t>
    </w:r>
    <w:r w:rsidRPr="00E55CB8">
      <w:rPr>
        <w:rFonts w:ascii="Arial Armenian" w:eastAsia="Arial Armenian" w:hAnsi="Arial Armenian" w:cs="Arial Armenian"/>
        <w:sz w:val="20"/>
        <w:lang w:val="hy-AM" w:eastAsia="en-GB"/>
      </w:rPr>
      <w:t xml:space="preserve">                                            </w:t>
    </w:r>
    <w:r w:rsidRPr="00E55CB8">
      <w:rPr>
        <w:rFonts w:ascii="Calibri" w:eastAsia="Arial Armenian" w:hAnsi="Calibri" w:cs="Arial Armenian"/>
        <w:sz w:val="20"/>
        <w:lang w:val="hy-AM" w:eastAsia="en-GB"/>
      </w:rPr>
      <w:t xml:space="preserve">                                                     </w:t>
    </w:r>
    <w:r w:rsidRPr="00E55CB8">
      <w:rPr>
        <w:rFonts w:ascii="GHEA Grapalat" w:eastAsia="Arial Armenian" w:hAnsi="GHEA Grapalat" w:cs="Arial Armenian"/>
        <w:lang w:val="hy-AM" w:eastAsia="en-GB"/>
      </w:rPr>
      <w:t>ՆԱԽԱԳԻԾ</w:t>
    </w:r>
    <w:r w:rsidRPr="00E55CB8">
      <w:rPr>
        <w:rFonts w:ascii="Arial Armenian" w:eastAsia="Arial Armenian" w:hAnsi="Arial Armenian" w:cs="Arial Armenian"/>
        <w:sz w:val="18"/>
        <w:lang w:val="hy-AM" w:eastAsia="en-GB"/>
      </w:rPr>
      <w:t xml:space="preserve">  </w:t>
    </w:r>
    <w:r w:rsidRPr="00E55CB8">
      <w:rPr>
        <w:rFonts w:ascii="Arial Armenian" w:eastAsia="Arial Armenian" w:hAnsi="Arial Armenian" w:cs="Arial Armenian"/>
        <w:sz w:val="20"/>
        <w:lang w:val="hy-AM" w:eastAsia="en-GB"/>
      </w:rPr>
      <w:t xml:space="preserve">                                                                                                                                                                          </w:t>
    </w:r>
  </w:p>
  <w:p w14:paraId="12B59E6E" w14:textId="77777777" w:rsidR="00E55CB8" w:rsidRPr="00E55CB8" w:rsidRDefault="00E55CB8" w:rsidP="00E55CB8">
    <w:pPr>
      <w:pBdr>
        <w:left w:val="single" w:sz="18" w:space="4" w:color="0000FF"/>
      </w:pBdr>
      <w:tabs>
        <w:tab w:val="center" w:pos="4320"/>
        <w:tab w:val="right" w:pos="8640"/>
      </w:tabs>
      <w:spacing w:after="0" w:line="240" w:lineRule="auto"/>
      <w:ind w:left="567"/>
      <w:rPr>
        <w:rFonts w:ascii="GHEA Grapalat" w:eastAsia="GHEA Grapalat" w:hAnsi="GHEA Grapalat" w:cs="GHEA Grapalat"/>
        <w:sz w:val="20"/>
        <w:lang w:val="hy-AM" w:eastAsia="en-GB"/>
      </w:rPr>
    </w:pPr>
    <w:r w:rsidRPr="00E55CB8">
      <w:rPr>
        <w:rFonts w:ascii="GHEA Grapalat" w:eastAsia="GHEA Grapalat" w:hAnsi="GHEA Grapalat" w:cs="GHEA Grapalat"/>
        <w:szCs w:val="24"/>
        <w:lang w:val="hy-AM" w:eastAsia="en-GB"/>
      </w:rPr>
      <w:t>Նախարարություն</w:t>
    </w:r>
    <w:r w:rsidRPr="00E55CB8">
      <w:rPr>
        <w:rFonts w:ascii="GHEA Grapalat" w:eastAsia="GHEA Grapalat" w:hAnsi="GHEA Grapalat" w:cs="GHEA Grapalat"/>
        <w:sz w:val="20"/>
        <w:lang w:val="hy-AM" w:eastAsia="en-GB"/>
      </w:rPr>
      <w:t xml:space="preserve">                       </w:t>
    </w:r>
  </w:p>
  <w:p w14:paraId="5C8B8A92" w14:textId="77777777" w:rsidR="00E55CB8" w:rsidRPr="00E55CB8" w:rsidRDefault="00E55CB8" w:rsidP="00E55CB8">
    <w:pPr>
      <w:pBdr>
        <w:left w:val="single" w:sz="18" w:space="4" w:color="FF6600"/>
      </w:pBdr>
      <w:tabs>
        <w:tab w:val="center" w:pos="4320"/>
        <w:tab w:val="right" w:pos="8640"/>
      </w:tabs>
      <w:spacing w:after="0" w:line="240" w:lineRule="auto"/>
      <w:ind w:left="567"/>
      <w:rPr>
        <w:rFonts w:eastAsia="Art" w:cs="Art"/>
        <w:sz w:val="20"/>
        <w:lang w:val="hy-AM" w:eastAsia="en-GB"/>
      </w:rPr>
    </w:pPr>
    <w:r w:rsidRPr="00E55CB8">
      <w:rPr>
        <w:rFonts w:ascii="Art" w:eastAsia="Art" w:hAnsi="Art" w:cs="Art"/>
        <w:sz w:val="20"/>
        <w:lang w:val="hy-AM" w:eastAsia="en-GB"/>
      </w:rP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C6198"/>
    <w:multiLevelType w:val="hybridMultilevel"/>
    <w:tmpl w:val="30687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A1C"/>
    <w:rsid w:val="000265B0"/>
    <w:rsid w:val="000415BD"/>
    <w:rsid w:val="000419D5"/>
    <w:rsid w:val="00072ACC"/>
    <w:rsid w:val="000734D3"/>
    <w:rsid w:val="000907C5"/>
    <w:rsid w:val="000978F2"/>
    <w:rsid w:val="000B19C9"/>
    <w:rsid w:val="000C3109"/>
    <w:rsid w:val="001014C8"/>
    <w:rsid w:val="00116745"/>
    <w:rsid w:val="00137E19"/>
    <w:rsid w:val="00154F55"/>
    <w:rsid w:val="00163B60"/>
    <w:rsid w:val="00187A17"/>
    <w:rsid w:val="00191E86"/>
    <w:rsid w:val="001B36C9"/>
    <w:rsid w:val="001E1B3E"/>
    <w:rsid w:val="00201DCD"/>
    <w:rsid w:val="00211CD2"/>
    <w:rsid w:val="00223640"/>
    <w:rsid w:val="00233613"/>
    <w:rsid w:val="002430AE"/>
    <w:rsid w:val="00251019"/>
    <w:rsid w:val="00265A8A"/>
    <w:rsid w:val="0027572D"/>
    <w:rsid w:val="00277B5F"/>
    <w:rsid w:val="00286FAD"/>
    <w:rsid w:val="002A5E67"/>
    <w:rsid w:val="002B1C4E"/>
    <w:rsid w:val="002C60A9"/>
    <w:rsid w:val="002E5A1C"/>
    <w:rsid w:val="00300939"/>
    <w:rsid w:val="00331FE4"/>
    <w:rsid w:val="00336801"/>
    <w:rsid w:val="0035073C"/>
    <w:rsid w:val="003533C3"/>
    <w:rsid w:val="0038746D"/>
    <w:rsid w:val="00390122"/>
    <w:rsid w:val="00392EE8"/>
    <w:rsid w:val="00396735"/>
    <w:rsid w:val="003B2E76"/>
    <w:rsid w:val="003B311B"/>
    <w:rsid w:val="003D57C4"/>
    <w:rsid w:val="003E14DE"/>
    <w:rsid w:val="00410DA2"/>
    <w:rsid w:val="00427882"/>
    <w:rsid w:val="00474BCE"/>
    <w:rsid w:val="0047675E"/>
    <w:rsid w:val="004822C0"/>
    <w:rsid w:val="0048697B"/>
    <w:rsid w:val="004C2472"/>
    <w:rsid w:val="004D2833"/>
    <w:rsid w:val="004D6407"/>
    <w:rsid w:val="004F5F06"/>
    <w:rsid w:val="00502029"/>
    <w:rsid w:val="0050518E"/>
    <w:rsid w:val="00506098"/>
    <w:rsid w:val="00510B29"/>
    <w:rsid w:val="00511D35"/>
    <w:rsid w:val="00521757"/>
    <w:rsid w:val="0052265F"/>
    <w:rsid w:val="00525DE9"/>
    <w:rsid w:val="0054012C"/>
    <w:rsid w:val="00552684"/>
    <w:rsid w:val="00555EF6"/>
    <w:rsid w:val="00572834"/>
    <w:rsid w:val="0059025F"/>
    <w:rsid w:val="005A125F"/>
    <w:rsid w:val="005C78BA"/>
    <w:rsid w:val="005D1C56"/>
    <w:rsid w:val="005F44CC"/>
    <w:rsid w:val="006054AD"/>
    <w:rsid w:val="0061044B"/>
    <w:rsid w:val="00612C04"/>
    <w:rsid w:val="00624E9D"/>
    <w:rsid w:val="00647CD5"/>
    <w:rsid w:val="006507F1"/>
    <w:rsid w:val="00651958"/>
    <w:rsid w:val="00680A99"/>
    <w:rsid w:val="006A3AE7"/>
    <w:rsid w:val="006C13D2"/>
    <w:rsid w:val="006D0BD7"/>
    <w:rsid w:val="006F0482"/>
    <w:rsid w:val="00706CEC"/>
    <w:rsid w:val="00757DC2"/>
    <w:rsid w:val="00764C47"/>
    <w:rsid w:val="007925F8"/>
    <w:rsid w:val="007950A6"/>
    <w:rsid w:val="0079755D"/>
    <w:rsid w:val="007C6D0E"/>
    <w:rsid w:val="007C78E6"/>
    <w:rsid w:val="007D0FA1"/>
    <w:rsid w:val="007D2849"/>
    <w:rsid w:val="007F0BFC"/>
    <w:rsid w:val="00821ED1"/>
    <w:rsid w:val="0083299A"/>
    <w:rsid w:val="008441F9"/>
    <w:rsid w:val="00864B4C"/>
    <w:rsid w:val="00886FC8"/>
    <w:rsid w:val="00890566"/>
    <w:rsid w:val="008A1842"/>
    <w:rsid w:val="008B0EF6"/>
    <w:rsid w:val="008B3E68"/>
    <w:rsid w:val="008F0E7D"/>
    <w:rsid w:val="00922CAB"/>
    <w:rsid w:val="00936FB6"/>
    <w:rsid w:val="009515EC"/>
    <w:rsid w:val="009533A1"/>
    <w:rsid w:val="009568D8"/>
    <w:rsid w:val="00965167"/>
    <w:rsid w:val="009A0459"/>
    <w:rsid w:val="009A5DE9"/>
    <w:rsid w:val="009A6383"/>
    <w:rsid w:val="009B44A3"/>
    <w:rsid w:val="009C3AF8"/>
    <w:rsid w:val="009E3C68"/>
    <w:rsid w:val="009F2082"/>
    <w:rsid w:val="009F4FA9"/>
    <w:rsid w:val="009F7BAB"/>
    <w:rsid w:val="00A00CD7"/>
    <w:rsid w:val="00A550E0"/>
    <w:rsid w:val="00A618D6"/>
    <w:rsid w:val="00A75336"/>
    <w:rsid w:val="00A778BA"/>
    <w:rsid w:val="00A77B72"/>
    <w:rsid w:val="00A92EC5"/>
    <w:rsid w:val="00A964D9"/>
    <w:rsid w:val="00AB1BA5"/>
    <w:rsid w:val="00AB2CD7"/>
    <w:rsid w:val="00AC227E"/>
    <w:rsid w:val="00AD475B"/>
    <w:rsid w:val="00AD5FBE"/>
    <w:rsid w:val="00AE1515"/>
    <w:rsid w:val="00AF7C0B"/>
    <w:rsid w:val="00B30A17"/>
    <w:rsid w:val="00B402E9"/>
    <w:rsid w:val="00B54086"/>
    <w:rsid w:val="00B62A82"/>
    <w:rsid w:val="00B718DC"/>
    <w:rsid w:val="00B8744E"/>
    <w:rsid w:val="00B93EF9"/>
    <w:rsid w:val="00BA2A6A"/>
    <w:rsid w:val="00BA2B03"/>
    <w:rsid w:val="00BB4EB4"/>
    <w:rsid w:val="00BD40F8"/>
    <w:rsid w:val="00BE2D81"/>
    <w:rsid w:val="00BE62D9"/>
    <w:rsid w:val="00C017D3"/>
    <w:rsid w:val="00C07447"/>
    <w:rsid w:val="00C65165"/>
    <w:rsid w:val="00C80C22"/>
    <w:rsid w:val="00C81173"/>
    <w:rsid w:val="00C909C5"/>
    <w:rsid w:val="00CA2EB9"/>
    <w:rsid w:val="00CB5411"/>
    <w:rsid w:val="00CF0FF7"/>
    <w:rsid w:val="00CF730E"/>
    <w:rsid w:val="00D14A31"/>
    <w:rsid w:val="00D246FE"/>
    <w:rsid w:val="00D2611B"/>
    <w:rsid w:val="00D30633"/>
    <w:rsid w:val="00D74756"/>
    <w:rsid w:val="00D804EE"/>
    <w:rsid w:val="00DA1749"/>
    <w:rsid w:val="00DA29F7"/>
    <w:rsid w:val="00DC20BE"/>
    <w:rsid w:val="00DC278E"/>
    <w:rsid w:val="00E23B85"/>
    <w:rsid w:val="00E55CB8"/>
    <w:rsid w:val="00E95954"/>
    <w:rsid w:val="00E96EEF"/>
    <w:rsid w:val="00EC00C2"/>
    <w:rsid w:val="00EC5386"/>
    <w:rsid w:val="00ED0F9C"/>
    <w:rsid w:val="00ED163D"/>
    <w:rsid w:val="00EE74CD"/>
    <w:rsid w:val="00EF1096"/>
    <w:rsid w:val="00EF4A5E"/>
    <w:rsid w:val="00F00B4A"/>
    <w:rsid w:val="00F25B01"/>
    <w:rsid w:val="00F42922"/>
    <w:rsid w:val="00F5086B"/>
    <w:rsid w:val="00F51E46"/>
    <w:rsid w:val="00F5285F"/>
    <w:rsid w:val="00F61273"/>
    <w:rsid w:val="00F91976"/>
    <w:rsid w:val="00F92D09"/>
    <w:rsid w:val="00F93930"/>
    <w:rsid w:val="00FA4546"/>
    <w:rsid w:val="00FA763D"/>
    <w:rsid w:val="00FE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EC9DD"/>
  <w15:chartTrackingRefBased/>
  <w15:docId w15:val="{3429E91C-6836-461C-B2D2-B91E6BCB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F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9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0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609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5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CB8"/>
  </w:style>
  <w:style w:type="paragraph" w:styleId="Footer">
    <w:name w:val="footer"/>
    <w:basedOn w:val="Normal"/>
    <w:link w:val="FooterChar"/>
    <w:uiPriority w:val="99"/>
    <w:unhideWhenUsed/>
    <w:rsid w:val="00E5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CB8"/>
  </w:style>
  <w:style w:type="paragraph" w:styleId="ListParagraph">
    <w:name w:val="List Paragraph"/>
    <w:basedOn w:val="Normal"/>
    <w:uiPriority w:val="34"/>
    <w:qFormat/>
    <w:rsid w:val="007975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2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E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E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EC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11C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BAD30-1FCE-438E-A4B4-D51CC0E8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Khachatryan</dc:creator>
  <cp:keywords/>
  <dc:description/>
  <cp:lastModifiedBy>Tehmine Papoyan</cp:lastModifiedBy>
  <cp:revision>2</cp:revision>
  <cp:lastPrinted>2024-10-28T13:27:00Z</cp:lastPrinted>
  <dcterms:created xsi:type="dcterms:W3CDTF">2024-10-30T07:48:00Z</dcterms:created>
  <dcterms:modified xsi:type="dcterms:W3CDTF">2024-10-30T07:48:00Z</dcterms:modified>
</cp:coreProperties>
</file>