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E150" w14:textId="77777777" w:rsidR="003C1044" w:rsidRPr="00332AF2" w:rsidRDefault="00AB6A93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</w:pPr>
      <w:bookmarkStart w:id="0" w:name="_Toc104188729"/>
      <w:r w:rsidRPr="00332AF2"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  <w:t>ՆԱԽԱԳԻԾ</w:t>
      </w:r>
      <w:bookmarkEnd w:id="0"/>
    </w:p>
    <w:p w14:paraId="7AAB8044" w14:textId="77777777" w:rsidR="003C1044" w:rsidRPr="00332AF2" w:rsidRDefault="003C1044" w:rsidP="009B2D82">
      <w:pPr>
        <w:spacing w:after="0"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064B87A" w14:textId="77777777" w:rsidR="003C1044" w:rsidRPr="00332AF2" w:rsidRDefault="003C1044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5305D8E4" w14:textId="77777777" w:rsidR="003C1044" w:rsidRPr="00332AF2" w:rsidRDefault="003C1044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Օ Ր Ե Ն Ք Ը</w:t>
      </w:r>
    </w:p>
    <w:p w14:paraId="225E81FD" w14:textId="31940E3C" w:rsidR="003C1044" w:rsidRPr="00332AF2" w:rsidRDefault="003C1044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ԸՆԴԵՐՔԻ ՄԱՍԻՆ ՕՐԵՆՍԳՐՔՈՒՄ</w:t>
      </w:r>
      <w:r w:rsidR="005C0591"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A28D7"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ԼՐԱՑՈՒՄ</w:t>
      </w:r>
      <w:r w:rsidR="009005D3"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</w:p>
    <w:p w14:paraId="30E8A539" w14:textId="77777777" w:rsidR="00854CFB" w:rsidRPr="00332AF2" w:rsidRDefault="00854CFB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291E43C2" w14:textId="0438F7ED" w:rsidR="00B9088D" w:rsidRPr="00332AF2" w:rsidRDefault="003C1044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1.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AB6A93"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2011 թվականի նոյեմբերի 28-ի Հայաստանի Հանրապետության </w:t>
      </w:r>
    </w:p>
    <w:p w14:paraId="077B0055" w14:textId="612D8789" w:rsidR="00270358" w:rsidRPr="00332AF2" w:rsidRDefault="00AB6A93" w:rsidP="009B2D8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>ընդերքի մասին օրենսգրքի (այսուհետ՝ Օրենսգիրք)</w:t>
      </w:r>
      <w:r w:rsidR="003C1044"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>16-րդ հոդված</w:t>
      </w:r>
      <w:r w:rsidR="009634B8" w:rsidRPr="00332AF2">
        <w:rPr>
          <w:rFonts w:ascii="GHEA Grapalat" w:eastAsia="Tahoma" w:hAnsi="GHEA Grapalat" w:cs="Tahoma"/>
          <w:sz w:val="24"/>
          <w:szCs w:val="24"/>
          <w:lang w:val="hy-AM"/>
        </w:rPr>
        <w:t>ում</w:t>
      </w:r>
      <w:r w:rsidR="0081467B" w:rsidRPr="00332AF2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79A2DF61" w14:textId="6D815DB9" w:rsidR="009465CD" w:rsidRPr="00332AF2" w:rsidRDefault="0081467B" w:rsidP="009B2D82">
      <w:pPr>
        <w:pStyle w:val="a3"/>
        <w:numPr>
          <w:ilvl w:val="0"/>
          <w:numId w:val="24"/>
        </w:numPr>
        <w:spacing w:after="0"/>
        <w:ind w:left="1080" w:right="0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լ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րացնել հետևյալ բովանդակությամբ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A05B26" w:rsidRPr="00A05B26">
        <w:rPr>
          <w:rFonts w:ascii="GHEA Grapalat" w:eastAsia="Tahoma" w:hAnsi="GHEA Grapalat" w:cs="Tahoma"/>
          <w:sz w:val="24"/>
          <w:szCs w:val="24"/>
          <w:lang w:val="hy-AM"/>
        </w:rPr>
        <w:t>7</w:t>
      </w:r>
      <w:r w:rsidR="004E5093"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>րդ մաս</w:t>
      </w:r>
      <w:r w:rsidR="004E5093" w:rsidRPr="00332AF2">
        <w:rPr>
          <w:rFonts w:ascii="GHEA Grapalat" w:eastAsia="Tahoma" w:hAnsi="GHEA Grapalat" w:cs="Tahoma"/>
          <w:sz w:val="24"/>
          <w:szCs w:val="24"/>
          <w:lang w:val="hy-AM"/>
        </w:rPr>
        <w:t>եր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0EEB9C5" w14:textId="77777777" w:rsidR="001D3506" w:rsidRPr="001D3506" w:rsidRDefault="0081467B" w:rsidP="007F4A7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D3506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1D3506" w:rsidRPr="001D3506">
        <w:rPr>
          <w:rFonts w:ascii="GHEA Grapalat" w:hAnsi="GHEA Grapalat"/>
          <w:sz w:val="24"/>
          <w:szCs w:val="24"/>
          <w:lang w:val="hy-AM"/>
        </w:rPr>
        <w:t>3</w:t>
      </w:r>
      <w:r w:rsidR="001D3506" w:rsidRPr="001D350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D3506" w:rsidRPr="001D3506">
        <w:rPr>
          <w:rFonts w:ascii="GHEA Grapalat" w:hAnsi="GHEA Grapalat"/>
          <w:sz w:val="24"/>
          <w:szCs w:val="24"/>
          <w:lang w:val="hy-AM"/>
        </w:rPr>
        <w:t xml:space="preserve"> «Շրջակա միջավայրի վրա ազդեցության գնահատման և փորձաքննության մասին» օրենքի 16-րդ հոդվածի 3-րդ մասով սահմանված համայնքի ավագանու նախատեսվող գործունեության իրականացմանը նախնական համաձայնություն տրամադրելու վերաբերյալ որոշմամբ՝ պետական և համայնքային սեփականության հողամասերն օգտագործման տրամադրելու վերաբերյալ համաձայնություն կամ քաղաքացիներին և իրավաբանական անձանց սեփականության իրավունքով պատկանող հողամասերի սեփականատիրոջից համաձայնություն ստացած անձը չի կարող սկսել ընդերքօգտագործման աշխատանքները մինչև տվյալ տարածքի նկատմամբ ընդերքօգտագործման իրավունք ձեռք բերելը:</w:t>
      </w:r>
    </w:p>
    <w:p w14:paraId="6DB07196" w14:textId="77777777" w:rsidR="00AD6B97" w:rsidRDefault="001D3506" w:rsidP="007F4A7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D3506">
        <w:rPr>
          <w:rFonts w:ascii="GHEA Grapalat" w:hAnsi="GHEA Grapalat"/>
          <w:sz w:val="24"/>
          <w:szCs w:val="24"/>
          <w:lang w:val="hy-AM"/>
        </w:rPr>
        <w:t>4</w:t>
      </w:r>
      <w:r w:rsidRPr="001D350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D3506">
        <w:rPr>
          <w:rFonts w:ascii="GHEA Grapalat" w:hAnsi="GHEA Grapalat"/>
          <w:sz w:val="24"/>
          <w:szCs w:val="24"/>
          <w:lang w:val="hy-AM"/>
        </w:rPr>
        <w:t xml:space="preserve">Քաղաքացիներին և իրավաբանական անձանց սեփականության իրավունքով պատկանող հողամասերի սեփականատիրոջ կողմից տրված համաձայնությունը՝ սույն </w:t>
      </w:r>
      <w:bookmarkStart w:id="1" w:name="_Hlk175128972"/>
      <w:r w:rsidRPr="001D3506">
        <w:rPr>
          <w:rFonts w:ascii="GHEA Grapalat" w:hAnsi="GHEA Grapalat"/>
          <w:sz w:val="24"/>
          <w:szCs w:val="24"/>
          <w:lang w:val="hy-AM"/>
        </w:rPr>
        <w:t>օրենսգրքով սահմանված կարգով ընդերքօգտագործման իրավունքի ձեռքբերումից հետո</w:t>
      </w:r>
      <w:bookmarkEnd w:id="1"/>
      <w:r w:rsidRPr="001D3506">
        <w:rPr>
          <w:rFonts w:ascii="GHEA Grapalat" w:hAnsi="GHEA Grapalat"/>
          <w:sz w:val="24"/>
          <w:szCs w:val="24"/>
          <w:lang w:val="hy-AM"/>
        </w:rPr>
        <w:t xml:space="preserve"> տվյալ հողամասից ի օգուտ համայնքի հրաժարվելու և մինչև ընդերքօգտագործման իրավունքի տրամադրման վերաբերյալ որոշման կայացումը անշարժ գույքի օտարում չիրականացնելու վերաբերյալ պայմանների ներառմամբ, ենթակա է նոտարական վավերացման:</w:t>
      </w:r>
      <w:r w:rsidR="00AF0E2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E23" w:rsidRPr="00AF0E23">
        <w:rPr>
          <w:rFonts w:ascii="GHEA Grapalat" w:hAnsi="GHEA Grapalat"/>
          <w:sz w:val="24"/>
          <w:szCs w:val="24"/>
          <w:lang w:val="hy-AM"/>
        </w:rPr>
        <w:t>Նշված համաձայնությունը պետք է պարունակի հողամասի</w:t>
      </w:r>
      <w:r w:rsidR="009F5CB5">
        <w:rPr>
          <w:rFonts w:ascii="GHEA Grapalat" w:hAnsi="GHEA Grapalat"/>
          <w:sz w:val="24"/>
          <w:szCs w:val="24"/>
          <w:lang w:val="hy-AM"/>
        </w:rPr>
        <w:t>ց հրաժարման</w:t>
      </w:r>
      <w:r w:rsidR="00AF0E23" w:rsidRPr="00AF0E23">
        <w:rPr>
          <w:rFonts w:ascii="GHEA Grapalat" w:hAnsi="GHEA Grapalat"/>
          <w:sz w:val="24"/>
          <w:szCs w:val="24"/>
          <w:lang w:val="hy-AM"/>
        </w:rPr>
        <w:t xml:space="preserve"> համար տրամադրվող </w:t>
      </w:r>
      <w:r w:rsidR="009F5CB5">
        <w:rPr>
          <w:rFonts w:ascii="GHEA Grapalat" w:hAnsi="GHEA Grapalat"/>
          <w:sz w:val="24"/>
          <w:szCs w:val="24"/>
          <w:lang w:val="hy-AM"/>
        </w:rPr>
        <w:t xml:space="preserve">փոխհատուցման </w:t>
      </w:r>
      <w:r w:rsidR="00AF0E23" w:rsidRPr="00AF0E23">
        <w:rPr>
          <w:rFonts w:ascii="GHEA Grapalat" w:hAnsi="GHEA Grapalat"/>
          <w:sz w:val="24"/>
          <w:szCs w:val="24"/>
          <w:lang w:val="hy-AM"/>
        </w:rPr>
        <w:t>չափի</w:t>
      </w:r>
      <w:r w:rsidR="009F5CB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678C0" w:rsidRPr="00AF0E23">
        <w:rPr>
          <w:rFonts w:ascii="GHEA Grapalat" w:hAnsi="GHEA Grapalat"/>
          <w:sz w:val="24"/>
          <w:szCs w:val="24"/>
          <w:lang w:val="hy-AM"/>
        </w:rPr>
        <w:t>պայմաններ</w:t>
      </w:r>
      <w:r w:rsidR="007678C0">
        <w:rPr>
          <w:rFonts w:ascii="GHEA Grapalat" w:hAnsi="GHEA Grapalat"/>
          <w:sz w:val="24"/>
          <w:szCs w:val="24"/>
          <w:lang w:val="hy-AM"/>
        </w:rPr>
        <w:t>ի</w:t>
      </w:r>
      <w:r w:rsidR="00AF0E23" w:rsidRPr="00AF0E23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7678C0">
        <w:rPr>
          <w:rFonts w:ascii="GHEA Grapalat" w:hAnsi="GHEA Grapalat"/>
          <w:sz w:val="24"/>
          <w:szCs w:val="24"/>
          <w:lang w:val="hy-AM"/>
        </w:rPr>
        <w:t>դրույթներ</w:t>
      </w:r>
      <w:r w:rsidR="00AF0E23" w:rsidRPr="00AF0E23">
        <w:rPr>
          <w:rFonts w:ascii="GHEA Grapalat" w:hAnsi="GHEA Grapalat"/>
          <w:sz w:val="24"/>
          <w:szCs w:val="24"/>
          <w:lang w:val="hy-AM"/>
        </w:rPr>
        <w:t>։</w:t>
      </w:r>
    </w:p>
    <w:p w14:paraId="604C7D3E" w14:textId="7FC28C52" w:rsidR="001D3506" w:rsidRPr="001D3506" w:rsidRDefault="001D3506" w:rsidP="007F4A7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D3506">
        <w:rPr>
          <w:rFonts w:ascii="GHEA Grapalat" w:hAnsi="GHEA Grapalat"/>
          <w:sz w:val="24"/>
          <w:szCs w:val="24"/>
          <w:lang w:val="hy-AM"/>
        </w:rPr>
        <w:t>5. Եթե սույն հոդվածի 4-րդ մասով նախատեսված համաձայնության տրամադրումից հետո հողամասի սեփականատերը հրաժարվում է համաձայնությամբ նախատեսված պայմանների կատարումից, բացառությամբ ՀՀ ընդերքի մասին օրենսգրքի 16-րդ հոդվածի 6-րդ մասով սահմանված՝ հանգամանքների էական փոփոխության</w:t>
      </w:r>
      <w:r w:rsidR="005B004F">
        <w:rPr>
          <w:rFonts w:ascii="GHEA Grapalat" w:hAnsi="GHEA Grapalat"/>
          <w:sz w:val="24"/>
          <w:szCs w:val="24"/>
          <w:lang w:val="hy-AM"/>
        </w:rPr>
        <w:t xml:space="preserve"> </w:t>
      </w:r>
      <w:r w:rsidR="005B004F" w:rsidRPr="005B004F">
        <w:rPr>
          <w:rFonts w:ascii="GHEA Grapalat" w:eastAsia="Tahoma" w:hAnsi="GHEA Grapalat" w:cs="Tahoma"/>
          <w:sz w:val="24"/>
          <w:szCs w:val="24"/>
          <w:lang w:val="hy-AM"/>
        </w:rPr>
        <w:t xml:space="preserve">կամ </w:t>
      </w:r>
      <w:r w:rsidR="005B004F">
        <w:rPr>
          <w:rFonts w:ascii="GHEA Grapalat" w:eastAsia="Tahoma" w:hAnsi="GHEA Grapalat" w:cs="Tahoma"/>
          <w:sz w:val="24"/>
          <w:szCs w:val="24"/>
          <w:lang w:val="hy-AM"/>
        </w:rPr>
        <w:t>տվյալ</w:t>
      </w:r>
      <w:r w:rsidR="005B004F" w:rsidRPr="005B004F">
        <w:rPr>
          <w:rFonts w:ascii="GHEA Grapalat" w:eastAsia="Tahoma" w:hAnsi="GHEA Grapalat" w:cs="Tahoma"/>
          <w:sz w:val="24"/>
          <w:szCs w:val="24"/>
          <w:lang w:val="hy-AM"/>
        </w:rPr>
        <w:t xml:space="preserve"> հողամասի՝ հանրության գերակա շահերի ապահովման </w:t>
      </w:r>
      <w:r w:rsidR="005B004F" w:rsidRPr="005B004F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նպատակով օտարվելու դեպքերի</w:t>
      </w:r>
      <w:r w:rsidRPr="001D3506">
        <w:rPr>
          <w:rFonts w:ascii="GHEA Grapalat" w:hAnsi="GHEA Grapalat"/>
          <w:sz w:val="24"/>
          <w:szCs w:val="24"/>
          <w:lang w:val="hy-AM"/>
        </w:rPr>
        <w:t>, ապա փոխհատուցում է ընդերքօգտագործողին՝ ընդերքօգտագործման իրավունք ստանալու համար կատարված բոլոր ծախսերի դիմաց:</w:t>
      </w:r>
    </w:p>
    <w:p w14:paraId="716D9AA0" w14:textId="1C3008D8" w:rsidR="001D3506" w:rsidRPr="005529F9" w:rsidRDefault="001D3506" w:rsidP="007F4A73">
      <w:pPr>
        <w:spacing w:after="0"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B3379E">
        <w:rPr>
          <w:rFonts w:ascii="GHEA Grapalat" w:hAnsi="GHEA Grapalat"/>
          <w:sz w:val="24"/>
          <w:szCs w:val="24"/>
          <w:lang w:val="hy-AM"/>
        </w:rPr>
        <w:t xml:space="preserve">6. Հանգամանքների, որոնցից ելել էր հողամասի սեփականատերը համաձայնություն տրամադրելիս, էական փոփոխությունը հիմք է համաձայնության փոփոխման կամ համաձայնությունն ուժը կորցրած ճանաչելու համար։ Հանգամանքների փոփոխությունն էական է համարվում, եթե դրանք այնքան են փոփոխվել, որ եթե հողամասի սեփականատերը և (կամ) ընդերքօգտագործողը կարողանային դա ողջամտորեն կանխատեսել, </w:t>
      </w:r>
      <w:bookmarkStart w:id="2" w:name="_Hlk177373973"/>
      <w:r w:rsidRPr="00B3379E">
        <w:rPr>
          <w:rFonts w:ascii="GHEA Grapalat" w:hAnsi="GHEA Grapalat"/>
          <w:sz w:val="24"/>
          <w:szCs w:val="24"/>
          <w:lang w:val="hy-AM"/>
        </w:rPr>
        <w:t>համաձայնությունը կտրամադրվեր էականորեն տարբեր պայմաններով կամ ընդհանրապես չէր տրամադրվի</w:t>
      </w:r>
      <w:bookmarkEnd w:id="2"/>
      <w:r w:rsidR="00D22CBD" w:rsidRPr="00B3379E">
        <w:rPr>
          <w:rFonts w:ascii="GHEA Grapalat" w:hAnsi="GHEA Grapalat"/>
          <w:sz w:val="24"/>
          <w:szCs w:val="24"/>
          <w:lang w:val="hy-AM"/>
        </w:rPr>
        <w:t>։</w:t>
      </w:r>
    </w:p>
    <w:p w14:paraId="6EA0F509" w14:textId="3B226934" w:rsidR="007678C0" w:rsidRPr="001D3506" w:rsidRDefault="001D3506" w:rsidP="007F4A7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D3506">
        <w:rPr>
          <w:rFonts w:ascii="GHEA Grapalat" w:hAnsi="GHEA Grapalat"/>
          <w:sz w:val="24"/>
          <w:szCs w:val="24"/>
          <w:lang w:val="hy-AM"/>
        </w:rPr>
        <w:t>7</w:t>
      </w:r>
      <w:r w:rsidRPr="001D350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05B26" w:rsidRPr="001D3506">
        <w:rPr>
          <w:rFonts w:ascii="GHEA Grapalat" w:hAnsi="GHEA Grapalat"/>
          <w:sz w:val="24"/>
          <w:szCs w:val="24"/>
          <w:lang w:val="hy-AM"/>
        </w:rPr>
        <w:t>Սույն հոդվածի 4-րդ մասով նախատեսված հողամասերն ի օգուտ համայնքի տրամադրվելուց հետո օգտակար հանածոների արդյունահանման համար անհրաժեշտ հողամասերի նպատակային նշանակությունը համայնքի ավագանու կողմից պարզեցված կարգով</w:t>
      </w:r>
      <w:r w:rsidR="00A05B26" w:rsidRPr="00A438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5B26" w:rsidRPr="001D3506">
        <w:rPr>
          <w:rFonts w:ascii="GHEA Grapalat" w:hAnsi="GHEA Grapalat"/>
          <w:sz w:val="24"/>
          <w:szCs w:val="24"/>
          <w:lang w:val="hy-AM"/>
        </w:rPr>
        <w:t xml:space="preserve">փոփոխվում է արդյունաբերության, ընդերքօգտագործման և այլ արտադրական նշանակության հողերի՝ </w:t>
      </w:r>
      <w:r w:rsidR="00A05B26">
        <w:rPr>
          <w:rFonts w:ascii="GHEA Grapalat" w:hAnsi="GHEA Grapalat"/>
          <w:sz w:val="24"/>
          <w:szCs w:val="24"/>
          <w:lang w:val="hy-AM"/>
        </w:rPr>
        <w:t>համայնքի ավագանու առաջիկա նիստի ընթացքում</w:t>
      </w:r>
      <w:r w:rsidR="00A05B26" w:rsidRPr="001D3506">
        <w:rPr>
          <w:rFonts w:ascii="GHEA Grapalat" w:hAnsi="GHEA Grapalat"/>
          <w:sz w:val="24"/>
          <w:szCs w:val="24"/>
          <w:lang w:val="hy-AM"/>
        </w:rPr>
        <w:t xml:space="preserve"> և ընդերքօգտագործողի դիմումի հիման վրա վերջինիս հետ կնքվում է հողօգտագործման պայմանագիր։</w:t>
      </w:r>
      <w:r w:rsidR="003A73CF" w:rsidRPr="007678C0">
        <w:rPr>
          <w:rFonts w:ascii="GHEA Grapalat" w:hAnsi="GHEA Grapalat"/>
          <w:sz w:val="24"/>
          <w:szCs w:val="24"/>
          <w:lang w:val="hy-AM"/>
        </w:rPr>
        <w:t>»։</w:t>
      </w:r>
    </w:p>
    <w:p w14:paraId="502D62B2" w14:textId="77777777" w:rsidR="003A32D8" w:rsidRPr="00332AF2" w:rsidRDefault="00385CE8" w:rsidP="00117088">
      <w:pPr>
        <w:spacing w:after="0" w:line="360" w:lineRule="auto"/>
        <w:ind w:firstLine="81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1708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9E1190" w:rsidRPr="0011708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AB6A93" w:rsidRPr="0011708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7678C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3" w:name="_Hlk168072215"/>
      <w:r w:rsidR="009465CD" w:rsidRPr="007678C0">
        <w:rPr>
          <w:rFonts w:ascii="GHEA Grapalat" w:hAnsi="GHEA Grapalat"/>
          <w:sz w:val="24"/>
          <w:szCs w:val="24"/>
          <w:lang w:val="hy-AM"/>
        </w:rPr>
        <w:t>Օրենսգրքի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17-րդ հոդվածի</w:t>
      </w:r>
      <w:r w:rsidR="00B96C89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>3-րդ մաս</w:t>
      </w:r>
      <w:r w:rsidR="003A32D8" w:rsidRPr="00332AF2">
        <w:rPr>
          <w:rFonts w:ascii="GHEA Grapalat" w:eastAsia="Tahoma" w:hAnsi="GHEA Grapalat" w:cs="Tahoma"/>
          <w:sz w:val="24"/>
          <w:szCs w:val="24"/>
          <w:lang w:val="hy-AM"/>
        </w:rPr>
        <w:t>ում լրացնել հետևյալ բովանդակությամբ 1</w:t>
      </w:r>
      <w:r w:rsidR="003A32D8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A32D8" w:rsidRPr="00332AF2">
        <w:rPr>
          <w:rFonts w:ascii="GHEA Grapalat" w:eastAsia="Tahoma" w:hAnsi="GHEA Grapalat" w:cs="Tahoma"/>
          <w:sz w:val="24"/>
          <w:szCs w:val="24"/>
          <w:lang w:val="hy-AM"/>
        </w:rPr>
        <w:t>1-ին կետ</w:t>
      </w:r>
      <w:r w:rsidR="003A32D8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86851C5" w14:textId="0C12DC92" w:rsidR="009465CD" w:rsidRPr="00332AF2" w:rsidRDefault="0055198B" w:rsidP="009B2D82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A32D8"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3A32D8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A32D8" w:rsidRPr="00332AF2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="007949E2" w:rsidRPr="00332AF2">
        <w:rPr>
          <w:rFonts w:ascii="GHEA Grapalat" w:eastAsia="Microsoft JhengHei" w:hAnsi="GHEA Grapalat" w:cs="Microsoft JhengHei"/>
          <w:sz w:val="24"/>
          <w:szCs w:val="24"/>
          <w:lang w:val="hy-AM"/>
        </w:rPr>
        <w:t>)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A32D8"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Start w:id="4" w:name="_Hlk175128538"/>
      <w:r w:rsidR="003A32D8" w:rsidRPr="00663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վրա ազդեցության գնահատման և փորձաքննության մասին» օրենքի 16-րդ հոդվածին համապատասխան իրականացված հանրային լսումների ընթացքում </w:t>
      </w:r>
      <w:r w:rsidR="003D6CF8" w:rsidRPr="0066344A">
        <w:rPr>
          <w:rFonts w:ascii="GHEA Grapalat" w:hAnsi="GHEA Grapalat"/>
          <w:sz w:val="24"/>
          <w:szCs w:val="24"/>
          <w:lang w:val="hy-AM"/>
        </w:rPr>
        <w:t>նախնական համաձայնություն տրամադրելու վերաբերյալ</w:t>
      </w:r>
      <w:r w:rsidR="003D6CF8" w:rsidRPr="00663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6CF8" w:rsidRPr="0066344A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="003A32D8" w:rsidRPr="00663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տրամադրման շրջանակներում</w:t>
      </w:r>
      <w:r w:rsidR="003D6CF8" w:rsidRPr="00663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A32D8" w:rsidRPr="0066344A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D6CF8" w:rsidRPr="00663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ընդերքօգտագործման ոլորտի նախատեսվող գործունեության դեպքում,</w:t>
      </w:r>
      <w:r w:rsidR="003D6CF8" w:rsidRPr="0066344A">
        <w:rPr>
          <w:rFonts w:ascii="GHEA Grapalat" w:hAnsi="GHEA Grapalat"/>
          <w:sz w:val="24"/>
          <w:szCs w:val="24"/>
          <w:lang w:val="hy-AM"/>
        </w:rPr>
        <w:t xml:space="preserve"> նախատեսվող գործունեության իրականացմանը </w:t>
      </w:r>
      <w:r w:rsidR="003A32D8" w:rsidRPr="0066344A">
        <w:rPr>
          <w:rFonts w:ascii="GHEA Grapalat" w:eastAsia="Tahoma" w:hAnsi="GHEA Grapalat" w:cs="Tahoma"/>
          <w:sz w:val="24"/>
          <w:szCs w:val="24"/>
          <w:lang w:val="hy-AM"/>
        </w:rPr>
        <w:t>պետական և համայնքային սեփականության հողամասերն օգտագործման տրամադրելու վերաբերյալ համաձայնության տրամադրումը</w:t>
      </w:r>
      <w:r w:rsidR="003A32D8" w:rsidRPr="0066344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bookmarkEnd w:id="4"/>
      <w:r w:rsidR="003A32D8" w:rsidRPr="00332AF2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711C01DB" w14:textId="48A75678" w:rsidR="00831545" w:rsidRPr="00332AF2" w:rsidRDefault="0009255C" w:rsidP="009B2D82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3A32D8"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Օրենսգրքի</w:t>
      </w:r>
      <w:r w:rsidR="00831545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49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-րդ հոդվածի </w:t>
      </w:r>
      <w:r w:rsidR="00831545" w:rsidRPr="00332AF2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-րդ մաս</w:t>
      </w:r>
      <w:r w:rsidR="00831545" w:rsidRPr="00332AF2">
        <w:rPr>
          <w:rFonts w:ascii="GHEA Grapalat" w:eastAsia="Tahoma" w:hAnsi="GHEA Grapalat" w:cs="Tahoma"/>
          <w:sz w:val="24"/>
          <w:szCs w:val="24"/>
          <w:lang w:val="hy-AM"/>
        </w:rPr>
        <w:t>ը լրացնել հետևյալ բովանդակությամբ 3</w:t>
      </w:r>
      <w:r w:rsidR="00831545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1545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1-ին կետով. </w:t>
      </w:r>
    </w:p>
    <w:p w14:paraId="548460BF" w14:textId="64E0D08C" w:rsidR="002608F2" w:rsidRPr="00332AF2" w:rsidRDefault="00831545" w:rsidP="009B2D82">
      <w:pPr>
        <w:spacing w:line="360" w:lineRule="auto"/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5" w:name="_Hlk173484329"/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949E2" w:rsidRPr="00332AF2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օգտակար հանածոյի արդյունահանման համալիրի տեղադրման նպատակով հայցվող ընդերքի տեղամասի եզրակետերի կոորդինատները</w:t>
      </w:r>
      <w:r w:rsidRPr="00332A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bookmarkEnd w:id="5"/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634B8"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bookmarkEnd w:id="3"/>
    <w:p w14:paraId="7BA2CE77" w14:textId="4B6F562D" w:rsidR="009465CD" w:rsidRPr="00332AF2" w:rsidRDefault="009101E3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CC0BA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9465CD" w:rsidRPr="00332AF2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397B87E6" w14:textId="77777777" w:rsidR="00AF5038" w:rsidRPr="00332AF2" w:rsidRDefault="00AF5038" w:rsidP="009B2D82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DE1C8F" w:rsidRPr="00332AF2" w14:paraId="6267D6D5" w14:textId="77777777" w:rsidTr="00DE1C8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974E917" w14:textId="77777777" w:rsidR="00DE1C8F" w:rsidRPr="00332AF2" w:rsidRDefault="00DE1C8F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1F074D" w14:textId="77777777" w:rsidR="00DE1C8F" w:rsidRPr="00332AF2" w:rsidRDefault="00DE1C8F" w:rsidP="009B2D8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DE1C8F" w:rsidRPr="00332AF2" w14:paraId="32250901" w14:textId="77777777" w:rsidTr="00DE1C8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A99C9E" w14:textId="77777777" w:rsidR="00DE1C8F" w:rsidRPr="00332AF2" w:rsidRDefault="00DE1C8F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39EA412D" w14:textId="340924E1" w:rsidR="00DE1C8F" w:rsidRPr="00332AF2" w:rsidRDefault="00B25448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2024 </w:t>
            </w:r>
            <w:r w:rsidR="00DE1C8F"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թ. </w:t>
            </w:r>
            <w:r w:rsidR="00673E66"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---------</w:t>
            </w:r>
            <w:r w:rsidR="00DE1C8F"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1EC6A2E" w14:textId="77777777" w:rsidR="00260DB2" w:rsidRPr="00332AF2" w:rsidRDefault="00260DB2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136C06F" w14:textId="47367A35" w:rsidR="00DE1C8F" w:rsidRPr="00332AF2" w:rsidRDefault="00C926CD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="00DE1C8F"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12994" w14:textId="77777777" w:rsidR="00DE1C8F" w:rsidRPr="00332AF2" w:rsidRDefault="00DE1C8F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51EBC3B4" w14:textId="0AFE39CD" w:rsidR="00E6134E" w:rsidRPr="00332AF2" w:rsidRDefault="005E4FA1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332AF2">
        <w:rPr>
          <w:rFonts w:ascii="GHEA Grapalat" w:hAnsi="GHEA Grapalat"/>
          <w:sz w:val="24"/>
          <w:szCs w:val="24"/>
          <w:lang w:val="hy-AM"/>
        </w:rPr>
        <w:br w:type="page"/>
      </w:r>
      <w:r w:rsidR="00E6134E" w:rsidRPr="00332AF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lastRenderedPageBreak/>
        <w:t>ՆԱԽԱԳԻԾ</w:t>
      </w:r>
    </w:p>
    <w:p w14:paraId="125BA4B3" w14:textId="77777777" w:rsidR="00E6134E" w:rsidRPr="00332AF2" w:rsidRDefault="00E6134E" w:rsidP="009B2D8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0CC1AFD" w14:textId="43CC5EBF" w:rsidR="009B6922" w:rsidRPr="00332AF2" w:rsidRDefault="009B6922" w:rsidP="009B2D82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1341B00" w14:textId="77777777" w:rsidR="009B6922" w:rsidRPr="00332AF2" w:rsidRDefault="009B6922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Օ Ր Ե Ն Ք Ը</w:t>
      </w:r>
    </w:p>
    <w:p w14:paraId="5ECFAC44" w14:textId="77777777" w:rsidR="009B6922" w:rsidRPr="00332AF2" w:rsidRDefault="009B6922" w:rsidP="009B2D82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51EFB4A" w14:textId="44AC956E" w:rsidR="002608F2" w:rsidRPr="00332AF2" w:rsidRDefault="00034FBE" w:rsidP="009B2D82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AF2">
        <w:rPr>
          <w:rStyle w:val="af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ՇՐՋԱԿԱ ՄԻՋԱՎԱՅՐԻ ՎՐԱ ԱԶԴԵՑՈՒԹՅԱՆ ԳՆԱՀԱՏՄԱՆ</w:t>
      </w:r>
      <w:r w:rsidRPr="00332AF2">
        <w:rPr>
          <w:rStyle w:val="af3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32AF2">
        <w:rPr>
          <w:rStyle w:val="af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ՓՈՐՁԱՔՆՆՈՒԹՅԱՆ ՄԱՍԻՆ ՕՐԵՆՔՈՒՄ</w:t>
      </w:r>
      <w:r w:rsidR="009B6922" w:rsidRPr="00332AF2">
        <w:rPr>
          <w:rStyle w:val="af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</w:p>
    <w:p w14:paraId="6995B3F4" w14:textId="77777777" w:rsidR="002608F2" w:rsidRPr="00332AF2" w:rsidRDefault="002608F2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075A8AF" w14:textId="77777777" w:rsidR="002608F2" w:rsidRPr="00332AF2" w:rsidRDefault="002608F2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41ACE0C" w14:textId="70315A1E" w:rsidR="00204FE3" w:rsidRPr="00332AF2" w:rsidRDefault="009B6922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1.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20</w:t>
      </w:r>
      <w:r w:rsidR="00204FE3"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204FE3"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>հունի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սի </w:t>
      </w:r>
      <w:r w:rsidR="00204FE3"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>-ի «</w:t>
      </w:r>
      <w:r w:rsidR="00204FE3" w:rsidRPr="00332AF2">
        <w:rPr>
          <w:rStyle w:val="af3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վրա ազդեցության գնահատման և փորձաքննության մասին» </w:t>
      </w:r>
      <w:r w:rsidRPr="00332AF2">
        <w:rPr>
          <w:rStyle w:val="af3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Օրենք)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16-րդ հոդված</w:t>
      </w:r>
      <w:r w:rsidR="00204FE3" w:rsidRPr="00332AF2">
        <w:rPr>
          <w:rFonts w:ascii="GHEA Grapalat" w:eastAsia="Tahoma" w:hAnsi="GHEA Grapalat" w:cs="Tahoma"/>
          <w:sz w:val="24"/>
          <w:szCs w:val="24"/>
          <w:lang w:val="hy-AM"/>
        </w:rPr>
        <w:t>ում</w:t>
      </w:r>
      <w:r w:rsidR="0074390B" w:rsidRPr="00332AF2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2D025CAE" w14:textId="0238EB7B" w:rsidR="009B6922" w:rsidRPr="00332AF2" w:rsidRDefault="00204FE3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332AF2">
        <w:rPr>
          <w:rFonts w:ascii="GHEA Grapalat" w:eastAsia="Tahoma" w:hAnsi="GHEA Grapalat" w:cs="Cambria Math"/>
          <w:sz w:val="24"/>
          <w:szCs w:val="24"/>
          <w:lang w:val="hy-AM"/>
        </w:rPr>
        <w:t>)</w:t>
      </w:r>
      <w:r w:rsidR="009B6922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1-ին մասը լրացնել հետևյալ բովանդակությամբ </w:t>
      </w:r>
      <w:r w:rsidR="00E60A5E"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332AF2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E60A5E" w:rsidRPr="00332AF2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9B6922"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74390B" w:rsidRPr="00332AF2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="009B6922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կետով.</w:t>
      </w:r>
    </w:p>
    <w:p w14:paraId="0368B3BA" w14:textId="52AFADBF" w:rsidR="00204FE3" w:rsidRPr="00332AF2" w:rsidRDefault="009B6922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6" w:name="_Hlk173485638"/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332AF2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74390B" w:rsidRPr="00332AF2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նդերքօգտագործման ոլորտի նախատեսվող գործունեության</w:t>
      </w:r>
      <w:r w:rsidRPr="00332AF2">
        <w:rPr>
          <w:rFonts w:ascii="Calibri" w:eastAsia="Tahoma" w:hAnsi="Calibri" w:cs="Calibri"/>
          <w:sz w:val="24"/>
          <w:szCs w:val="24"/>
          <w:lang w:val="hy-AM"/>
        </w:rPr>
        <w:t> 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դեպքում՝ նշելով նախատեսվող գործունեության իրականացման վայրի</w:t>
      </w:r>
      <w:r w:rsidR="00204FE3" w:rsidRPr="00332AF2">
        <w:rPr>
          <w:rFonts w:ascii="GHEA Grapalat" w:eastAsia="Tahoma" w:hAnsi="GHEA Grapalat" w:cs="Tahoma"/>
          <w:sz w:val="24"/>
          <w:szCs w:val="24"/>
          <w:lang w:val="hy-AM"/>
        </w:rPr>
        <w:t>՝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04FE3" w:rsidRPr="00332AF2">
        <w:rPr>
          <w:rFonts w:ascii="GHEA Grapalat" w:eastAsia="Tahoma" w:hAnsi="GHEA Grapalat" w:cs="Tahoma"/>
          <w:sz w:val="24"/>
          <w:szCs w:val="24"/>
          <w:lang w:val="hy-AM"/>
        </w:rPr>
        <w:t>(օգտակար հանածոյի արդյունահանման համալիրի տեղադրման նպատակով հայցվող ընդերքի տեղամասի) եզրակետային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կոորդինատները:</w:t>
      </w:r>
      <w:bookmarkEnd w:id="6"/>
      <w:r w:rsidRPr="00332AF2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204FE3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1FCFC36" w14:textId="69AF4E03" w:rsidR="00204FE3" w:rsidRPr="00332AF2" w:rsidRDefault="00204FE3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A05B26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="00A05B26" w:rsidRPr="00A05B26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A462B8" w:rsidRPr="00332AF2">
        <w:rPr>
          <w:rFonts w:ascii="GHEA Grapalat" w:eastAsia="Tahoma" w:hAnsi="GHEA Grapalat" w:cs="Cambria Math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լրացնել հետևյալ բովանդակությամբ 3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962A6E">
        <w:rPr>
          <w:rFonts w:ascii="Cambria Math" w:eastAsia="Tahoma" w:hAnsi="Cambria Math" w:cs="Tahom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AD6B97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մաս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8BE2BB2" w14:textId="77777777" w:rsidR="00962A6E" w:rsidRPr="00962A6E" w:rsidRDefault="00204FE3" w:rsidP="00962A6E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7" w:name="_Hlk173486079"/>
      <w:bookmarkStart w:id="8" w:name="_Hlk175128661"/>
      <w:r w:rsidR="00962A6E" w:rsidRPr="00962A6E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="00962A6E" w:rsidRPr="00962A6E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="00962A6E" w:rsidRPr="00962A6E">
        <w:rPr>
          <w:rFonts w:ascii="GHEA Grapalat" w:eastAsia="Tahoma" w:hAnsi="GHEA Grapalat" w:cs="Tahoma"/>
          <w:sz w:val="24"/>
          <w:szCs w:val="24"/>
          <w:lang w:val="hy-AM"/>
        </w:rPr>
        <w:t>1</w:t>
      </w:r>
      <w:bookmarkStart w:id="9" w:name="_Hlk173489265"/>
      <w:bookmarkEnd w:id="7"/>
      <w:r w:rsidR="00962A6E" w:rsidRPr="00962A6E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="00962A6E" w:rsidRPr="00962A6E">
        <w:rPr>
          <w:rFonts w:ascii="GHEA Grapalat" w:eastAsia="Tahoma" w:hAnsi="GHEA Grapalat" w:cs="Tahoma"/>
          <w:sz w:val="24"/>
          <w:szCs w:val="24"/>
          <w:lang w:val="hy-AM"/>
        </w:rPr>
        <w:t xml:space="preserve"> Ընդերքօգտագործման ոլորտի նախատեսվող գործունեության դեպքում՝ սույն հոդվածի 3-րդ մասով սահմանված որոշմամբ տրվող նախնական համաձայնության մեջ նախատեսվում են հետևյալ  պայմանները</w:t>
      </w:r>
      <w:r w:rsidR="00962A6E" w:rsidRPr="00962A6E">
        <w:rPr>
          <w:rFonts w:ascii="Cambria Math" w:eastAsia="Tahoma" w:hAnsi="Cambria Math" w:cs="Cambria Math"/>
          <w:sz w:val="24"/>
          <w:szCs w:val="24"/>
          <w:lang w:val="hy-AM"/>
        </w:rPr>
        <w:t>․</w:t>
      </w:r>
    </w:p>
    <w:p w14:paraId="229F013D" w14:textId="517302FF" w:rsidR="00962A6E" w:rsidRPr="00962A6E" w:rsidRDefault="00962A6E" w:rsidP="00962A6E">
      <w:pPr>
        <w:pStyle w:val="a3"/>
        <w:numPr>
          <w:ilvl w:val="0"/>
          <w:numId w:val="30"/>
        </w:numPr>
        <w:spacing w:after="0"/>
        <w:ind w:left="0" w:firstLine="720"/>
        <w:rPr>
          <w:rFonts w:ascii="GHEA Grapalat" w:eastAsia="Tahoma" w:hAnsi="GHEA Grapalat" w:cs="Tahoma"/>
          <w:sz w:val="24"/>
          <w:szCs w:val="24"/>
          <w:lang w:val="hy-AM"/>
        </w:rPr>
      </w:pPr>
      <w:r w:rsidRPr="00962A6E">
        <w:rPr>
          <w:rFonts w:ascii="GHEA Grapalat" w:eastAsia="Tahoma" w:hAnsi="GHEA Grapalat" w:cs="Tahoma"/>
          <w:sz w:val="24"/>
          <w:szCs w:val="24"/>
          <w:lang w:val="hy-AM"/>
        </w:rPr>
        <w:t xml:space="preserve">նախնական համաձայնության տրամադրումից հետո, մինչև ընդերքօգտագործման իրավունք հայցելու դիմումի վերաբերյալ որոշման կայացումն ընկած ժամանակահատվածում, նախատեսվող գործունեության իրականացման վայրի՝ եզրակետային կոորդինատներով սահմանափակված պետական և համայնքային սեփականության հողամասերը </w:t>
      </w:r>
      <w:r w:rsidR="005F7B89" w:rsidRPr="00962A6E">
        <w:rPr>
          <w:rFonts w:ascii="GHEA Grapalat" w:eastAsia="Tahoma" w:hAnsi="GHEA Grapalat" w:cs="Tahoma"/>
          <w:sz w:val="24"/>
          <w:szCs w:val="24"/>
          <w:lang w:val="hy-AM"/>
        </w:rPr>
        <w:t xml:space="preserve">համայնքի ղեկավարի կողմից </w:t>
      </w:r>
      <w:r w:rsidRPr="00962A6E">
        <w:rPr>
          <w:rFonts w:ascii="GHEA Grapalat" w:eastAsia="Tahoma" w:hAnsi="GHEA Grapalat" w:cs="Tahoma"/>
          <w:sz w:val="24"/>
          <w:szCs w:val="24"/>
          <w:lang w:val="hy-AM"/>
        </w:rPr>
        <w:t>մրցութային կարգով վարձակալության չեն տրամադրվում</w:t>
      </w:r>
      <w:r w:rsidR="005F2D16">
        <w:rPr>
          <w:rFonts w:ascii="Cambria Math" w:eastAsia="Tahoma" w:hAnsi="Cambria Math" w:cs="Tahoma"/>
          <w:sz w:val="24"/>
          <w:szCs w:val="24"/>
          <w:lang w:val="hy-AM"/>
        </w:rPr>
        <w:t>․</w:t>
      </w:r>
      <w:r w:rsidRPr="00962A6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bookmarkEnd w:id="8"/>
    <w:bookmarkEnd w:id="9"/>
    <w:p w14:paraId="773E43DE" w14:textId="26869C01" w:rsidR="009B6922" w:rsidRPr="005B004F" w:rsidRDefault="005B004F" w:rsidP="005B004F">
      <w:pPr>
        <w:pStyle w:val="a3"/>
        <w:numPr>
          <w:ilvl w:val="0"/>
          <w:numId w:val="30"/>
        </w:numPr>
        <w:spacing w:after="0"/>
        <w:ind w:left="0" w:firstLine="720"/>
        <w:rPr>
          <w:rFonts w:ascii="GHEA Grapalat" w:eastAsia="Tahoma" w:hAnsi="GHEA Grapalat" w:cs="Tahoma"/>
          <w:sz w:val="24"/>
          <w:szCs w:val="24"/>
          <w:lang w:val="hy-AM"/>
        </w:rPr>
      </w:pPr>
      <w:r w:rsidRPr="005B004F">
        <w:rPr>
          <w:rFonts w:ascii="GHEA Grapalat" w:eastAsia="Tahoma" w:hAnsi="GHEA Grapalat" w:cs="Tahoma"/>
          <w:sz w:val="24"/>
          <w:szCs w:val="24"/>
          <w:lang w:val="hy-AM"/>
        </w:rPr>
        <w:t xml:space="preserve">սույն հոդվածի 3-րդ մասով սահմանված որոշմամբ նախնական համաձայնության տրամադրումից հետո, եթե համայնքի ղեկավարը հրաժարվում է ընդերքօգտագործողի հետ հողօգտագործման պայմանագրի կնքումից, բացառությամբ ՀՀ ընդերքի մասին օրենսգրքի 16-րդ հոդվածի 6-րդ մասով սահմանված՝ հանգամանքների էական փոփոխության կամ նախատեսվող գործունեության իրականացման վայրի՝ եզրակետային կոորդինատներով </w:t>
      </w:r>
      <w:r w:rsidRPr="005B004F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սահմանափակված պետական և համայնքային սեփականության հողամասի՝ հանրության գերակա շահերի ապահովման նպատակով օտարվելու դեպքերի, ապա ընդերքօգտագործողը փոխհատուցվում է համայնքի բյուջեից՝ նվազագույն աշխատավարձի հիսուն հազարապատիկի չափով:</w:t>
      </w:r>
      <w:r w:rsidR="00BC75CA" w:rsidRPr="005B004F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5B5C95FA" w14:textId="5BC16CED" w:rsidR="00DA0999" w:rsidRPr="00332AF2" w:rsidRDefault="00C51C6D" w:rsidP="009B2D82">
      <w:pPr>
        <w:spacing w:after="0" w:line="360" w:lineRule="auto"/>
        <w:ind w:firstLine="72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2.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17-րդ հոդվածի 2-րդ մաս</w:t>
      </w:r>
      <w:r w:rsidR="00DA0999" w:rsidRPr="00332AF2">
        <w:rPr>
          <w:rFonts w:ascii="GHEA Grapalat" w:eastAsia="Tahoma" w:hAnsi="GHEA Grapalat" w:cs="Tahoma"/>
          <w:sz w:val="24"/>
          <w:szCs w:val="24"/>
          <w:lang w:val="hy-AM"/>
        </w:rPr>
        <w:t>ում</w:t>
      </w:r>
      <w:r w:rsidR="00DA0999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7010170" w14:textId="0102D9F9" w:rsidR="00C51C6D" w:rsidRPr="00332AF2" w:rsidRDefault="00C51C6D" w:rsidP="009B2D82">
      <w:pPr>
        <w:pStyle w:val="a3"/>
        <w:numPr>
          <w:ilvl w:val="0"/>
          <w:numId w:val="25"/>
        </w:numPr>
        <w:spacing w:after="0"/>
        <w:ind w:left="0" w:right="0" w:firstLine="720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3-րդ կետում «որոշումը,» բառից հետո լրացնել «</w:t>
      </w:r>
      <w:bookmarkStart w:id="10" w:name="_Hlk175129255"/>
      <w:r w:rsidR="000C40F0" w:rsidRPr="000C40F0">
        <w:rPr>
          <w:rFonts w:ascii="GHEA Grapalat" w:hAnsi="GHEA Grapalat"/>
          <w:sz w:val="24"/>
          <w:szCs w:val="24"/>
          <w:lang w:val="hy-AM"/>
        </w:rPr>
        <w:t xml:space="preserve">որը </w:t>
      </w:r>
      <w:r w:rsidR="000C4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C40F0" w:rsidRPr="00DA09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նդերքօգտագործման ոլորտի նախատեսվող գործունեության</w:t>
      </w:r>
      <w:r w:rsidR="000C40F0" w:rsidRPr="00DA0999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C40F0" w:rsidRPr="00DA09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0C40F0">
        <w:rPr>
          <w:rFonts w:ascii="GHEA Grapalat" w:eastAsia="Tahoma" w:hAnsi="GHEA Grapalat" w:cs="Tahoma"/>
          <w:sz w:val="24"/>
          <w:szCs w:val="24"/>
          <w:lang w:val="hy-AM"/>
        </w:rPr>
        <w:t xml:space="preserve"> ներառում է նաև </w:t>
      </w:r>
      <w:r w:rsidR="000C40F0" w:rsidRPr="00DA0999">
        <w:rPr>
          <w:rFonts w:ascii="GHEA Grapalat" w:eastAsia="Tahoma" w:hAnsi="GHEA Grapalat" w:cs="Tahoma"/>
          <w:sz w:val="24"/>
          <w:szCs w:val="24"/>
          <w:lang w:val="hy-AM"/>
        </w:rPr>
        <w:t>պետական և համայնքային սեփականության հողամասերն</w:t>
      </w:r>
      <w:r w:rsidR="000C40F0">
        <w:rPr>
          <w:rFonts w:ascii="GHEA Grapalat" w:eastAsia="Tahoma" w:hAnsi="GHEA Grapalat" w:cs="Tahoma"/>
          <w:sz w:val="24"/>
          <w:szCs w:val="24"/>
          <w:lang w:val="hy-AM"/>
        </w:rPr>
        <w:t>,</w:t>
      </w:r>
      <w:r w:rsidR="000C40F0" w:rsidRPr="00DA0999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0C40F0">
        <w:rPr>
          <w:rFonts w:ascii="GHEA Grapalat" w:eastAsia="Tahoma" w:hAnsi="GHEA Grapalat" w:cs="Tahoma"/>
          <w:sz w:val="24"/>
          <w:szCs w:val="24"/>
          <w:lang w:val="hy-AM"/>
        </w:rPr>
        <w:t xml:space="preserve">ՀՀ ընդերքի մասին </w:t>
      </w:r>
      <w:r w:rsidR="000C40F0" w:rsidRPr="001D3506">
        <w:rPr>
          <w:rFonts w:ascii="GHEA Grapalat" w:hAnsi="GHEA Grapalat"/>
          <w:sz w:val="24"/>
          <w:szCs w:val="24"/>
          <w:lang w:val="hy-AM"/>
        </w:rPr>
        <w:t>օրենսգրքով սահմանված կարգով ընդերքօգտագործման իրավունքի ձեռքբերումից հետո</w:t>
      </w:r>
      <w:r w:rsidR="000C40F0">
        <w:rPr>
          <w:rFonts w:ascii="GHEA Grapalat" w:hAnsi="GHEA Grapalat"/>
          <w:sz w:val="24"/>
          <w:szCs w:val="24"/>
          <w:lang w:val="hy-AM"/>
        </w:rPr>
        <w:t>,</w:t>
      </w:r>
      <w:r w:rsidR="000C40F0" w:rsidRPr="00DA0999">
        <w:rPr>
          <w:rFonts w:ascii="GHEA Grapalat" w:eastAsia="Tahoma" w:hAnsi="GHEA Grapalat" w:cs="Tahoma"/>
          <w:sz w:val="24"/>
          <w:szCs w:val="24"/>
          <w:lang w:val="hy-AM"/>
        </w:rPr>
        <w:t xml:space="preserve"> օգտագործման տրամադրելու վերաբերյալ համաձայնությունը</w:t>
      </w:r>
      <w:r w:rsidR="000C40F0">
        <w:rPr>
          <w:rFonts w:ascii="GHEA Grapalat" w:eastAsia="Tahoma" w:hAnsi="GHEA Grapalat" w:cs="Tahoma"/>
          <w:sz w:val="24"/>
          <w:szCs w:val="24"/>
          <w:lang w:val="hy-AM"/>
        </w:rPr>
        <w:t>,</w:t>
      </w:r>
      <w:bookmarkEnd w:id="10"/>
      <w:r w:rsidR="000C40F0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բառերը</w:t>
      </w:r>
      <w:r w:rsidR="00DA0999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02F97F6" w14:textId="11CCF3B6" w:rsidR="00DA0999" w:rsidRPr="00332AF2" w:rsidRDefault="00F9331C" w:rsidP="009B2D82">
      <w:pPr>
        <w:pStyle w:val="a3"/>
        <w:numPr>
          <w:ilvl w:val="0"/>
          <w:numId w:val="25"/>
        </w:numPr>
        <w:spacing w:after="0"/>
        <w:ind w:left="0" w:right="0" w:firstLine="720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332AF2">
        <w:rPr>
          <w:rFonts w:ascii="GHEA Grapalat" w:eastAsia="Microsoft JhengHei" w:hAnsi="GHEA Grapalat" w:cs="Microsoft JhengHei"/>
          <w:sz w:val="24"/>
          <w:szCs w:val="24"/>
          <w:lang w:val="hy-AM"/>
        </w:rPr>
        <w:t>լ</w:t>
      </w:r>
      <w:r w:rsidR="00DA0999" w:rsidRPr="00332AF2">
        <w:rPr>
          <w:rFonts w:ascii="GHEA Grapalat" w:eastAsia="Microsoft JhengHei" w:hAnsi="GHEA Grapalat" w:cs="Microsoft JhengHei"/>
          <w:sz w:val="24"/>
          <w:szCs w:val="24"/>
          <w:lang w:val="hy-AM"/>
        </w:rPr>
        <w:t>րացնել հետևյալ բովանդակությամբ 3</w:t>
      </w:r>
      <w:r w:rsidR="00DA0999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A0999" w:rsidRPr="00332AF2">
        <w:rPr>
          <w:rFonts w:ascii="GHEA Grapalat" w:eastAsia="Microsoft YaHei" w:hAnsi="GHEA Grapalat" w:cs="Microsoft YaHei"/>
          <w:sz w:val="24"/>
          <w:szCs w:val="24"/>
          <w:lang w:val="hy-AM"/>
        </w:rPr>
        <w:t>1-ին կետ</w:t>
      </w:r>
      <w:r w:rsidR="00DA0999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A0999" w:rsidRPr="00332AF2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</w:p>
    <w:p w14:paraId="07CA390B" w14:textId="3388E833" w:rsidR="00DA0999" w:rsidRPr="009B2D82" w:rsidRDefault="00DA0999" w:rsidP="009B2D8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B2D82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bookmarkStart w:id="11" w:name="_Hlk173486393"/>
      <w:r w:rsidRPr="009B2D82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9B2D8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2D82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bookmarkEnd w:id="11"/>
      <w:r w:rsidR="000C40F0" w:rsidRPr="009B2D82">
        <w:rPr>
          <w:rFonts w:ascii="GHEA Grapalat" w:eastAsia="Calibri" w:hAnsi="GHEA Grapalat" w:cs="Times New Roman"/>
          <w:sz w:val="24"/>
          <w:szCs w:val="24"/>
          <w:lang w:val="hy-AM"/>
        </w:rPr>
        <w:t>քաղաքացիներին և իրավաբանական անձանց սեփականության իրավունքով պատկանող հողամասեր</w:t>
      </w:r>
      <w:r w:rsidR="000C40F0" w:rsidRPr="009B2D82">
        <w:rPr>
          <w:rFonts w:ascii="GHEA Grapalat" w:hAnsi="GHEA Grapalat"/>
          <w:sz w:val="24"/>
          <w:szCs w:val="24"/>
          <w:lang w:val="hy-AM"/>
        </w:rPr>
        <w:t>ում ընդերքօգտագործման ոլորտի նախատեսվող գործունեության դեպքում՝ նախատեսվող գործունեության իրականացման վայրի՝ (օգտակար հանածոյի արդյունահանման համալիրի տեղադրման նպատակով հայցվող ընդերքի տեղամասի) եզրակետային կոորդինատներով</w:t>
      </w:r>
      <w:r w:rsidR="000C40F0" w:rsidRPr="009B2D8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սահմանափակված </w:t>
      </w:r>
      <w:r w:rsidR="000C40F0" w:rsidRPr="009B2D82">
        <w:rPr>
          <w:rFonts w:ascii="GHEA Grapalat" w:hAnsi="GHEA Grapalat"/>
          <w:sz w:val="24"/>
          <w:szCs w:val="24"/>
          <w:lang w:val="hy-AM"/>
        </w:rPr>
        <w:t xml:space="preserve">հողամասի տարածքի սեփականատիրոջ (սեփականատերերի) կողմից </w:t>
      </w:r>
      <w:r w:rsidR="000C40F0" w:rsidRPr="009B2D82">
        <w:rPr>
          <w:rFonts w:ascii="GHEA Grapalat" w:eastAsia="Calibri" w:hAnsi="GHEA Grapalat" w:cs="Times New Roman"/>
          <w:sz w:val="24"/>
          <w:szCs w:val="24"/>
          <w:lang w:val="hy-AM"/>
        </w:rPr>
        <w:t>ՀՀ ընդերքի մասին օրենսգրքի 16-րդ հոդվածի 4-րդ մասին համապատասխան</w:t>
      </w:r>
      <w:r w:rsidR="000C40F0" w:rsidRPr="009B2D82">
        <w:rPr>
          <w:rFonts w:ascii="GHEA Grapalat" w:hAnsi="GHEA Grapalat"/>
          <w:sz w:val="24"/>
          <w:szCs w:val="24"/>
          <w:lang w:val="hy-AM"/>
        </w:rPr>
        <w:t xml:space="preserve"> տրված համաձայնություն</w:t>
      </w:r>
      <w:r w:rsidR="009B2D82">
        <w:rPr>
          <w:rFonts w:ascii="GHEA Grapalat" w:hAnsi="GHEA Grapalat"/>
          <w:sz w:val="24"/>
          <w:szCs w:val="24"/>
          <w:lang w:val="hy-AM"/>
        </w:rPr>
        <w:t>ը</w:t>
      </w:r>
      <w:r w:rsidR="000C40F0" w:rsidRPr="009B2D8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B2D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120D69D4" w14:textId="7CEC7497" w:rsidR="00F50E50" w:rsidRPr="00332AF2" w:rsidRDefault="00F50E50" w:rsidP="00541FF2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3. 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29-րդ հոդվածում լրացնել հետևյալ բովանդակությամբ 1</w:t>
      </w:r>
      <w:r w:rsidRPr="00332A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</w:t>
      </w:r>
      <w:r w:rsidRPr="00332A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C6E645F" w14:textId="2E763697" w:rsidR="00F50E50" w:rsidRPr="00332AF2" w:rsidRDefault="00F50E50" w:rsidP="00AD6B97">
      <w:pPr>
        <w:pStyle w:val="a3"/>
        <w:spacing w:after="0"/>
        <w:ind w:left="0" w:right="0" w:firstLine="720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Start w:id="12" w:name="_Hlk173486964"/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332AF2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="0088480C">
        <w:rPr>
          <w:rFonts w:ascii="GHEA Grapalat" w:eastAsia="MS Mincho" w:hAnsi="GHEA Grapalat" w:cs="MS Mincho"/>
          <w:sz w:val="24"/>
          <w:szCs w:val="24"/>
          <w:lang w:val="hy-AM"/>
        </w:rPr>
        <w:t>Ք</w:t>
      </w:r>
      <w:r w:rsidR="0088480C" w:rsidRPr="00052C02">
        <w:rPr>
          <w:rFonts w:ascii="GHEA Grapalat" w:eastAsia="MS Mincho" w:hAnsi="GHEA Grapalat" w:cs="MS Mincho"/>
          <w:sz w:val="24"/>
          <w:szCs w:val="24"/>
          <w:lang w:val="hy-AM"/>
        </w:rPr>
        <w:t>աղաքացիներին և իրավաբանական անձանց սեփականության իրավունքով պատկանող հողամասեր</w:t>
      </w:r>
      <w:r w:rsidR="008848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88480C"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848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նդերքօգտագործման ոլորտի նախատեսվող գործունեության</w:t>
      </w:r>
      <w:r w:rsidR="009A4B88" w:rsidRPr="00332AF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 սույն օրենքի 1</w:t>
      </w:r>
      <w:r w:rsidR="00A934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A934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մասով սահմանված՝ </w:t>
      </w:r>
      <w:r w:rsidR="00A934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փորձաքննության ընթացքում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լսման կայացման համար անհրաժեշտ նախապայման է նախատեսվող գործունեության իրականացման վայրի՝ (օգտակար հանածոյի արդյունահանման համալիրի տեղադրման նպատակով հայցվող ընդերքի տեղամասի) եզրակետային կոորդինատներով սահմանափակված հողամասերի տարածքի սեփականատիրոջ կողմից </w:t>
      </w:r>
      <w:r w:rsidR="00D50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ընդերքի մասին </w:t>
      </w:r>
      <w:r w:rsidR="00D50243" w:rsidRPr="00D50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16-րդ հոդվածի 4-րդ մասին համապատասխան </w:t>
      </w:r>
      <w:r w:rsidRPr="00D50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տրված</w:t>
      </w:r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համաձայնության առկայությունը։</w:t>
      </w:r>
      <w:bookmarkEnd w:id="12"/>
      <w:r w:rsidRPr="00332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502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2DB789B" w14:textId="77777777" w:rsidR="00AD6B97" w:rsidRDefault="00AD6B97" w:rsidP="009B2D82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FA66E2A" w14:textId="081904D8" w:rsidR="00880411" w:rsidRPr="00332AF2" w:rsidRDefault="00880411" w:rsidP="009B2D82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F50E50"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332A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0EDD3374" w14:textId="77777777" w:rsidR="00880411" w:rsidRPr="00332AF2" w:rsidRDefault="00880411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880411" w:rsidRPr="00332AF2" w14:paraId="0F271CFE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70B95B9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27BB6F7" w14:textId="77777777" w:rsidR="00880411" w:rsidRPr="00332AF2" w:rsidRDefault="00880411" w:rsidP="009B2D8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880411" w:rsidRPr="00332AF2" w14:paraId="1475010B" w14:textId="7777777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8FE81B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2DC8379D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2024 թ. --------- </w:t>
            </w:r>
          </w:p>
          <w:p w14:paraId="750A59C6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922F5AB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77AF6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0B131F33" w14:textId="47617E2F" w:rsidR="009B5D81" w:rsidRPr="00332AF2" w:rsidRDefault="009B5D81" w:rsidP="009B2D82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14:paraId="60E1ECD3" w14:textId="77777777" w:rsidR="002608F2" w:rsidRPr="00332AF2" w:rsidRDefault="002608F2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24F0CFC" w14:textId="77777777" w:rsidR="00E6134E" w:rsidRPr="00332AF2" w:rsidRDefault="00E6134E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13972BF" w14:textId="77777777" w:rsidR="00880411" w:rsidRPr="00332AF2" w:rsidRDefault="00880411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14:paraId="77A09F45" w14:textId="77777777" w:rsidR="002608F2" w:rsidRPr="00332AF2" w:rsidRDefault="002608F2" w:rsidP="009B2D82">
      <w:pPr>
        <w:jc w:val="center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</w:t>
      </w:r>
    </w:p>
    <w:p w14:paraId="680B1FA9" w14:textId="77777777" w:rsidR="002608F2" w:rsidRPr="00332AF2" w:rsidRDefault="002608F2" w:rsidP="009B2D82">
      <w:pPr>
        <w:jc w:val="center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Օ Ր Ե Ն Ք Ը</w:t>
      </w:r>
    </w:p>
    <w:p w14:paraId="0DCA9181" w14:textId="24408A61" w:rsidR="002608F2" w:rsidRPr="00332AF2" w:rsidRDefault="002608F2" w:rsidP="009B2D82">
      <w:pPr>
        <w:jc w:val="center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ՀՈՂԱՅԻՆ ՕՐԵՆՍԳՐՔՈՒՄ </w:t>
      </w:r>
      <w:r w:rsidR="009B5D81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ԼՐԱՑՈՒՄՆԵՐ ԿԱՏԱՐԵԼՈՒ ՄԱՍԻՆ</w:t>
      </w:r>
    </w:p>
    <w:p w14:paraId="2F3CC60D" w14:textId="77777777" w:rsidR="002608F2" w:rsidRPr="00332AF2" w:rsidRDefault="002608F2" w:rsidP="009B2D82">
      <w:pPr>
        <w:jc w:val="center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49869F70" w14:textId="07340F0D" w:rsidR="002608F2" w:rsidRPr="00332AF2" w:rsidRDefault="002608F2" w:rsidP="009B2D82">
      <w:pPr>
        <w:jc w:val="both"/>
        <w:rPr>
          <w:rFonts w:ascii="GHEA Grapalat" w:eastAsia="Tahoma" w:hAnsi="GHEA Grapalat" w:cs="Cambria Math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1.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2001 թվականի մայիսի 2-ի </w:t>
      </w:r>
      <w:r w:rsidR="00E60A5E" w:rsidRPr="00332AF2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հ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ողային օրենսգրքի (այսուհետ` Օրենսգիրք) 7-րդ հոդվածում լրացնել </w:t>
      </w:r>
      <w:r w:rsidR="00E60A5E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հետևյալ բովանդակությամբ </w:t>
      </w:r>
      <w:r w:rsidR="005F74FF" w:rsidRPr="00332AF2">
        <w:rPr>
          <w:rFonts w:ascii="GHEA Grapalat" w:eastAsia="Tahoma" w:hAnsi="GHEA Grapalat" w:cs="Tahoma"/>
          <w:sz w:val="24"/>
          <w:szCs w:val="24"/>
          <w:lang w:val="hy-AM"/>
        </w:rPr>
        <w:t>17</w:t>
      </w:r>
      <w:r w:rsidR="00E60A5E"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5F74FF" w:rsidRPr="00332AF2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մաս</w:t>
      </w:r>
      <w:r w:rsidR="00E60A5E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DEFA5B1" w14:textId="56B2BC7C" w:rsidR="00B36724" w:rsidRPr="00332AF2" w:rsidRDefault="002451D3" w:rsidP="00A14509">
      <w:pPr>
        <w:ind w:firstLine="72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332AF2">
        <w:rPr>
          <w:rFonts w:ascii="GHEA Grapalat" w:eastAsia="Merriweather" w:hAnsi="GHEA Grapalat" w:cs="Merriweather"/>
          <w:sz w:val="24"/>
          <w:szCs w:val="24"/>
          <w:lang w:val="hy-AM"/>
        </w:rPr>
        <w:t>«</w:t>
      </w:r>
      <w:bookmarkStart w:id="13" w:name="_Hlk175129714"/>
      <w:bookmarkStart w:id="14" w:name="_Hlk173490002"/>
      <w:r w:rsidR="005F74FF" w:rsidRPr="00332AF2">
        <w:rPr>
          <w:rFonts w:ascii="GHEA Grapalat" w:eastAsia="Merriweather" w:hAnsi="GHEA Grapalat" w:cs="Merriweather"/>
          <w:sz w:val="24"/>
          <w:szCs w:val="24"/>
          <w:lang w:val="hy-AM"/>
        </w:rPr>
        <w:t>17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. </w:t>
      </w:r>
      <w:bookmarkEnd w:id="13"/>
      <w:r w:rsidR="00B36724" w:rsidRPr="00332AF2">
        <w:rPr>
          <w:rFonts w:ascii="GHEA Grapalat" w:eastAsia="Tahoma" w:hAnsi="GHEA Grapalat" w:cs="Tahoma"/>
          <w:sz w:val="24"/>
          <w:szCs w:val="24"/>
          <w:lang w:val="hy-AM"/>
        </w:rPr>
        <w:t>Եթե օգտակար հանածոների արդյունահանման համար անհրաժեշտ հողամասերը</w:t>
      </w:r>
      <w:r w:rsidR="00B36724">
        <w:rPr>
          <w:rFonts w:ascii="GHEA Grapalat" w:eastAsia="Tahoma" w:hAnsi="GHEA Grapalat" w:cs="Tahoma"/>
          <w:sz w:val="24"/>
          <w:szCs w:val="24"/>
          <w:lang w:val="hy-AM"/>
        </w:rPr>
        <w:t xml:space="preserve">, այդ թվում նաև </w:t>
      </w:r>
      <w:r w:rsidR="00B36724" w:rsidRPr="009D2F20">
        <w:rPr>
          <w:rFonts w:ascii="GHEA Grapalat" w:eastAsia="Tahoma" w:hAnsi="GHEA Grapalat" w:cs="Tahoma"/>
          <w:sz w:val="24"/>
          <w:szCs w:val="24"/>
          <w:lang w:val="hy-AM"/>
        </w:rPr>
        <w:t xml:space="preserve">ՀՀ ընդերքի մասին օրենսգրքի 16-րդ հոդվածի </w:t>
      </w:r>
      <w:r w:rsidR="00B36724">
        <w:rPr>
          <w:rFonts w:ascii="GHEA Grapalat" w:eastAsia="Tahoma" w:hAnsi="GHEA Grapalat" w:cs="Tahoma"/>
          <w:sz w:val="24"/>
          <w:szCs w:val="24"/>
          <w:lang w:val="hy-AM"/>
        </w:rPr>
        <w:t>4</w:t>
      </w:r>
      <w:r w:rsidR="00B36724" w:rsidRPr="009D2F20">
        <w:rPr>
          <w:rFonts w:ascii="GHEA Grapalat" w:eastAsia="Tahoma" w:hAnsi="GHEA Grapalat" w:cs="Tahoma"/>
          <w:sz w:val="24"/>
          <w:szCs w:val="24"/>
          <w:lang w:val="hy-AM"/>
        </w:rPr>
        <w:t xml:space="preserve">-րդ </w:t>
      </w:r>
      <w:r w:rsidR="00B36724" w:rsidRPr="00B36724">
        <w:rPr>
          <w:rFonts w:ascii="GHEA Grapalat" w:hAnsi="GHEA Grapalat"/>
          <w:sz w:val="24"/>
          <w:szCs w:val="24"/>
          <w:lang w:val="hy-AM"/>
        </w:rPr>
        <w:t>մասով նախատեսված՝ համայնքին տրամադրված</w:t>
      </w:r>
      <w:r w:rsidR="00B36724" w:rsidRPr="009D2F2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36724" w:rsidRPr="00B36724">
        <w:rPr>
          <w:rFonts w:ascii="GHEA Grapalat" w:hAnsi="GHEA Grapalat"/>
          <w:sz w:val="24"/>
          <w:szCs w:val="24"/>
          <w:lang w:val="hy-AM"/>
        </w:rPr>
        <w:t xml:space="preserve">հողամասերը, </w:t>
      </w:r>
      <w:r w:rsidR="00B36724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նպատակային նշանակությամբ արդյունաբերության, ընդերքօգտագործման և այլ արտադրական նշանակության հողեր չեն, ապա այդպիսի հողամասերի նպատակային նշանակության փոփոխությունը արդյունաբերության, ընդերքօգտագործման և այլ արտադրական նշանակության հողերի, բացառությամբ հատուկ պահպանվող տարածքների, կատարվում է պարզեցված կարգով՝ համայնքի ավագանու կողմից՝ հողամասի նպատակային նշանակությունը փոփոխելու վերաբերյալ ընդերքօգտագործողի դիմումը ստանալուց հետո երեսնօրյա ժամկետում։ </w:t>
      </w:r>
      <w:r w:rsidR="00B36724" w:rsidRPr="005E7627">
        <w:rPr>
          <w:rFonts w:ascii="GHEA Grapalat" w:eastAsia="Tahoma" w:hAnsi="GHEA Grapalat" w:cs="Tahoma"/>
          <w:sz w:val="24"/>
          <w:szCs w:val="24"/>
          <w:lang w:val="hy-AM"/>
        </w:rPr>
        <w:t>Սույն մասի իմաստով</w:t>
      </w:r>
      <w:r w:rsidR="00B36724" w:rsidRPr="00130594">
        <w:rPr>
          <w:rFonts w:ascii="GHEA Grapalat" w:eastAsia="Tahoma" w:hAnsi="GHEA Grapalat" w:cs="Tahoma"/>
          <w:sz w:val="24"/>
          <w:szCs w:val="24"/>
          <w:lang w:val="hy-AM"/>
        </w:rPr>
        <w:t xml:space="preserve"> օգտակար հանածոների արդյունահանման համար անհրաժեշտ հողամաս է համարվում լեռնահատկացման սահմաններում ընդգրկված հողամասը</w:t>
      </w:r>
      <w:r w:rsidR="000D2714">
        <w:rPr>
          <w:rFonts w:ascii="GHEA Grapalat" w:eastAsia="Tahoma" w:hAnsi="GHEA Grapalat" w:cs="Tahoma"/>
          <w:sz w:val="24"/>
          <w:szCs w:val="24"/>
          <w:lang w:val="hy-AM"/>
        </w:rPr>
        <w:t>,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 xml:space="preserve"> իսկ</w:t>
      </w:r>
      <w:r w:rsidR="000D2714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>օգտակար հանածոների հանքավայրի ստորգետնյա եղանակով շահագործման դեպքում՝ արդյունահանման նախագծի</w:t>
      </w:r>
      <w:r w:rsidR="00BD1306" w:rsidRPr="00BD130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 xml:space="preserve">համաձայն՝ լեռնահատկացման ակտի սահմաններում </w:t>
      </w:r>
      <w:r w:rsidR="00BD1306" w:rsidRPr="00097E54">
        <w:rPr>
          <w:rFonts w:ascii="GHEA Grapalat" w:eastAsia="Tahoma" w:hAnsi="GHEA Grapalat" w:cs="Tahoma"/>
          <w:sz w:val="24"/>
          <w:szCs w:val="24"/>
          <w:lang w:val="hy-AM"/>
        </w:rPr>
        <w:t>օգտակար հանածոյի արդյունահանման համալիրի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 xml:space="preserve"> երկրի մակերևույթում աշխատանքների համար անհրաժեշտ տարածքը</w:t>
      </w:r>
      <w:r w:rsidR="00B36724"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="00B36724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36724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B36724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ողամասի նպատակային նշանակությունը փոփոխելու վերաբերյալ ընդերքօգտագործողի դիմումին պետք է կցվեն </w:t>
      </w:r>
      <w:r w:rsidR="00B36724">
        <w:rPr>
          <w:rFonts w:ascii="GHEA Grapalat" w:eastAsia="Tahoma" w:hAnsi="GHEA Grapalat" w:cs="Tahoma"/>
          <w:sz w:val="24"/>
          <w:szCs w:val="24"/>
          <w:lang w:val="hy-AM"/>
        </w:rPr>
        <w:t>հետևյալ</w:t>
      </w:r>
      <w:r w:rsidR="00B36724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փաստաթղթերը</w:t>
      </w:r>
      <w:r w:rsidR="00B36724"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DB47F25" w14:textId="1A07A9B7" w:rsidR="00B36724" w:rsidRPr="00A14509" w:rsidRDefault="00B36724" w:rsidP="00022F99">
      <w:pPr>
        <w:pStyle w:val="a3"/>
        <w:numPr>
          <w:ilvl w:val="0"/>
          <w:numId w:val="28"/>
        </w:numPr>
        <w:spacing w:after="160" w:line="276" w:lineRule="auto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A14509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թույլտվությունը, </w:t>
      </w:r>
    </w:p>
    <w:p w14:paraId="407E946B" w14:textId="77777777" w:rsidR="00B36724" w:rsidRPr="00A14509" w:rsidRDefault="00B36724" w:rsidP="00022F99">
      <w:pPr>
        <w:pStyle w:val="a3"/>
        <w:numPr>
          <w:ilvl w:val="0"/>
          <w:numId w:val="28"/>
        </w:numPr>
        <w:spacing w:after="160" w:line="276" w:lineRule="auto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A14509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պայմանագիրը, </w:t>
      </w:r>
    </w:p>
    <w:p w14:paraId="5310AEF4" w14:textId="77777777" w:rsidR="00B36724" w:rsidRPr="00A14509" w:rsidRDefault="00B36724" w:rsidP="00022F99">
      <w:pPr>
        <w:pStyle w:val="a3"/>
        <w:numPr>
          <w:ilvl w:val="0"/>
          <w:numId w:val="28"/>
        </w:numPr>
        <w:spacing w:after="160" w:line="276" w:lineRule="auto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A14509">
        <w:rPr>
          <w:rFonts w:ascii="GHEA Grapalat" w:hAnsi="GHEA Grapalat"/>
          <w:sz w:val="24"/>
          <w:szCs w:val="24"/>
          <w:lang w:val="hy-AM"/>
        </w:rPr>
        <w:t xml:space="preserve">լեռնահատկացման ակտը, </w:t>
      </w:r>
    </w:p>
    <w:p w14:paraId="42149790" w14:textId="77777777" w:rsidR="00B36724" w:rsidRPr="00A14509" w:rsidRDefault="00B36724" w:rsidP="00022F99">
      <w:pPr>
        <w:pStyle w:val="a3"/>
        <w:numPr>
          <w:ilvl w:val="0"/>
          <w:numId w:val="28"/>
        </w:numPr>
        <w:spacing w:after="160" w:line="276" w:lineRule="auto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A14509">
        <w:rPr>
          <w:rFonts w:ascii="GHEA Grapalat" w:hAnsi="GHEA Grapalat"/>
          <w:sz w:val="24"/>
          <w:szCs w:val="24"/>
          <w:lang w:val="hy-AM"/>
        </w:rPr>
        <w:t xml:space="preserve">համապատասխան փորձաքննություններ անցած նախագիծը, </w:t>
      </w:r>
    </w:p>
    <w:p w14:paraId="5F768A94" w14:textId="7B62CD79" w:rsidR="00F23021" w:rsidRPr="00A14509" w:rsidRDefault="00B36724" w:rsidP="00022F99">
      <w:pPr>
        <w:pStyle w:val="a3"/>
        <w:numPr>
          <w:ilvl w:val="0"/>
          <w:numId w:val="28"/>
        </w:numPr>
        <w:spacing w:after="160" w:line="276" w:lineRule="auto"/>
        <w:ind w:left="0" w:right="0" w:firstLine="720"/>
        <w:rPr>
          <w:rFonts w:ascii="GHEA Grapalat" w:hAnsi="GHEA Grapalat"/>
          <w:sz w:val="24"/>
          <w:szCs w:val="24"/>
          <w:lang w:val="hy-AM"/>
        </w:rPr>
      </w:pPr>
      <w:r w:rsidRPr="00A14509">
        <w:rPr>
          <w:rFonts w:ascii="GHEA Grapalat" w:hAnsi="GHEA Grapalat"/>
          <w:sz w:val="24"/>
          <w:szCs w:val="24"/>
          <w:lang w:val="hy-AM"/>
        </w:rPr>
        <w:t>օգտակար հանածոների արդյունահանման համար անհրաժեշտ հողամասերի օգտագործման տրամադրելու վերաբերյալ համաձայնությունը հավաստող փաստաթուղթը՝ «</w:t>
      </w:r>
      <w:r w:rsidRPr="006C035C">
        <w:rPr>
          <w:rFonts w:ascii="GHEA Grapalat" w:hAnsi="GHEA Grapalat"/>
          <w:sz w:val="24"/>
          <w:szCs w:val="24"/>
          <w:lang w:val="hy-AM"/>
        </w:rPr>
        <w:t>Շրջակա միջավայրի վրա ազդեցության գնահատման և փորձաքննության մասին» օրենքի 16-րդ</w:t>
      </w:r>
      <w:r w:rsidRPr="00A14509">
        <w:rPr>
          <w:rFonts w:ascii="GHEA Grapalat" w:hAnsi="GHEA Grapalat"/>
          <w:sz w:val="24"/>
          <w:szCs w:val="24"/>
          <w:lang w:val="hy-AM"/>
        </w:rPr>
        <w:t xml:space="preserve"> հոդվածի 3-րդ մասով սահմանված՝ համայնքի ավագանու որոշումը կամ քաղաքացիներին և իրավաբանական անձանց սեփականության իրավունքով պատկանող հողամասերի սեփականատիրոջ՝ ՀՀ ընդերքի </w:t>
      </w:r>
      <w:r w:rsidRPr="00A14509">
        <w:rPr>
          <w:rFonts w:ascii="GHEA Grapalat" w:hAnsi="GHEA Grapalat"/>
          <w:sz w:val="24"/>
          <w:szCs w:val="24"/>
          <w:lang w:val="hy-AM"/>
        </w:rPr>
        <w:lastRenderedPageBreak/>
        <w:t>մասին օրենսգրքի 16-րդ հոդվածի 4-րդ մասին համապատասխան տվյալ հողամասից ի օգուտ համայնքի հրաժարվելու մասին փաստաթուղթը։</w:t>
      </w:r>
      <w:r w:rsidR="002451D3" w:rsidRPr="00A14509">
        <w:rPr>
          <w:rFonts w:ascii="GHEA Grapalat" w:hAnsi="GHEA Grapalat"/>
          <w:sz w:val="24"/>
          <w:szCs w:val="24"/>
          <w:lang w:val="hy-AM"/>
        </w:rPr>
        <w:t>»:</w:t>
      </w:r>
    </w:p>
    <w:bookmarkEnd w:id="14"/>
    <w:p w14:paraId="6BD42596" w14:textId="67002882" w:rsidR="0011378E" w:rsidRPr="005267D3" w:rsidRDefault="002608F2" w:rsidP="009B2D82">
      <w:pPr>
        <w:ind w:left="1620" w:hanging="16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330A69"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2</w:t>
      </w:r>
      <w:r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11378E" w:rsidRPr="00332AF2">
        <w:rPr>
          <w:rFonts w:ascii="GHEA Grapalat" w:eastAsia="Tahoma" w:hAnsi="GHEA Grapalat" w:cs="Tahoma"/>
          <w:sz w:val="24"/>
          <w:szCs w:val="24"/>
          <w:lang w:val="hy-AM"/>
        </w:rPr>
        <w:t>Օրենսգիրքը լրացնել հետևյալ բովանդակությամբ 83.1-</w:t>
      </w:r>
      <w:r w:rsidR="004B3E78" w:rsidRPr="00332AF2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="0011378E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հոդվածով</w:t>
      </w:r>
      <w:r w:rsidR="005267D3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44B2D6A4" w14:textId="22A079BD" w:rsidR="0011378E" w:rsidRPr="00332AF2" w:rsidRDefault="0011378E" w:rsidP="00097E54">
      <w:pPr>
        <w:ind w:left="2700" w:hanging="270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bookmarkStart w:id="15" w:name="_17dp8vu"/>
      <w:bookmarkEnd w:id="15"/>
      <w:r w:rsidRPr="00332AF2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16" w:name="_Hlk175131742"/>
      <w:r w:rsidR="00097E54">
        <w:rPr>
          <w:rFonts w:ascii="GHEA Grapalat" w:eastAsia="Tahoma" w:hAnsi="GHEA Grapalat" w:cs="Tahoma"/>
          <w:sz w:val="24"/>
          <w:szCs w:val="24"/>
          <w:lang w:val="hy-AM"/>
        </w:rPr>
        <w:t xml:space="preserve">ՀՈԴՎԱԾ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83.1</w:t>
      </w:r>
      <w:r w:rsidR="00866B3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B3E78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ՀՈՂԵՐԻ ՕԳՏԱԳՈՐԾՈՒՄԸ ՕԳՏԱԿԱՐ ՀԱՆԱԾՈՅԻ </w:t>
      </w:r>
      <w:r w:rsidR="00097E54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B3E78" w:rsidRPr="00332AF2">
        <w:rPr>
          <w:rFonts w:ascii="GHEA Grapalat" w:eastAsia="Tahoma" w:hAnsi="GHEA Grapalat" w:cs="Tahoma"/>
          <w:sz w:val="24"/>
          <w:szCs w:val="24"/>
          <w:lang w:val="hy-AM"/>
        </w:rPr>
        <w:t>ԱՐԴՅՈՒՆԱՀԱՆՄԱՆ ՆՊԱՏԱԿՈՎ ԸՆԴԵՐՔՕԳՏԱԳՈՐԾՄԱՆ ԻՐԱՎՈՒՆՔ ՍՏԱՑԱԾ ԱՆՁԻ ԿՈՂՄԻՑ</w:t>
      </w:r>
    </w:p>
    <w:bookmarkEnd w:id="16"/>
    <w:p w14:paraId="050F7EF2" w14:textId="77777777" w:rsidR="005267D3" w:rsidRPr="00332AF2" w:rsidRDefault="005267D3" w:rsidP="00A14509">
      <w:pPr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Օգտակար հանածոյի արդյունահանման նպատակով ընդերքօգտագործման իրավունք ստացած անձին պետության ու համայնքների սեփականությանը պատկանող հողամասերը հողօգտագործման իրավունքով տրամադրվում են առանց մրցույթի, եթե այդ հողամասերն ընդգրկված են լեռնահատկացման սահմաններում և առկա է </w:t>
      </w:r>
      <w:r w:rsidRPr="00332AF2">
        <w:rPr>
          <w:rFonts w:ascii="GHEA Grapalat" w:hAnsi="GHEA Grapalat"/>
          <w:sz w:val="24"/>
          <w:szCs w:val="24"/>
          <w:lang w:val="hy-AM"/>
        </w:rPr>
        <w:t xml:space="preserve">«Շրջակա միջավայրի վրա ազդեցության գնահատման և փորձաքննության մասին» օրենքի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16-րդ հոդվածին համապատասխան իրականացված հանրային լսումների ընթացքում համայնքի ավագանու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որոշմամբ տրամադրված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նախնական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համաձայնությունը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կամ </w:t>
      </w:r>
      <w:r w:rsidRPr="005E7627">
        <w:rPr>
          <w:rFonts w:ascii="GHEA Grapalat" w:eastAsia="MS Mincho" w:hAnsi="GHEA Grapalat" w:cs="MS Mincho"/>
          <w:sz w:val="24"/>
          <w:szCs w:val="24"/>
          <w:lang w:val="hy-AM"/>
        </w:rPr>
        <w:t>հողամասի սեփականատիրոջ՝ ՀՀ ընդերքի մասին օրենսգրքի 16-րդ հոդվածի 4-րդ մասին համապատասխան տվյալ հողամասից ի օգուտ համայնքի հրաժարվելու մասին փաստաթուղթը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3E85B17A" w14:textId="35F96FB0" w:rsidR="005267D3" w:rsidRPr="00332AF2" w:rsidRDefault="005267D3" w:rsidP="00A14509">
      <w:pPr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2.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>Հողօգտագործման իրավունք ստանալու համար օգտակար հանածոյի արդյունահանման նպատակով ընդերքօգտագործման իրավունք ստացած անձը դիմում է համայնքին` ներկայացնելով ընդերքօգտագործման իրավունքի անբաժանելի մաս հանդիսացող լեռնահատկացման ակտում ընդգրկված տարածքի եզրակետային կոորդինատները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>, իսկ օգտակար հանածոների հանքավայրի ստորգետնյա եղանակով շահագործման դեպքում արդյունահանման նախագծի</w:t>
      </w:r>
      <w:r w:rsidR="00BD1306" w:rsidRPr="00BD130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 xml:space="preserve">համաձայն՝ լեռնահատկացման ակտի սահմաններում </w:t>
      </w:r>
      <w:r w:rsidR="00BD1306" w:rsidRPr="00097E54">
        <w:rPr>
          <w:rFonts w:ascii="GHEA Grapalat" w:eastAsia="Tahoma" w:hAnsi="GHEA Grapalat" w:cs="Tahoma"/>
          <w:sz w:val="24"/>
          <w:szCs w:val="24"/>
          <w:lang w:val="hy-AM"/>
        </w:rPr>
        <w:t>օգտակար հանածոյի արդյունահանման համալիրի</w:t>
      </w:r>
      <w:r w:rsidR="00097E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`</w:t>
      </w:r>
      <w:r w:rsidR="00BD1306">
        <w:rPr>
          <w:rFonts w:ascii="GHEA Grapalat" w:eastAsia="Tahoma" w:hAnsi="GHEA Grapalat" w:cs="Tahoma"/>
          <w:sz w:val="24"/>
          <w:szCs w:val="24"/>
          <w:lang w:val="hy-AM"/>
        </w:rPr>
        <w:t xml:space="preserve">  երկրի մակերևույթում աշխատանքների համար անհրաժեշտ տարածքի կոորդինատները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29F66B90" w14:textId="09283837" w:rsidR="005267D3" w:rsidRPr="00332AF2" w:rsidRDefault="005267D3" w:rsidP="005267D3">
      <w:pPr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3.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</w:r>
      <w:bookmarkStart w:id="17" w:name="_Hlk178164665"/>
      <w:r w:rsidR="00214269" w:rsidRPr="00332AF2">
        <w:rPr>
          <w:rFonts w:ascii="GHEA Grapalat" w:eastAsia="Tahoma" w:hAnsi="GHEA Grapalat" w:cs="Tahoma"/>
          <w:sz w:val="24"/>
          <w:szCs w:val="24"/>
          <w:lang w:val="hy-AM"/>
        </w:rPr>
        <w:t>Դիմումը ստանալուց հետո, համայնքի ավագանու կողմից</w:t>
      </w:r>
      <w:r w:rsidR="00214269">
        <w:rPr>
          <w:rFonts w:ascii="GHEA Grapalat" w:eastAsia="Tahoma" w:hAnsi="GHEA Grapalat" w:cs="Tahoma"/>
          <w:sz w:val="24"/>
          <w:szCs w:val="24"/>
          <w:lang w:val="hy-AM"/>
        </w:rPr>
        <w:t xml:space="preserve"> սույն օրենսգքի 7-րդ հոդվածի 17-րդ մասին համապատասխան հողամասի նպատակային նշանակությունը փոփոխելուց հետո</w:t>
      </w:r>
      <w:r w:rsidR="00214269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, օգտակար հանածոյի արդյունահանման նպատակով ընդերքօգտագործման իրավունք ստացած անձի </w:t>
      </w:r>
      <w:r w:rsidR="00214269">
        <w:rPr>
          <w:rFonts w:ascii="GHEA Grapalat" w:eastAsia="Tahoma" w:hAnsi="GHEA Grapalat" w:cs="Tahoma"/>
          <w:sz w:val="24"/>
          <w:szCs w:val="24"/>
          <w:lang w:val="hy-AM"/>
        </w:rPr>
        <w:t>դիմումի հիման վրա վերջինիս հետ</w:t>
      </w:r>
      <w:r w:rsidR="00214269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համայնք</w:t>
      </w:r>
      <w:r w:rsidR="00214269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214269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կնքում է հողօգտագործման իրավունքի տրամադրման պայմանագիր:</w:t>
      </w:r>
    </w:p>
    <w:bookmarkEnd w:id="17"/>
    <w:p w14:paraId="6D894FC6" w14:textId="77777777" w:rsidR="005267D3" w:rsidRPr="00332AF2" w:rsidRDefault="005267D3" w:rsidP="005267D3">
      <w:pPr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4.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>Հողօգտագործման իրավունքը տրամադրվում է պայմանագրով սահմանված ժամկետով, սակայն չի կարող գերազանցել օգտակար հանածոյի արդյունահանման նպատակով ընդերքօգտագործման իրավունքի ժամկետը:</w:t>
      </w:r>
    </w:p>
    <w:p w14:paraId="47C63E50" w14:textId="77777777" w:rsidR="005267D3" w:rsidRPr="00332AF2" w:rsidRDefault="005267D3" w:rsidP="005267D3">
      <w:pPr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sz w:val="24"/>
          <w:szCs w:val="24"/>
          <w:lang w:val="hy-AM"/>
        </w:rPr>
        <w:t>5.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>Օգտակար հանածոյի արդյունահանման նպատակով ընդերքօգտագործման իրավունքը որևէ հիմքով դադարելու դեպքում հողօգտագործման իրավունքի տրամադրման պայմանագիրն օրենքի ուժով դադարում է: Օգտակար հանածոյի արդյունահանման նպատակով ընդերքօգտագործման իրավունքի ժամկետի երկարաձգումը հիմք է սույն հոդվածով սահմանված կարգով հողօգտագործման իրավունքի տրամադրման պայմանագրի ժամկետը համապատասխանաբար երկարաձգելու համար:</w:t>
      </w:r>
    </w:p>
    <w:p w14:paraId="205101CC" w14:textId="5D9CE4BE" w:rsidR="0011378E" w:rsidRPr="00332AF2" w:rsidRDefault="005267D3" w:rsidP="00214269">
      <w:pPr>
        <w:ind w:firstLine="720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Merriweather" w:hAnsi="GHEA Grapalat" w:cs="Merriweather"/>
          <w:sz w:val="24"/>
          <w:szCs w:val="24"/>
          <w:lang w:val="hy-AM"/>
        </w:rPr>
        <w:lastRenderedPageBreak/>
        <w:t>6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>Սույն հոդվածով սահմանված հողօգտագործման իրավունքը տրամադրվում է կառավարության 2001թ</w:t>
      </w:r>
      <w:r w:rsidRPr="00332A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ապրիլի 12-ի թիվ 286 որոշմամբ սահմանված կարգով, եթե սույն օրենսգրքով այլ բան նախատեսված չէ</w:t>
      </w:r>
      <w:r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="0011378E" w:rsidRPr="00332AF2">
        <w:rPr>
          <w:rFonts w:ascii="GHEA Grapalat" w:eastAsia="Tahoma" w:hAnsi="GHEA Grapalat" w:cs="Tahoma"/>
          <w:sz w:val="24"/>
          <w:szCs w:val="24"/>
          <w:lang w:val="hy-AM"/>
        </w:rPr>
        <w:t>»:</w:t>
      </w:r>
    </w:p>
    <w:p w14:paraId="5EBEB5EB" w14:textId="24FB042C" w:rsidR="0011378E" w:rsidRPr="00332AF2" w:rsidRDefault="0011378E" w:rsidP="009B2D82">
      <w:pPr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866B3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3</w:t>
      </w:r>
      <w:r w:rsidRPr="00332AF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.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  <w:lang w:val="hy-AM"/>
        </w:rPr>
        <w:tab/>
        <w:t>Սույն օրենքն ուժի մեջ է մտնում պաշտոնական հրապարակման օրվան հաջորդող տասներորդ օրը:</w:t>
      </w:r>
    </w:p>
    <w:p w14:paraId="5F6F2D95" w14:textId="77777777" w:rsidR="00880411" w:rsidRPr="00332AF2" w:rsidRDefault="00880411" w:rsidP="009B2D8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880411" w:rsidRPr="00332AF2" w14:paraId="7E2C3BBB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734A923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496ECB" w14:textId="77777777" w:rsidR="00880411" w:rsidRPr="00332AF2" w:rsidRDefault="00880411" w:rsidP="009B2D8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880411" w:rsidRPr="00332AF2" w14:paraId="201736A4" w14:textId="7777777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FC7AE9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4E03E76E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2024 թ. --------- </w:t>
            </w:r>
          </w:p>
          <w:p w14:paraId="06D235F1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96C13E6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444FB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1303CFD6" w14:textId="1CEAB248" w:rsidR="00332AF2" w:rsidRDefault="00332AF2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72C624DB" w14:textId="77777777" w:rsidR="00332AF2" w:rsidRDefault="00332AF2" w:rsidP="009B2D82">
      <w:pPr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br w:type="page"/>
      </w:r>
    </w:p>
    <w:p w14:paraId="3B649667" w14:textId="77777777" w:rsidR="004F7957" w:rsidRPr="00332AF2" w:rsidRDefault="004F7957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362F448A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1A6D4BA5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39349870" w14:textId="14A52E33" w:rsidR="004F7957" w:rsidRPr="00332AF2" w:rsidRDefault="004F7957" w:rsidP="009B2D82">
      <w:pPr>
        <w:rPr>
          <w:rFonts w:ascii="GHEA Grapalat" w:eastAsia="Tahoma" w:hAnsi="GHEA Grapalat" w:cs="Tahoma"/>
          <w:sz w:val="24"/>
          <w:szCs w:val="24"/>
        </w:rPr>
      </w:pPr>
    </w:p>
    <w:p w14:paraId="5C2D82C2" w14:textId="77777777" w:rsidR="004F7957" w:rsidRPr="00332AF2" w:rsidRDefault="004F7957" w:rsidP="009B2D82">
      <w:pPr>
        <w:jc w:val="center"/>
        <w:rPr>
          <w:rFonts w:ascii="GHEA Grapalat" w:eastAsia="Merriweather" w:hAnsi="GHEA Grapalat" w:cs="Merriweather"/>
          <w:sz w:val="24"/>
          <w:szCs w:val="24"/>
        </w:rPr>
      </w:pPr>
      <w:r w:rsidRPr="00332AF2">
        <w:rPr>
          <w:rFonts w:ascii="GHEA Grapalat" w:eastAsia="Tahoma" w:hAnsi="GHEA Grapalat" w:cs="Tahoma"/>
          <w:sz w:val="24"/>
          <w:szCs w:val="24"/>
        </w:rPr>
        <w:t>ՀԱՅԱՍՏԱՆԻ ՀԱՆՐԱՊԵՏՈՒԹՅԱՆ</w:t>
      </w:r>
    </w:p>
    <w:p w14:paraId="58FE23EB" w14:textId="77777777" w:rsidR="004F7957" w:rsidRPr="00332AF2" w:rsidRDefault="004F7957" w:rsidP="009B2D82">
      <w:pPr>
        <w:jc w:val="center"/>
        <w:rPr>
          <w:rFonts w:ascii="GHEA Grapalat" w:eastAsia="Merriweather" w:hAnsi="GHEA Grapalat" w:cs="Merriweather"/>
          <w:sz w:val="24"/>
          <w:szCs w:val="24"/>
        </w:rPr>
      </w:pPr>
      <w:r w:rsidRPr="00332AF2">
        <w:rPr>
          <w:rFonts w:ascii="GHEA Grapalat" w:eastAsia="Tahoma" w:hAnsi="GHEA Grapalat" w:cs="Tahoma"/>
          <w:sz w:val="24"/>
          <w:szCs w:val="24"/>
        </w:rPr>
        <w:t>Օ Ր Ե Ն Ք Ը</w:t>
      </w:r>
    </w:p>
    <w:p w14:paraId="28B4C73D" w14:textId="19C6ED74" w:rsidR="004F7957" w:rsidRPr="00332AF2" w:rsidRDefault="004F7957" w:rsidP="009B2D82">
      <w:pPr>
        <w:jc w:val="center"/>
        <w:rPr>
          <w:rFonts w:ascii="GHEA Grapalat" w:eastAsia="Merriweather" w:hAnsi="GHEA Grapalat" w:cs="Merriweather"/>
          <w:sz w:val="24"/>
          <w:szCs w:val="24"/>
        </w:rPr>
      </w:pPr>
      <w:r w:rsidRPr="00332AF2">
        <w:rPr>
          <w:rFonts w:ascii="GHEA Grapalat" w:eastAsia="Tahoma" w:hAnsi="GHEA Grapalat" w:cs="Tahoma"/>
          <w:sz w:val="24"/>
          <w:szCs w:val="24"/>
        </w:rPr>
        <w:t xml:space="preserve">ՔԱՂԱՔԱՇԻՆՈՒԹՅԱՆ ՄԱՍԻՆ ՕՐԵՆՔՈՒՄ </w:t>
      </w:r>
      <w:r w:rsidR="008B4F21" w:rsidRPr="00332AF2">
        <w:rPr>
          <w:rFonts w:ascii="GHEA Grapalat" w:eastAsia="Tahoma" w:hAnsi="GHEA Grapalat" w:cs="Tahoma"/>
          <w:sz w:val="24"/>
          <w:szCs w:val="24"/>
        </w:rPr>
        <w:t>ԼՐԱՑՈՒՄ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ԿԱՏԱՐԵԼՈՒ ՄԱՍԻՆ</w:t>
      </w:r>
    </w:p>
    <w:p w14:paraId="3A4C32F9" w14:textId="77777777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</w:p>
    <w:p w14:paraId="184C3CB2" w14:textId="77777777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  <w:proofErr w:type="spellStart"/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>Հոդված</w:t>
      </w:r>
      <w:proofErr w:type="spellEnd"/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 xml:space="preserve"> 1.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Քաղաքաշինության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» 1998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մայիսի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5-ի ՀՕ-217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) 30-րդ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2-րդ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հետևյալ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բովանդակությամբ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պարբերություն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>.</w:t>
      </w:r>
    </w:p>
    <w:p w14:paraId="3FC14205" w14:textId="7AD31B40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  <w:r w:rsidRPr="00332AF2">
        <w:rPr>
          <w:rFonts w:ascii="GHEA Grapalat" w:eastAsia="Tahoma" w:hAnsi="GHEA Grapalat" w:cs="Tahoma"/>
          <w:sz w:val="24"/>
          <w:szCs w:val="24"/>
        </w:rPr>
        <w:t>«Հ</w:t>
      </w:r>
      <w:r w:rsidR="00E14EE7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այաստանի </w:t>
      </w:r>
      <w:r w:rsidRPr="00332AF2">
        <w:rPr>
          <w:rFonts w:ascii="GHEA Grapalat" w:eastAsia="Tahoma" w:hAnsi="GHEA Grapalat" w:cs="Tahoma"/>
          <w:sz w:val="24"/>
          <w:szCs w:val="24"/>
        </w:rPr>
        <w:t>Հ</w:t>
      </w:r>
      <w:r w:rsidR="00E14EE7" w:rsidRPr="00332AF2">
        <w:rPr>
          <w:rFonts w:ascii="GHEA Grapalat" w:eastAsia="Tahoma" w:hAnsi="GHEA Grapalat" w:cs="Tahoma"/>
          <w:sz w:val="24"/>
          <w:szCs w:val="24"/>
          <w:lang w:val="hy-AM"/>
        </w:rPr>
        <w:t>անրապետության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հողային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օրենսգրքի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7-րդ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r w:rsidR="00EB404B" w:rsidRPr="00332AF2">
        <w:rPr>
          <w:rFonts w:ascii="GHEA Grapalat" w:eastAsia="Tahoma" w:hAnsi="GHEA Grapalat" w:cs="Tahoma"/>
          <w:sz w:val="24"/>
          <w:szCs w:val="24"/>
        </w:rPr>
        <w:t>17</w:t>
      </w:r>
      <w:r w:rsidR="00E14EE7" w:rsidRPr="00332AF2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EB404B" w:rsidRPr="00332AF2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հողերի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նպատակային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նշանակության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փոփոխությունները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ավագանին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հաստատում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առանց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նշված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ժամանակավոր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միջգերատեսչական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332AF2">
        <w:rPr>
          <w:rFonts w:ascii="GHEA Grapalat" w:eastAsia="Tahoma" w:hAnsi="GHEA Grapalat" w:cs="Tahoma"/>
          <w:sz w:val="24"/>
          <w:szCs w:val="24"/>
        </w:rPr>
        <w:t>եզրակացության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>:»</w:t>
      </w:r>
      <w:proofErr w:type="gramEnd"/>
      <w:r w:rsidRPr="00332AF2">
        <w:rPr>
          <w:rFonts w:ascii="GHEA Grapalat" w:eastAsia="Tahoma" w:hAnsi="GHEA Grapalat" w:cs="Tahoma"/>
          <w:sz w:val="24"/>
          <w:szCs w:val="24"/>
        </w:rPr>
        <w:t>:</w:t>
      </w:r>
    </w:p>
    <w:p w14:paraId="740E8CFC" w14:textId="77777777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  <w:proofErr w:type="spellStart"/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>Հոդված</w:t>
      </w:r>
      <w:proofErr w:type="spellEnd"/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 xml:space="preserve"> 2.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332AF2">
        <w:rPr>
          <w:rFonts w:ascii="GHEA Grapalat" w:eastAsia="Tahoma" w:hAnsi="GHEA Grapalat" w:cs="Tahoma"/>
          <w:sz w:val="24"/>
          <w:szCs w:val="24"/>
        </w:rPr>
        <w:tab/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պաշտոնական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հրապարակման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օրվան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հաջորդող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տասներորդ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օրը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>:</w:t>
      </w:r>
    </w:p>
    <w:p w14:paraId="6D439136" w14:textId="77777777" w:rsidR="004F7957" w:rsidRDefault="004F7957" w:rsidP="009B2D82">
      <w:pPr>
        <w:jc w:val="both"/>
        <w:rPr>
          <w:rFonts w:ascii="Sylfaen" w:eastAsia="Merriweather" w:hAnsi="Sylfaen" w:cs="Merriweather"/>
        </w:rPr>
      </w:pPr>
    </w:p>
    <w:p w14:paraId="5426B396" w14:textId="77777777" w:rsidR="004F7957" w:rsidRDefault="004F7957" w:rsidP="009B2D82">
      <w:pPr>
        <w:rPr>
          <w:rFonts w:ascii="Sylfaen" w:eastAsia="Merriweather" w:hAnsi="Sylfaen" w:cs="Merriweather"/>
        </w:rPr>
      </w:pPr>
    </w:p>
    <w:sectPr w:rsidR="004F7957" w:rsidSect="009B2D82">
      <w:pgSz w:w="11906" w:h="16838"/>
      <w:pgMar w:top="630" w:right="836" w:bottom="810" w:left="126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ACC9" w14:textId="77777777" w:rsidR="00F74C85" w:rsidRDefault="00F74C85" w:rsidP="00CB2FB0">
      <w:pPr>
        <w:spacing w:after="0" w:line="240" w:lineRule="auto"/>
      </w:pPr>
      <w:r>
        <w:separator/>
      </w:r>
    </w:p>
  </w:endnote>
  <w:endnote w:type="continuationSeparator" w:id="0">
    <w:p w14:paraId="66B2B493" w14:textId="77777777" w:rsidR="00F74C85" w:rsidRDefault="00F74C85" w:rsidP="00CB2FB0">
      <w:pPr>
        <w:spacing w:after="0" w:line="240" w:lineRule="auto"/>
      </w:pPr>
      <w:r>
        <w:continuationSeparator/>
      </w:r>
    </w:p>
  </w:endnote>
  <w:endnote w:type="continuationNotice" w:id="1">
    <w:p w14:paraId="05E478F4" w14:textId="77777777" w:rsidR="00F74C85" w:rsidRDefault="00F74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B1B4B" w14:textId="77777777" w:rsidR="00F74C85" w:rsidRDefault="00F74C85" w:rsidP="00CB2FB0">
      <w:pPr>
        <w:spacing w:after="0" w:line="240" w:lineRule="auto"/>
      </w:pPr>
      <w:r>
        <w:separator/>
      </w:r>
    </w:p>
  </w:footnote>
  <w:footnote w:type="continuationSeparator" w:id="0">
    <w:p w14:paraId="04A0517D" w14:textId="77777777" w:rsidR="00F74C85" w:rsidRDefault="00F74C85" w:rsidP="00CB2FB0">
      <w:pPr>
        <w:spacing w:after="0" w:line="240" w:lineRule="auto"/>
      </w:pPr>
      <w:r>
        <w:continuationSeparator/>
      </w:r>
    </w:p>
  </w:footnote>
  <w:footnote w:type="continuationNotice" w:id="1">
    <w:p w14:paraId="0B97B0C8" w14:textId="77777777" w:rsidR="00F74C85" w:rsidRDefault="00F74C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BAA"/>
    <w:multiLevelType w:val="hybridMultilevel"/>
    <w:tmpl w:val="A6F8110A"/>
    <w:lvl w:ilvl="0" w:tplc="B622C72E">
      <w:start w:val="1"/>
      <w:numFmt w:val="decimal"/>
      <w:lvlText w:val="%1)"/>
      <w:lvlJc w:val="left"/>
      <w:pPr>
        <w:ind w:left="1080" w:hanging="360"/>
      </w:pPr>
      <w:rPr>
        <w:rFonts w:ascii="GHEA Grapalat" w:eastAsia="Tahoma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B0696"/>
    <w:multiLevelType w:val="hybridMultilevel"/>
    <w:tmpl w:val="752A5CB0"/>
    <w:lvl w:ilvl="0" w:tplc="2902905C">
      <w:start w:val="1"/>
      <w:numFmt w:val="decimal"/>
      <w:lvlText w:val="%1)"/>
      <w:lvlJc w:val="left"/>
      <w:pPr>
        <w:ind w:left="720" w:hanging="360"/>
      </w:pPr>
      <w:rPr>
        <w:rFonts w:ascii="GHEA Grapalat" w:eastAsia="Microsoft JhengHei" w:hAnsi="GHEA Grapalat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E05"/>
    <w:multiLevelType w:val="hybridMultilevel"/>
    <w:tmpl w:val="C5A26A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27CF"/>
    <w:multiLevelType w:val="hybridMultilevel"/>
    <w:tmpl w:val="E3E214F4"/>
    <w:lvl w:ilvl="0" w:tplc="37C01B68">
      <w:start w:val="1"/>
      <w:numFmt w:val="decimal"/>
      <w:lvlText w:val="%1)"/>
      <w:lvlJc w:val="left"/>
      <w:pPr>
        <w:ind w:left="750" w:hanging="39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23067A"/>
    <w:multiLevelType w:val="hybridMultilevel"/>
    <w:tmpl w:val="51302DD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180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06F42"/>
    <w:multiLevelType w:val="hybridMultilevel"/>
    <w:tmpl w:val="BE5A004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4502">
    <w:abstractNumId w:val="14"/>
  </w:num>
  <w:num w:numId="2" w16cid:durableId="362095482">
    <w:abstractNumId w:val="27"/>
  </w:num>
  <w:num w:numId="3" w16cid:durableId="698623316">
    <w:abstractNumId w:val="16"/>
  </w:num>
  <w:num w:numId="4" w16cid:durableId="1292251622">
    <w:abstractNumId w:val="4"/>
  </w:num>
  <w:num w:numId="5" w16cid:durableId="1037000680">
    <w:abstractNumId w:val="1"/>
  </w:num>
  <w:num w:numId="6" w16cid:durableId="1768622432">
    <w:abstractNumId w:val="5"/>
  </w:num>
  <w:num w:numId="7" w16cid:durableId="466628457">
    <w:abstractNumId w:val="24"/>
  </w:num>
  <w:num w:numId="8" w16cid:durableId="507061436">
    <w:abstractNumId w:val="12"/>
  </w:num>
  <w:num w:numId="9" w16cid:durableId="851528980">
    <w:abstractNumId w:val="15"/>
  </w:num>
  <w:num w:numId="10" w16cid:durableId="273558527">
    <w:abstractNumId w:val="25"/>
  </w:num>
  <w:num w:numId="11" w16cid:durableId="593441748">
    <w:abstractNumId w:val="20"/>
  </w:num>
  <w:num w:numId="12" w16cid:durableId="544366317">
    <w:abstractNumId w:val="29"/>
  </w:num>
  <w:num w:numId="13" w16cid:durableId="920870389">
    <w:abstractNumId w:val="8"/>
  </w:num>
  <w:num w:numId="14" w16cid:durableId="996151434">
    <w:abstractNumId w:val="13"/>
  </w:num>
  <w:num w:numId="15" w16cid:durableId="1849562617">
    <w:abstractNumId w:val="22"/>
  </w:num>
  <w:num w:numId="16" w16cid:durableId="625281691">
    <w:abstractNumId w:val="10"/>
  </w:num>
  <w:num w:numId="17" w16cid:durableId="1661500294">
    <w:abstractNumId w:val="18"/>
  </w:num>
  <w:num w:numId="18" w16cid:durableId="691340492">
    <w:abstractNumId w:val="17"/>
  </w:num>
  <w:num w:numId="19" w16cid:durableId="1291131436">
    <w:abstractNumId w:val="21"/>
  </w:num>
  <w:num w:numId="20" w16cid:durableId="518010371">
    <w:abstractNumId w:val="19"/>
  </w:num>
  <w:num w:numId="21" w16cid:durableId="500312908">
    <w:abstractNumId w:val="23"/>
  </w:num>
  <w:num w:numId="22" w16cid:durableId="430007745">
    <w:abstractNumId w:val="0"/>
  </w:num>
  <w:num w:numId="23" w16cid:durableId="146941845">
    <w:abstractNumId w:val="6"/>
  </w:num>
  <w:num w:numId="24" w16cid:durableId="448622639">
    <w:abstractNumId w:val="26"/>
  </w:num>
  <w:num w:numId="25" w16cid:durableId="121307915">
    <w:abstractNumId w:val="2"/>
  </w:num>
  <w:num w:numId="26" w16cid:durableId="731348518">
    <w:abstractNumId w:val="3"/>
  </w:num>
  <w:num w:numId="27" w16cid:durableId="741637789">
    <w:abstractNumId w:val="11"/>
  </w:num>
  <w:num w:numId="28" w16cid:durableId="197357627">
    <w:abstractNumId w:val="28"/>
  </w:num>
  <w:num w:numId="29" w16cid:durableId="1805349579">
    <w:abstractNumId w:val="9"/>
  </w:num>
  <w:num w:numId="30" w16cid:durableId="20059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1C60"/>
    <w:rsid w:val="00004869"/>
    <w:rsid w:val="00010293"/>
    <w:rsid w:val="00010C44"/>
    <w:rsid w:val="00011182"/>
    <w:rsid w:val="00011B17"/>
    <w:rsid w:val="00012D6F"/>
    <w:rsid w:val="0001332F"/>
    <w:rsid w:val="000138D7"/>
    <w:rsid w:val="000175BA"/>
    <w:rsid w:val="00022F32"/>
    <w:rsid w:val="00022F99"/>
    <w:rsid w:val="00030977"/>
    <w:rsid w:val="000324E1"/>
    <w:rsid w:val="00034FBE"/>
    <w:rsid w:val="00041394"/>
    <w:rsid w:val="00043050"/>
    <w:rsid w:val="00045015"/>
    <w:rsid w:val="00047942"/>
    <w:rsid w:val="00054339"/>
    <w:rsid w:val="00061572"/>
    <w:rsid w:val="000631AF"/>
    <w:rsid w:val="00064E4D"/>
    <w:rsid w:val="00070C42"/>
    <w:rsid w:val="0007265F"/>
    <w:rsid w:val="0007289C"/>
    <w:rsid w:val="00080B16"/>
    <w:rsid w:val="00081714"/>
    <w:rsid w:val="000837A2"/>
    <w:rsid w:val="00083F1F"/>
    <w:rsid w:val="000851E5"/>
    <w:rsid w:val="000877BF"/>
    <w:rsid w:val="00087B61"/>
    <w:rsid w:val="000903BB"/>
    <w:rsid w:val="00091BF5"/>
    <w:rsid w:val="0009255C"/>
    <w:rsid w:val="00097CF9"/>
    <w:rsid w:val="00097E54"/>
    <w:rsid w:val="000A259D"/>
    <w:rsid w:val="000A3CA6"/>
    <w:rsid w:val="000A57CF"/>
    <w:rsid w:val="000A6110"/>
    <w:rsid w:val="000B0C32"/>
    <w:rsid w:val="000B1128"/>
    <w:rsid w:val="000B151C"/>
    <w:rsid w:val="000B1739"/>
    <w:rsid w:val="000B1771"/>
    <w:rsid w:val="000B3ABF"/>
    <w:rsid w:val="000B3C60"/>
    <w:rsid w:val="000B3C8C"/>
    <w:rsid w:val="000C1BF8"/>
    <w:rsid w:val="000C22F7"/>
    <w:rsid w:val="000C26F2"/>
    <w:rsid w:val="000C2B24"/>
    <w:rsid w:val="000C2C4F"/>
    <w:rsid w:val="000C353D"/>
    <w:rsid w:val="000C3869"/>
    <w:rsid w:val="000C40F0"/>
    <w:rsid w:val="000C4B02"/>
    <w:rsid w:val="000C5362"/>
    <w:rsid w:val="000D02D9"/>
    <w:rsid w:val="000D0825"/>
    <w:rsid w:val="000D2714"/>
    <w:rsid w:val="000D46DD"/>
    <w:rsid w:val="000D4844"/>
    <w:rsid w:val="000D4DBB"/>
    <w:rsid w:val="000D7A12"/>
    <w:rsid w:val="000E4240"/>
    <w:rsid w:val="000E5EA3"/>
    <w:rsid w:val="000E6F8C"/>
    <w:rsid w:val="000E7DCE"/>
    <w:rsid w:val="000F3206"/>
    <w:rsid w:val="000F34B6"/>
    <w:rsid w:val="000F4805"/>
    <w:rsid w:val="000F708F"/>
    <w:rsid w:val="00103191"/>
    <w:rsid w:val="00103DFE"/>
    <w:rsid w:val="001124C0"/>
    <w:rsid w:val="001129F2"/>
    <w:rsid w:val="0011378E"/>
    <w:rsid w:val="0011455E"/>
    <w:rsid w:val="0011523E"/>
    <w:rsid w:val="00117088"/>
    <w:rsid w:val="0012228B"/>
    <w:rsid w:val="00123DEC"/>
    <w:rsid w:val="001258EF"/>
    <w:rsid w:val="00125A49"/>
    <w:rsid w:val="001261D9"/>
    <w:rsid w:val="00126FE5"/>
    <w:rsid w:val="001316C1"/>
    <w:rsid w:val="001327B5"/>
    <w:rsid w:val="00132DE5"/>
    <w:rsid w:val="00136BFC"/>
    <w:rsid w:val="001444C0"/>
    <w:rsid w:val="001506BA"/>
    <w:rsid w:val="0015476A"/>
    <w:rsid w:val="00156E85"/>
    <w:rsid w:val="00157449"/>
    <w:rsid w:val="001574A4"/>
    <w:rsid w:val="0016378B"/>
    <w:rsid w:val="00165240"/>
    <w:rsid w:val="0017034B"/>
    <w:rsid w:val="00177392"/>
    <w:rsid w:val="00177628"/>
    <w:rsid w:val="00180079"/>
    <w:rsid w:val="00180F79"/>
    <w:rsid w:val="00181E3D"/>
    <w:rsid w:val="00184609"/>
    <w:rsid w:val="00184B8A"/>
    <w:rsid w:val="00184D17"/>
    <w:rsid w:val="00187CB8"/>
    <w:rsid w:val="00191C89"/>
    <w:rsid w:val="00194B8A"/>
    <w:rsid w:val="00196827"/>
    <w:rsid w:val="00197D5B"/>
    <w:rsid w:val="001A38D8"/>
    <w:rsid w:val="001A61FB"/>
    <w:rsid w:val="001B04DD"/>
    <w:rsid w:val="001B2B8C"/>
    <w:rsid w:val="001C19B9"/>
    <w:rsid w:val="001D030F"/>
    <w:rsid w:val="001D07A7"/>
    <w:rsid w:val="001D137E"/>
    <w:rsid w:val="001D3506"/>
    <w:rsid w:val="001D4849"/>
    <w:rsid w:val="001D4DB0"/>
    <w:rsid w:val="001D60C4"/>
    <w:rsid w:val="001E02FB"/>
    <w:rsid w:val="001E059E"/>
    <w:rsid w:val="001E18D4"/>
    <w:rsid w:val="001E2892"/>
    <w:rsid w:val="001E47B1"/>
    <w:rsid w:val="001E4AF3"/>
    <w:rsid w:val="001E65FF"/>
    <w:rsid w:val="001E78D0"/>
    <w:rsid w:val="001E7F9F"/>
    <w:rsid w:val="001F03CB"/>
    <w:rsid w:val="001F2FFD"/>
    <w:rsid w:val="001F613F"/>
    <w:rsid w:val="001F6D0B"/>
    <w:rsid w:val="001F7927"/>
    <w:rsid w:val="001F7B57"/>
    <w:rsid w:val="00200DE7"/>
    <w:rsid w:val="00204FE3"/>
    <w:rsid w:val="00205695"/>
    <w:rsid w:val="00206462"/>
    <w:rsid w:val="00211B8A"/>
    <w:rsid w:val="00213213"/>
    <w:rsid w:val="00214269"/>
    <w:rsid w:val="00216D51"/>
    <w:rsid w:val="00217B90"/>
    <w:rsid w:val="002209C3"/>
    <w:rsid w:val="00220BBF"/>
    <w:rsid w:val="00220C11"/>
    <w:rsid w:val="0022101B"/>
    <w:rsid w:val="00222E43"/>
    <w:rsid w:val="00224DBC"/>
    <w:rsid w:val="00224EBB"/>
    <w:rsid w:val="002306A2"/>
    <w:rsid w:val="002320AE"/>
    <w:rsid w:val="00233586"/>
    <w:rsid w:val="00233672"/>
    <w:rsid w:val="0024101C"/>
    <w:rsid w:val="00241C65"/>
    <w:rsid w:val="002451D3"/>
    <w:rsid w:val="00246219"/>
    <w:rsid w:val="00247D9A"/>
    <w:rsid w:val="00252322"/>
    <w:rsid w:val="002523CC"/>
    <w:rsid w:val="00256AFA"/>
    <w:rsid w:val="00257BB4"/>
    <w:rsid w:val="00257E47"/>
    <w:rsid w:val="002608F2"/>
    <w:rsid w:val="00260DB2"/>
    <w:rsid w:val="00262C94"/>
    <w:rsid w:val="002654DF"/>
    <w:rsid w:val="00265802"/>
    <w:rsid w:val="00267DB9"/>
    <w:rsid w:val="00270264"/>
    <w:rsid w:val="00270358"/>
    <w:rsid w:val="002711AA"/>
    <w:rsid w:val="00272837"/>
    <w:rsid w:val="00273118"/>
    <w:rsid w:val="00273716"/>
    <w:rsid w:val="0027760B"/>
    <w:rsid w:val="002779DE"/>
    <w:rsid w:val="00280C34"/>
    <w:rsid w:val="002840E4"/>
    <w:rsid w:val="00284285"/>
    <w:rsid w:val="00285882"/>
    <w:rsid w:val="0028626D"/>
    <w:rsid w:val="002862B8"/>
    <w:rsid w:val="002874B1"/>
    <w:rsid w:val="00297C34"/>
    <w:rsid w:val="002A19C6"/>
    <w:rsid w:val="002A5C14"/>
    <w:rsid w:val="002B0FD1"/>
    <w:rsid w:val="002B31AA"/>
    <w:rsid w:val="002B4C1F"/>
    <w:rsid w:val="002C1B9B"/>
    <w:rsid w:val="002C2B64"/>
    <w:rsid w:val="002C595F"/>
    <w:rsid w:val="002C5E4A"/>
    <w:rsid w:val="002C6FDC"/>
    <w:rsid w:val="002D33D4"/>
    <w:rsid w:val="002D6407"/>
    <w:rsid w:val="002D79AB"/>
    <w:rsid w:val="002E235A"/>
    <w:rsid w:val="002E4C27"/>
    <w:rsid w:val="002E5FB9"/>
    <w:rsid w:val="002E6712"/>
    <w:rsid w:val="002E762F"/>
    <w:rsid w:val="002E7867"/>
    <w:rsid w:val="002E7D85"/>
    <w:rsid w:val="002F5EB4"/>
    <w:rsid w:val="002F6E8B"/>
    <w:rsid w:val="00303E37"/>
    <w:rsid w:val="0031017F"/>
    <w:rsid w:val="00310F1D"/>
    <w:rsid w:val="003110BF"/>
    <w:rsid w:val="00312330"/>
    <w:rsid w:val="0032525C"/>
    <w:rsid w:val="00330A69"/>
    <w:rsid w:val="00332AF2"/>
    <w:rsid w:val="0033589D"/>
    <w:rsid w:val="003375AB"/>
    <w:rsid w:val="00340D6B"/>
    <w:rsid w:val="003431C8"/>
    <w:rsid w:val="003444D1"/>
    <w:rsid w:val="00345CEC"/>
    <w:rsid w:val="0034630B"/>
    <w:rsid w:val="00350627"/>
    <w:rsid w:val="003519F6"/>
    <w:rsid w:val="0035618A"/>
    <w:rsid w:val="003568B4"/>
    <w:rsid w:val="0036078A"/>
    <w:rsid w:val="00360D50"/>
    <w:rsid w:val="0036128F"/>
    <w:rsid w:val="00364207"/>
    <w:rsid w:val="00365093"/>
    <w:rsid w:val="00370810"/>
    <w:rsid w:val="00374928"/>
    <w:rsid w:val="00374B3A"/>
    <w:rsid w:val="00385CE8"/>
    <w:rsid w:val="00391293"/>
    <w:rsid w:val="00392393"/>
    <w:rsid w:val="00392FAA"/>
    <w:rsid w:val="0039438E"/>
    <w:rsid w:val="00395B2E"/>
    <w:rsid w:val="00395CDF"/>
    <w:rsid w:val="003A31FE"/>
    <w:rsid w:val="003A32D8"/>
    <w:rsid w:val="003A45AB"/>
    <w:rsid w:val="003A4A39"/>
    <w:rsid w:val="003A73CF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B2C"/>
    <w:rsid w:val="003D2125"/>
    <w:rsid w:val="003D5330"/>
    <w:rsid w:val="003D5CC4"/>
    <w:rsid w:val="003D6CF8"/>
    <w:rsid w:val="003E2278"/>
    <w:rsid w:val="003E2F6D"/>
    <w:rsid w:val="003F1822"/>
    <w:rsid w:val="003F1A89"/>
    <w:rsid w:val="003F5928"/>
    <w:rsid w:val="00402687"/>
    <w:rsid w:val="00402722"/>
    <w:rsid w:val="00406119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5B1"/>
    <w:rsid w:val="00424C9B"/>
    <w:rsid w:val="004414A9"/>
    <w:rsid w:val="0044221E"/>
    <w:rsid w:val="00444C06"/>
    <w:rsid w:val="00445BC5"/>
    <w:rsid w:val="0044603C"/>
    <w:rsid w:val="004460EF"/>
    <w:rsid w:val="00446AE6"/>
    <w:rsid w:val="004479B2"/>
    <w:rsid w:val="00451B51"/>
    <w:rsid w:val="0045231B"/>
    <w:rsid w:val="00455880"/>
    <w:rsid w:val="00455F6E"/>
    <w:rsid w:val="00462520"/>
    <w:rsid w:val="004648A1"/>
    <w:rsid w:val="00470DDE"/>
    <w:rsid w:val="00473B1B"/>
    <w:rsid w:val="00473C42"/>
    <w:rsid w:val="00474744"/>
    <w:rsid w:val="00480E1C"/>
    <w:rsid w:val="004818EF"/>
    <w:rsid w:val="00483486"/>
    <w:rsid w:val="00483931"/>
    <w:rsid w:val="00493BA3"/>
    <w:rsid w:val="00495712"/>
    <w:rsid w:val="00496DCB"/>
    <w:rsid w:val="004B1BFE"/>
    <w:rsid w:val="004B3B99"/>
    <w:rsid w:val="004B3E78"/>
    <w:rsid w:val="004B4A88"/>
    <w:rsid w:val="004B64CB"/>
    <w:rsid w:val="004C064A"/>
    <w:rsid w:val="004C1069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5093"/>
    <w:rsid w:val="004E5504"/>
    <w:rsid w:val="004E7B21"/>
    <w:rsid w:val="004F2934"/>
    <w:rsid w:val="004F3360"/>
    <w:rsid w:val="004F5732"/>
    <w:rsid w:val="004F786F"/>
    <w:rsid w:val="004F7957"/>
    <w:rsid w:val="005005D3"/>
    <w:rsid w:val="005044D6"/>
    <w:rsid w:val="005051B8"/>
    <w:rsid w:val="00507C1A"/>
    <w:rsid w:val="00507D25"/>
    <w:rsid w:val="005108B5"/>
    <w:rsid w:val="005150A2"/>
    <w:rsid w:val="00523298"/>
    <w:rsid w:val="005236C0"/>
    <w:rsid w:val="005267D3"/>
    <w:rsid w:val="00527FAE"/>
    <w:rsid w:val="00531125"/>
    <w:rsid w:val="00534F27"/>
    <w:rsid w:val="00537E07"/>
    <w:rsid w:val="00541FF2"/>
    <w:rsid w:val="00542031"/>
    <w:rsid w:val="00542AD7"/>
    <w:rsid w:val="00542FD2"/>
    <w:rsid w:val="0054343E"/>
    <w:rsid w:val="00545383"/>
    <w:rsid w:val="0055198B"/>
    <w:rsid w:val="00552560"/>
    <w:rsid w:val="005529F9"/>
    <w:rsid w:val="005606B8"/>
    <w:rsid w:val="00565474"/>
    <w:rsid w:val="005663F5"/>
    <w:rsid w:val="00574BDA"/>
    <w:rsid w:val="00581368"/>
    <w:rsid w:val="005A0CE7"/>
    <w:rsid w:val="005A1B7B"/>
    <w:rsid w:val="005A4BDF"/>
    <w:rsid w:val="005A685D"/>
    <w:rsid w:val="005B004F"/>
    <w:rsid w:val="005B24B1"/>
    <w:rsid w:val="005B42E0"/>
    <w:rsid w:val="005B532D"/>
    <w:rsid w:val="005C0591"/>
    <w:rsid w:val="005C44B6"/>
    <w:rsid w:val="005D00D8"/>
    <w:rsid w:val="005D347F"/>
    <w:rsid w:val="005D6C89"/>
    <w:rsid w:val="005E0A20"/>
    <w:rsid w:val="005E10DB"/>
    <w:rsid w:val="005E1C55"/>
    <w:rsid w:val="005E1F8A"/>
    <w:rsid w:val="005E3D69"/>
    <w:rsid w:val="005E48F7"/>
    <w:rsid w:val="005E4FA1"/>
    <w:rsid w:val="005E5B22"/>
    <w:rsid w:val="005E72CC"/>
    <w:rsid w:val="005F2D16"/>
    <w:rsid w:val="005F5B77"/>
    <w:rsid w:val="005F74C8"/>
    <w:rsid w:val="005F74FF"/>
    <w:rsid w:val="005F7B89"/>
    <w:rsid w:val="00600AB1"/>
    <w:rsid w:val="006016A0"/>
    <w:rsid w:val="00605243"/>
    <w:rsid w:val="00605C80"/>
    <w:rsid w:val="006103CC"/>
    <w:rsid w:val="00620BFD"/>
    <w:rsid w:val="00621891"/>
    <w:rsid w:val="00621EE2"/>
    <w:rsid w:val="0062250A"/>
    <w:rsid w:val="00627C29"/>
    <w:rsid w:val="00630E8A"/>
    <w:rsid w:val="00636125"/>
    <w:rsid w:val="00637F48"/>
    <w:rsid w:val="00641732"/>
    <w:rsid w:val="00641CBA"/>
    <w:rsid w:val="00642EE6"/>
    <w:rsid w:val="0064407C"/>
    <w:rsid w:val="0064412B"/>
    <w:rsid w:val="006444BA"/>
    <w:rsid w:val="006453CC"/>
    <w:rsid w:val="00650872"/>
    <w:rsid w:val="0065113C"/>
    <w:rsid w:val="00652B97"/>
    <w:rsid w:val="00654F41"/>
    <w:rsid w:val="00657A85"/>
    <w:rsid w:val="00661413"/>
    <w:rsid w:val="0066344A"/>
    <w:rsid w:val="00667CA7"/>
    <w:rsid w:val="00673060"/>
    <w:rsid w:val="00673E66"/>
    <w:rsid w:val="00674566"/>
    <w:rsid w:val="00681D58"/>
    <w:rsid w:val="00686C63"/>
    <w:rsid w:val="006878B4"/>
    <w:rsid w:val="00691D0F"/>
    <w:rsid w:val="0069243A"/>
    <w:rsid w:val="0069395D"/>
    <w:rsid w:val="00693CFC"/>
    <w:rsid w:val="00694F44"/>
    <w:rsid w:val="00695B77"/>
    <w:rsid w:val="006A0A46"/>
    <w:rsid w:val="006A2140"/>
    <w:rsid w:val="006A318C"/>
    <w:rsid w:val="006A38D9"/>
    <w:rsid w:val="006A3D4F"/>
    <w:rsid w:val="006B0DC9"/>
    <w:rsid w:val="006B19FF"/>
    <w:rsid w:val="006B35E9"/>
    <w:rsid w:val="006B47F0"/>
    <w:rsid w:val="006B56DE"/>
    <w:rsid w:val="006B693E"/>
    <w:rsid w:val="006C035C"/>
    <w:rsid w:val="006C22ED"/>
    <w:rsid w:val="006C5BFD"/>
    <w:rsid w:val="006C6792"/>
    <w:rsid w:val="006C6970"/>
    <w:rsid w:val="006C6A38"/>
    <w:rsid w:val="006C6FC5"/>
    <w:rsid w:val="006D4942"/>
    <w:rsid w:val="006D546F"/>
    <w:rsid w:val="006D5859"/>
    <w:rsid w:val="006D7A07"/>
    <w:rsid w:val="006E180A"/>
    <w:rsid w:val="006E1B12"/>
    <w:rsid w:val="006E4DB8"/>
    <w:rsid w:val="006E6032"/>
    <w:rsid w:val="006F0B22"/>
    <w:rsid w:val="006F0D64"/>
    <w:rsid w:val="006F6926"/>
    <w:rsid w:val="006F75F0"/>
    <w:rsid w:val="006F7785"/>
    <w:rsid w:val="0070061E"/>
    <w:rsid w:val="00710CEC"/>
    <w:rsid w:val="007133A5"/>
    <w:rsid w:val="007140CF"/>
    <w:rsid w:val="00714786"/>
    <w:rsid w:val="007149B1"/>
    <w:rsid w:val="00717625"/>
    <w:rsid w:val="00722F25"/>
    <w:rsid w:val="00723C61"/>
    <w:rsid w:val="0072424B"/>
    <w:rsid w:val="00726B27"/>
    <w:rsid w:val="00730F46"/>
    <w:rsid w:val="0073392C"/>
    <w:rsid w:val="00737068"/>
    <w:rsid w:val="00737295"/>
    <w:rsid w:val="007436B9"/>
    <w:rsid w:val="0074390B"/>
    <w:rsid w:val="00744B38"/>
    <w:rsid w:val="00746E3B"/>
    <w:rsid w:val="0074722A"/>
    <w:rsid w:val="00747303"/>
    <w:rsid w:val="00750C10"/>
    <w:rsid w:val="00750D5C"/>
    <w:rsid w:val="007529EA"/>
    <w:rsid w:val="00760F3B"/>
    <w:rsid w:val="007678C0"/>
    <w:rsid w:val="0077126D"/>
    <w:rsid w:val="00771966"/>
    <w:rsid w:val="00774439"/>
    <w:rsid w:val="007759F5"/>
    <w:rsid w:val="00775E83"/>
    <w:rsid w:val="0078375D"/>
    <w:rsid w:val="00787518"/>
    <w:rsid w:val="00787629"/>
    <w:rsid w:val="00793EB5"/>
    <w:rsid w:val="007949E2"/>
    <w:rsid w:val="00795DF9"/>
    <w:rsid w:val="007A3635"/>
    <w:rsid w:val="007A3A01"/>
    <w:rsid w:val="007A5DBA"/>
    <w:rsid w:val="007A7B00"/>
    <w:rsid w:val="007A7B25"/>
    <w:rsid w:val="007B35A7"/>
    <w:rsid w:val="007B46D9"/>
    <w:rsid w:val="007B54E2"/>
    <w:rsid w:val="007B598E"/>
    <w:rsid w:val="007B7D4F"/>
    <w:rsid w:val="007C0A33"/>
    <w:rsid w:val="007C57A9"/>
    <w:rsid w:val="007D0658"/>
    <w:rsid w:val="007D1AF9"/>
    <w:rsid w:val="007D2E66"/>
    <w:rsid w:val="007D3748"/>
    <w:rsid w:val="007D4599"/>
    <w:rsid w:val="007D583C"/>
    <w:rsid w:val="007D75AF"/>
    <w:rsid w:val="007E0739"/>
    <w:rsid w:val="007E3FE8"/>
    <w:rsid w:val="007E73A7"/>
    <w:rsid w:val="007F25BC"/>
    <w:rsid w:val="007F3751"/>
    <w:rsid w:val="007F4A73"/>
    <w:rsid w:val="007F6B59"/>
    <w:rsid w:val="007F6CF6"/>
    <w:rsid w:val="007F76A2"/>
    <w:rsid w:val="00801019"/>
    <w:rsid w:val="008048B4"/>
    <w:rsid w:val="00806D7B"/>
    <w:rsid w:val="00810D50"/>
    <w:rsid w:val="0081141D"/>
    <w:rsid w:val="0081210D"/>
    <w:rsid w:val="0081408E"/>
    <w:rsid w:val="0081467B"/>
    <w:rsid w:val="00815440"/>
    <w:rsid w:val="00815815"/>
    <w:rsid w:val="0082382E"/>
    <w:rsid w:val="00824B6F"/>
    <w:rsid w:val="00825E7C"/>
    <w:rsid w:val="008261F0"/>
    <w:rsid w:val="00827756"/>
    <w:rsid w:val="00827E1A"/>
    <w:rsid w:val="00831545"/>
    <w:rsid w:val="00834EF3"/>
    <w:rsid w:val="008351FE"/>
    <w:rsid w:val="00841EFB"/>
    <w:rsid w:val="0084345C"/>
    <w:rsid w:val="00844FE4"/>
    <w:rsid w:val="00845547"/>
    <w:rsid w:val="00846914"/>
    <w:rsid w:val="008512FB"/>
    <w:rsid w:val="00854AFA"/>
    <w:rsid w:val="00854CFB"/>
    <w:rsid w:val="00856774"/>
    <w:rsid w:val="0085773C"/>
    <w:rsid w:val="008665FA"/>
    <w:rsid w:val="00866B32"/>
    <w:rsid w:val="00870133"/>
    <w:rsid w:val="008803DF"/>
    <w:rsid w:val="00880411"/>
    <w:rsid w:val="0088480C"/>
    <w:rsid w:val="00885818"/>
    <w:rsid w:val="00886874"/>
    <w:rsid w:val="00887581"/>
    <w:rsid w:val="00890723"/>
    <w:rsid w:val="00890C1F"/>
    <w:rsid w:val="00891E12"/>
    <w:rsid w:val="00893291"/>
    <w:rsid w:val="008946D6"/>
    <w:rsid w:val="008A142C"/>
    <w:rsid w:val="008A539F"/>
    <w:rsid w:val="008B299B"/>
    <w:rsid w:val="008B4616"/>
    <w:rsid w:val="008B4DD1"/>
    <w:rsid w:val="008B4F21"/>
    <w:rsid w:val="008B62B1"/>
    <w:rsid w:val="008C0192"/>
    <w:rsid w:val="008C20CE"/>
    <w:rsid w:val="008C25E2"/>
    <w:rsid w:val="008C3038"/>
    <w:rsid w:val="008C40C1"/>
    <w:rsid w:val="008C450D"/>
    <w:rsid w:val="008D1EDF"/>
    <w:rsid w:val="008D74D6"/>
    <w:rsid w:val="008E0B56"/>
    <w:rsid w:val="008E33B9"/>
    <w:rsid w:val="008E4026"/>
    <w:rsid w:val="008E690A"/>
    <w:rsid w:val="008E7D2D"/>
    <w:rsid w:val="008E7D6B"/>
    <w:rsid w:val="008F2D2A"/>
    <w:rsid w:val="008F5126"/>
    <w:rsid w:val="008F63B5"/>
    <w:rsid w:val="008F6467"/>
    <w:rsid w:val="009005D3"/>
    <w:rsid w:val="009037DA"/>
    <w:rsid w:val="00906654"/>
    <w:rsid w:val="009101E3"/>
    <w:rsid w:val="009160DC"/>
    <w:rsid w:val="009204F8"/>
    <w:rsid w:val="00920671"/>
    <w:rsid w:val="009217CA"/>
    <w:rsid w:val="00925E58"/>
    <w:rsid w:val="0093160F"/>
    <w:rsid w:val="009330E4"/>
    <w:rsid w:val="009334DE"/>
    <w:rsid w:val="00940C7F"/>
    <w:rsid w:val="00942925"/>
    <w:rsid w:val="009465CD"/>
    <w:rsid w:val="00950BCE"/>
    <w:rsid w:val="00952461"/>
    <w:rsid w:val="009537F4"/>
    <w:rsid w:val="00954FD3"/>
    <w:rsid w:val="00955274"/>
    <w:rsid w:val="0096048F"/>
    <w:rsid w:val="00962A6E"/>
    <w:rsid w:val="00962F5F"/>
    <w:rsid w:val="009634B8"/>
    <w:rsid w:val="0097134F"/>
    <w:rsid w:val="00974157"/>
    <w:rsid w:val="00976460"/>
    <w:rsid w:val="00976470"/>
    <w:rsid w:val="00984CEE"/>
    <w:rsid w:val="0099037A"/>
    <w:rsid w:val="0099140D"/>
    <w:rsid w:val="009915D7"/>
    <w:rsid w:val="00995103"/>
    <w:rsid w:val="00996F89"/>
    <w:rsid w:val="009A4B88"/>
    <w:rsid w:val="009A5344"/>
    <w:rsid w:val="009B29E1"/>
    <w:rsid w:val="009B2D82"/>
    <w:rsid w:val="009B4289"/>
    <w:rsid w:val="009B46F7"/>
    <w:rsid w:val="009B5D81"/>
    <w:rsid w:val="009B6922"/>
    <w:rsid w:val="009B77E0"/>
    <w:rsid w:val="009C1A84"/>
    <w:rsid w:val="009D58DA"/>
    <w:rsid w:val="009E0D69"/>
    <w:rsid w:val="009E1190"/>
    <w:rsid w:val="009E6045"/>
    <w:rsid w:val="009E7633"/>
    <w:rsid w:val="009F1C11"/>
    <w:rsid w:val="009F2501"/>
    <w:rsid w:val="009F3FBB"/>
    <w:rsid w:val="009F4B5E"/>
    <w:rsid w:val="009F5CB5"/>
    <w:rsid w:val="009F7A56"/>
    <w:rsid w:val="00A02E0F"/>
    <w:rsid w:val="00A05B26"/>
    <w:rsid w:val="00A06126"/>
    <w:rsid w:val="00A0730E"/>
    <w:rsid w:val="00A1059E"/>
    <w:rsid w:val="00A11220"/>
    <w:rsid w:val="00A11740"/>
    <w:rsid w:val="00A12835"/>
    <w:rsid w:val="00A12C42"/>
    <w:rsid w:val="00A1342B"/>
    <w:rsid w:val="00A13B10"/>
    <w:rsid w:val="00A141AB"/>
    <w:rsid w:val="00A14509"/>
    <w:rsid w:val="00A16C62"/>
    <w:rsid w:val="00A241FA"/>
    <w:rsid w:val="00A25CDE"/>
    <w:rsid w:val="00A25D4D"/>
    <w:rsid w:val="00A26DED"/>
    <w:rsid w:val="00A304CC"/>
    <w:rsid w:val="00A32B24"/>
    <w:rsid w:val="00A361EC"/>
    <w:rsid w:val="00A3688F"/>
    <w:rsid w:val="00A438E9"/>
    <w:rsid w:val="00A44490"/>
    <w:rsid w:val="00A462B8"/>
    <w:rsid w:val="00A46B06"/>
    <w:rsid w:val="00A50553"/>
    <w:rsid w:val="00A508CF"/>
    <w:rsid w:val="00A51332"/>
    <w:rsid w:val="00A529A2"/>
    <w:rsid w:val="00A63477"/>
    <w:rsid w:val="00A64926"/>
    <w:rsid w:val="00A6562C"/>
    <w:rsid w:val="00A6619F"/>
    <w:rsid w:val="00A70A3B"/>
    <w:rsid w:val="00A71C5A"/>
    <w:rsid w:val="00A72307"/>
    <w:rsid w:val="00A7384E"/>
    <w:rsid w:val="00A76BB4"/>
    <w:rsid w:val="00A80BCD"/>
    <w:rsid w:val="00A812BC"/>
    <w:rsid w:val="00A832AE"/>
    <w:rsid w:val="00A87517"/>
    <w:rsid w:val="00A934D5"/>
    <w:rsid w:val="00A94788"/>
    <w:rsid w:val="00A94EB9"/>
    <w:rsid w:val="00AA193B"/>
    <w:rsid w:val="00AA1EE5"/>
    <w:rsid w:val="00AA28D7"/>
    <w:rsid w:val="00AA33EC"/>
    <w:rsid w:val="00AA50EB"/>
    <w:rsid w:val="00AB2771"/>
    <w:rsid w:val="00AB2D38"/>
    <w:rsid w:val="00AB5930"/>
    <w:rsid w:val="00AB6A93"/>
    <w:rsid w:val="00AC2D90"/>
    <w:rsid w:val="00AD130E"/>
    <w:rsid w:val="00AD15AA"/>
    <w:rsid w:val="00AD2895"/>
    <w:rsid w:val="00AD320E"/>
    <w:rsid w:val="00AD4039"/>
    <w:rsid w:val="00AD68EA"/>
    <w:rsid w:val="00AD6B97"/>
    <w:rsid w:val="00AD6E63"/>
    <w:rsid w:val="00AD74B8"/>
    <w:rsid w:val="00AE0B09"/>
    <w:rsid w:val="00AE0C18"/>
    <w:rsid w:val="00AE1DFE"/>
    <w:rsid w:val="00AE404F"/>
    <w:rsid w:val="00AF0E23"/>
    <w:rsid w:val="00AF213F"/>
    <w:rsid w:val="00AF23B1"/>
    <w:rsid w:val="00AF2CE5"/>
    <w:rsid w:val="00AF5038"/>
    <w:rsid w:val="00AF50BB"/>
    <w:rsid w:val="00AF5614"/>
    <w:rsid w:val="00AF6898"/>
    <w:rsid w:val="00B00904"/>
    <w:rsid w:val="00B00FD1"/>
    <w:rsid w:val="00B03703"/>
    <w:rsid w:val="00B0373A"/>
    <w:rsid w:val="00B10538"/>
    <w:rsid w:val="00B10A0E"/>
    <w:rsid w:val="00B12B18"/>
    <w:rsid w:val="00B13370"/>
    <w:rsid w:val="00B14C64"/>
    <w:rsid w:val="00B153A4"/>
    <w:rsid w:val="00B15A54"/>
    <w:rsid w:val="00B21878"/>
    <w:rsid w:val="00B2413D"/>
    <w:rsid w:val="00B25448"/>
    <w:rsid w:val="00B315F3"/>
    <w:rsid w:val="00B3230F"/>
    <w:rsid w:val="00B33358"/>
    <w:rsid w:val="00B3379E"/>
    <w:rsid w:val="00B34F49"/>
    <w:rsid w:val="00B36724"/>
    <w:rsid w:val="00B40578"/>
    <w:rsid w:val="00B40803"/>
    <w:rsid w:val="00B432A9"/>
    <w:rsid w:val="00B43E37"/>
    <w:rsid w:val="00B47F21"/>
    <w:rsid w:val="00B5116B"/>
    <w:rsid w:val="00B54CF1"/>
    <w:rsid w:val="00B601BE"/>
    <w:rsid w:val="00B6099B"/>
    <w:rsid w:val="00B625B2"/>
    <w:rsid w:val="00B636C5"/>
    <w:rsid w:val="00B66238"/>
    <w:rsid w:val="00B6708B"/>
    <w:rsid w:val="00B67A6A"/>
    <w:rsid w:val="00B7317F"/>
    <w:rsid w:val="00B80746"/>
    <w:rsid w:val="00B81697"/>
    <w:rsid w:val="00B81B05"/>
    <w:rsid w:val="00B833D8"/>
    <w:rsid w:val="00B858F8"/>
    <w:rsid w:val="00B903C8"/>
    <w:rsid w:val="00B9088D"/>
    <w:rsid w:val="00B91C5F"/>
    <w:rsid w:val="00B95FF7"/>
    <w:rsid w:val="00B969AA"/>
    <w:rsid w:val="00B96C89"/>
    <w:rsid w:val="00BA0F01"/>
    <w:rsid w:val="00BA1206"/>
    <w:rsid w:val="00BA4ED7"/>
    <w:rsid w:val="00BB1496"/>
    <w:rsid w:val="00BB15DB"/>
    <w:rsid w:val="00BB16E8"/>
    <w:rsid w:val="00BB75F0"/>
    <w:rsid w:val="00BC3ECD"/>
    <w:rsid w:val="00BC75CA"/>
    <w:rsid w:val="00BD0227"/>
    <w:rsid w:val="00BD1306"/>
    <w:rsid w:val="00BD5D3E"/>
    <w:rsid w:val="00BD657F"/>
    <w:rsid w:val="00BE4CE0"/>
    <w:rsid w:val="00BE5648"/>
    <w:rsid w:val="00BE60DA"/>
    <w:rsid w:val="00BF0489"/>
    <w:rsid w:val="00BF373B"/>
    <w:rsid w:val="00BF7C86"/>
    <w:rsid w:val="00C064E3"/>
    <w:rsid w:val="00C22C2F"/>
    <w:rsid w:val="00C2306A"/>
    <w:rsid w:val="00C24AD1"/>
    <w:rsid w:val="00C256FA"/>
    <w:rsid w:val="00C25847"/>
    <w:rsid w:val="00C40473"/>
    <w:rsid w:val="00C40946"/>
    <w:rsid w:val="00C40D16"/>
    <w:rsid w:val="00C42BCB"/>
    <w:rsid w:val="00C43F06"/>
    <w:rsid w:val="00C449D0"/>
    <w:rsid w:val="00C4542A"/>
    <w:rsid w:val="00C462C2"/>
    <w:rsid w:val="00C47AF9"/>
    <w:rsid w:val="00C50A5D"/>
    <w:rsid w:val="00C51BE7"/>
    <w:rsid w:val="00C51C6D"/>
    <w:rsid w:val="00C57E72"/>
    <w:rsid w:val="00C61BE3"/>
    <w:rsid w:val="00C67F35"/>
    <w:rsid w:val="00C70EF7"/>
    <w:rsid w:val="00C71A0A"/>
    <w:rsid w:val="00C828D1"/>
    <w:rsid w:val="00C83FDE"/>
    <w:rsid w:val="00C86780"/>
    <w:rsid w:val="00C91BAC"/>
    <w:rsid w:val="00C91DF1"/>
    <w:rsid w:val="00C926CD"/>
    <w:rsid w:val="00C9300B"/>
    <w:rsid w:val="00C93F09"/>
    <w:rsid w:val="00C95668"/>
    <w:rsid w:val="00CA0AFC"/>
    <w:rsid w:val="00CA10D8"/>
    <w:rsid w:val="00CA29EA"/>
    <w:rsid w:val="00CA32B5"/>
    <w:rsid w:val="00CA4BD8"/>
    <w:rsid w:val="00CA5489"/>
    <w:rsid w:val="00CA7F9F"/>
    <w:rsid w:val="00CB0927"/>
    <w:rsid w:val="00CB1F25"/>
    <w:rsid w:val="00CB2FB0"/>
    <w:rsid w:val="00CB34E1"/>
    <w:rsid w:val="00CB42C7"/>
    <w:rsid w:val="00CC0B7D"/>
    <w:rsid w:val="00CC0BA2"/>
    <w:rsid w:val="00CC2701"/>
    <w:rsid w:val="00CC2841"/>
    <w:rsid w:val="00CC50BE"/>
    <w:rsid w:val="00CC7B8A"/>
    <w:rsid w:val="00CD03A9"/>
    <w:rsid w:val="00CD0E29"/>
    <w:rsid w:val="00CD0E74"/>
    <w:rsid w:val="00CD1EC1"/>
    <w:rsid w:val="00CD20F5"/>
    <w:rsid w:val="00CD4077"/>
    <w:rsid w:val="00CD5F18"/>
    <w:rsid w:val="00CD6DEF"/>
    <w:rsid w:val="00CE1138"/>
    <w:rsid w:val="00CE2649"/>
    <w:rsid w:val="00CE2F9C"/>
    <w:rsid w:val="00CE3720"/>
    <w:rsid w:val="00CE3A4A"/>
    <w:rsid w:val="00CE507E"/>
    <w:rsid w:val="00CF5028"/>
    <w:rsid w:val="00CF53D7"/>
    <w:rsid w:val="00CF5F75"/>
    <w:rsid w:val="00D00863"/>
    <w:rsid w:val="00D03734"/>
    <w:rsid w:val="00D04EDE"/>
    <w:rsid w:val="00D05B0D"/>
    <w:rsid w:val="00D11BB0"/>
    <w:rsid w:val="00D131FC"/>
    <w:rsid w:val="00D163EA"/>
    <w:rsid w:val="00D17AE3"/>
    <w:rsid w:val="00D20C62"/>
    <w:rsid w:val="00D22CBD"/>
    <w:rsid w:val="00D22FA5"/>
    <w:rsid w:val="00D4182F"/>
    <w:rsid w:val="00D4247B"/>
    <w:rsid w:val="00D42D8F"/>
    <w:rsid w:val="00D470CD"/>
    <w:rsid w:val="00D50243"/>
    <w:rsid w:val="00D51E6E"/>
    <w:rsid w:val="00D51F1A"/>
    <w:rsid w:val="00D51FC8"/>
    <w:rsid w:val="00D53D8B"/>
    <w:rsid w:val="00D55440"/>
    <w:rsid w:val="00D56A68"/>
    <w:rsid w:val="00D5710B"/>
    <w:rsid w:val="00D5735E"/>
    <w:rsid w:val="00D625CD"/>
    <w:rsid w:val="00D628CC"/>
    <w:rsid w:val="00D6361C"/>
    <w:rsid w:val="00D63785"/>
    <w:rsid w:val="00D64A97"/>
    <w:rsid w:val="00D64CFC"/>
    <w:rsid w:val="00D7017E"/>
    <w:rsid w:val="00D701D9"/>
    <w:rsid w:val="00D70DD1"/>
    <w:rsid w:val="00D71519"/>
    <w:rsid w:val="00D74633"/>
    <w:rsid w:val="00D74B53"/>
    <w:rsid w:val="00D763FC"/>
    <w:rsid w:val="00D80043"/>
    <w:rsid w:val="00D800FF"/>
    <w:rsid w:val="00D80696"/>
    <w:rsid w:val="00D81D26"/>
    <w:rsid w:val="00D82D13"/>
    <w:rsid w:val="00D87E8B"/>
    <w:rsid w:val="00D90A4A"/>
    <w:rsid w:val="00D916E7"/>
    <w:rsid w:val="00D92680"/>
    <w:rsid w:val="00D93640"/>
    <w:rsid w:val="00D94648"/>
    <w:rsid w:val="00D96328"/>
    <w:rsid w:val="00DA0999"/>
    <w:rsid w:val="00DA2BBC"/>
    <w:rsid w:val="00DA2D56"/>
    <w:rsid w:val="00DA3257"/>
    <w:rsid w:val="00DA58A7"/>
    <w:rsid w:val="00DA58C9"/>
    <w:rsid w:val="00DA6D96"/>
    <w:rsid w:val="00DB20B2"/>
    <w:rsid w:val="00DB2968"/>
    <w:rsid w:val="00DB2977"/>
    <w:rsid w:val="00DB2E75"/>
    <w:rsid w:val="00DB4E44"/>
    <w:rsid w:val="00DB6E04"/>
    <w:rsid w:val="00DC05EE"/>
    <w:rsid w:val="00DC2738"/>
    <w:rsid w:val="00DC2E31"/>
    <w:rsid w:val="00DC71AF"/>
    <w:rsid w:val="00DC7659"/>
    <w:rsid w:val="00DC7A6A"/>
    <w:rsid w:val="00DD3AB3"/>
    <w:rsid w:val="00DD766F"/>
    <w:rsid w:val="00DE1C8F"/>
    <w:rsid w:val="00DF4678"/>
    <w:rsid w:val="00DF5013"/>
    <w:rsid w:val="00E000F4"/>
    <w:rsid w:val="00E00982"/>
    <w:rsid w:val="00E0479E"/>
    <w:rsid w:val="00E06BED"/>
    <w:rsid w:val="00E07A85"/>
    <w:rsid w:val="00E13C07"/>
    <w:rsid w:val="00E14EE7"/>
    <w:rsid w:val="00E2038C"/>
    <w:rsid w:val="00E21ABC"/>
    <w:rsid w:val="00E21BFF"/>
    <w:rsid w:val="00E25627"/>
    <w:rsid w:val="00E25664"/>
    <w:rsid w:val="00E3276A"/>
    <w:rsid w:val="00E32FEC"/>
    <w:rsid w:val="00E35E5D"/>
    <w:rsid w:val="00E36529"/>
    <w:rsid w:val="00E376D7"/>
    <w:rsid w:val="00E60A5E"/>
    <w:rsid w:val="00E6134E"/>
    <w:rsid w:val="00E61905"/>
    <w:rsid w:val="00E63049"/>
    <w:rsid w:val="00E63E0C"/>
    <w:rsid w:val="00E649FF"/>
    <w:rsid w:val="00E67573"/>
    <w:rsid w:val="00E70912"/>
    <w:rsid w:val="00E71951"/>
    <w:rsid w:val="00E7271B"/>
    <w:rsid w:val="00E75D9E"/>
    <w:rsid w:val="00E8044D"/>
    <w:rsid w:val="00E80CA1"/>
    <w:rsid w:val="00E82314"/>
    <w:rsid w:val="00E862B6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47F2"/>
    <w:rsid w:val="00EA53AC"/>
    <w:rsid w:val="00EA5A7E"/>
    <w:rsid w:val="00EA6148"/>
    <w:rsid w:val="00EB3430"/>
    <w:rsid w:val="00EB404B"/>
    <w:rsid w:val="00EB427C"/>
    <w:rsid w:val="00EC21E9"/>
    <w:rsid w:val="00ED1D3A"/>
    <w:rsid w:val="00ED521E"/>
    <w:rsid w:val="00ED5575"/>
    <w:rsid w:val="00EE1AB1"/>
    <w:rsid w:val="00EE47C5"/>
    <w:rsid w:val="00EE78C1"/>
    <w:rsid w:val="00EF0CB5"/>
    <w:rsid w:val="00EF1837"/>
    <w:rsid w:val="00EF3467"/>
    <w:rsid w:val="00EF3894"/>
    <w:rsid w:val="00F009D3"/>
    <w:rsid w:val="00F013AA"/>
    <w:rsid w:val="00F015C3"/>
    <w:rsid w:val="00F035FB"/>
    <w:rsid w:val="00F05472"/>
    <w:rsid w:val="00F05ECF"/>
    <w:rsid w:val="00F073AC"/>
    <w:rsid w:val="00F07766"/>
    <w:rsid w:val="00F10D0E"/>
    <w:rsid w:val="00F164BB"/>
    <w:rsid w:val="00F171E2"/>
    <w:rsid w:val="00F23021"/>
    <w:rsid w:val="00F231B5"/>
    <w:rsid w:val="00F2507D"/>
    <w:rsid w:val="00F263A4"/>
    <w:rsid w:val="00F36B7E"/>
    <w:rsid w:val="00F37303"/>
    <w:rsid w:val="00F37BB3"/>
    <w:rsid w:val="00F41120"/>
    <w:rsid w:val="00F41A68"/>
    <w:rsid w:val="00F4536B"/>
    <w:rsid w:val="00F45B01"/>
    <w:rsid w:val="00F45D8E"/>
    <w:rsid w:val="00F509D4"/>
    <w:rsid w:val="00F50E50"/>
    <w:rsid w:val="00F51A2E"/>
    <w:rsid w:val="00F54DE4"/>
    <w:rsid w:val="00F56CB6"/>
    <w:rsid w:val="00F57C23"/>
    <w:rsid w:val="00F648CD"/>
    <w:rsid w:val="00F70911"/>
    <w:rsid w:val="00F7200B"/>
    <w:rsid w:val="00F72AA2"/>
    <w:rsid w:val="00F74C85"/>
    <w:rsid w:val="00F75498"/>
    <w:rsid w:val="00F80699"/>
    <w:rsid w:val="00F83615"/>
    <w:rsid w:val="00F83BC0"/>
    <w:rsid w:val="00F83D79"/>
    <w:rsid w:val="00F9331C"/>
    <w:rsid w:val="00F94461"/>
    <w:rsid w:val="00F9641E"/>
    <w:rsid w:val="00FA10CC"/>
    <w:rsid w:val="00FA4354"/>
    <w:rsid w:val="00FA6AE6"/>
    <w:rsid w:val="00FB1CA9"/>
    <w:rsid w:val="00FB1CDA"/>
    <w:rsid w:val="00FB1CE5"/>
    <w:rsid w:val="00FB6814"/>
    <w:rsid w:val="00FC6CE3"/>
    <w:rsid w:val="00FD039E"/>
    <w:rsid w:val="00FD59DC"/>
    <w:rsid w:val="00FD7B16"/>
    <w:rsid w:val="00FE0819"/>
    <w:rsid w:val="00FE2FFE"/>
    <w:rsid w:val="00FE63B0"/>
    <w:rsid w:val="00FF0437"/>
    <w:rsid w:val="00FF0BBF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7F397"/>
  <w15:docId w15:val="{A95667C8-9791-4331-AEC1-1699B1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B0"/>
  </w:style>
  <w:style w:type="paragraph" w:styleId="1">
    <w:name w:val="heading 1"/>
    <w:basedOn w:val="a"/>
    <w:next w:val="a"/>
    <w:link w:val="10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a"/>
    <w:link w:val="a4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CB2F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2FB0"/>
    <w:rPr>
      <w:sz w:val="20"/>
      <w:szCs w:val="20"/>
      <w:lang w:val="en-US"/>
    </w:rPr>
  </w:style>
  <w:style w:type="table" w:styleId="a8">
    <w:name w:val="Table Grid"/>
    <w:basedOn w:val="a1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2FB0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CB2FB0"/>
    <w:rPr>
      <w:vertAlign w:val="superscript"/>
    </w:rPr>
  </w:style>
  <w:style w:type="character" w:styleId="ac">
    <w:name w:val="Hyperlink"/>
    <w:basedOn w:val="a0"/>
    <w:uiPriority w:val="99"/>
    <w:unhideWhenUsed/>
    <w:rsid w:val="00CB2FB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751"/>
  </w:style>
  <w:style w:type="paragraph" w:styleId="af0">
    <w:name w:val="footer"/>
    <w:basedOn w:val="a"/>
    <w:link w:val="af1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751"/>
  </w:style>
  <w:style w:type="paragraph" w:styleId="af2">
    <w:name w:val="TOC Heading"/>
    <w:basedOn w:val="1"/>
    <w:next w:val="a"/>
    <w:uiPriority w:val="39"/>
    <w:unhideWhenUsed/>
    <w:qFormat/>
    <w:rsid w:val="007E3FE8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E3F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a1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a1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Strong"/>
    <w:basedOn w:val="a0"/>
    <w:uiPriority w:val="22"/>
    <w:qFormat/>
    <w:rsid w:val="009037DA"/>
    <w:rPr>
      <w:b/>
      <w:bCs/>
    </w:rPr>
  </w:style>
  <w:style w:type="paragraph" w:styleId="af4">
    <w:name w:val="Revision"/>
    <w:hidden/>
    <w:uiPriority w:val="99"/>
    <w:semiHidden/>
    <w:rsid w:val="00B432A9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A3257"/>
    <w:rPr>
      <w:b/>
      <w:bCs/>
      <w:lang w:val="en-GB"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DA3257"/>
    <w:rPr>
      <w:b/>
      <w:bCs/>
      <w:sz w:val="20"/>
      <w:szCs w:val="20"/>
      <w:lang w:val="en-US"/>
    </w:rPr>
  </w:style>
  <w:style w:type="character" w:customStyle="1" w:styleId="gmailsignatureprefix">
    <w:name w:val="gmail_signature_prefix"/>
    <w:basedOn w:val="a0"/>
    <w:rsid w:val="00F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1874</Words>
  <Characters>10688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Farooki</dc:creator>
  <cp:keywords>https:/mul2-mta.gov.am/tasks/1593326/oneclick/Nakhagceri_patet.docx?token=768ad48e5eeb5526cadd894853d2c9e7</cp:keywords>
  <dc:description/>
  <cp:lastModifiedBy>Seda Hakobyan</cp:lastModifiedBy>
  <cp:revision>10</cp:revision>
  <cp:lastPrinted>2024-09-19T06:42:00Z</cp:lastPrinted>
  <dcterms:created xsi:type="dcterms:W3CDTF">2024-09-25T08:50:00Z</dcterms:created>
  <dcterms:modified xsi:type="dcterms:W3CDTF">2024-10-23T13:01:00Z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