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89" w:rsidRPr="001B08CD" w:rsidRDefault="00BE0389" w:rsidP="001B08CD">
      <w:pPr>
        <w:shd w:val="clear" w:color="auto" w:fill="FFFFFF" w:themeFill="background1"/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ՏԵՂԵԿԱՆՔ ՀԻՄՆԱՎՈՐՈՒՄ</w:t>
      </w:r>
    </w:p>
    <w:p w:rsidR="00977B56" w:rsidRPr="00EB0ED9" w:rsidRDefault="00F43758" w:rsidP="00977B5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«</w:t>
      </w:r>
      <w:r w:rsidR="00977B56" w:rsidRPr="00977B56">
        <w:rPr>
          <w:rFonts w:ascii="GHEA Grapalat" w:hAnsi="GHEA Grapalat" w:cs="CIDFont+F2"/>
          <w:b/>
          <w:sz w:val="24"/>
          <w:szCs w:val="24"/>
          <w:lang w:val="hy-AM"/>
        </w:rPr>
        <w:t>ԹԱՆԳԱՐԱՆՆԵՐԻ</w:t>
      </w:r>
      <w:r w:rsidR="00977B56"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977B56" w:rsidRPr="00977B56">
        <w:rPr>
          <w:rFonts w:ascii="GHEA Grapalat" w:hAnsi="GHEA Grapalat" w:cs="CIDFont+F2"/>
          <w:b/>
          <w:sz w:val="24"/>
          <w:szCs w:val="24"/>
          <w:lang w:val="hy-AM"/>
        </w:rPr>
        <w:t>ՀԱՎԱՏԱՐՄԱԳՐՄԱՆ</w:t>
      </w:r>
    </w:p>
    <w:p w:rsidR="00977B56" w:rsidRDefault="00977B56" w:rsidP="00977B5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977B56">
        <w:rPr>
          <w:rFonts w:ascii="GHEA Grapalat" w:hAnsi="GHEA Grapalat" w:cs="CIDFont+F2"/>
          <w:b/>
          <w:sz w:val="24"/>
          <w:szCs w:val="24"/>
          <w:lang w:val="hy-AM"/>
        </w:rPr>
        <w:t>ԿԱՐԳՆ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977B56">
        <w:rPr>
          <w:rFonts w:ascii="GHEA Grapalat" w:hAnsi="GHEA Grapalat" w:cs="CIDFont+F2"/>
          <w:b/>
          <w:sz w:val="24"/>
          <w:szCs w:val="24"/>
          <w:lang w:val="hy-AM"/>
        </w:rPr>
        <w:t>ՈՒ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977B56">
        <w:rPr>
          <w:rFonts w:ascii="GHEA Grapalat" w:hAnsi="GHEA Grapalat" w:cs="CIDFont+F2"/>
          <w:b/>
          <w:sz w:val="24"/>
          <w:szCs w:val="24"/>
          <w:lang w:val="hy-AM"/>
        </w:rPr>
        <w:t>ՉԱՓՈՐՈՇԻՉՆԵՐԸ</w:t>
      </w:r>
      <w:r w:rsidRPr="00EB0ED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977B56">
        <w:rPr>
          <w:rFonts w:ascii="GHEA Grapalat" w:hAnsi="GHEA Grapalat" w:cs="CIDFont+F2"/>
          <w:b/>
          <w:sz w:val="24"/>
          <w:szCs w:val="24"/>
          <w:lang w:val="hy-AM"/>
        </w:rPr>
        <w:t>ՀԱՍՏԱՏԵԼՈՒ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EB0ED9">
        <w:rPr>
          <w:rFonts w:ascii="GHEA Grapalat" w:hAnsi="GHEA Grapalat" w:cs="CIDFont+F2"/>
          <w:b/>
          <w:sz w:val="24"/>
          <w:szCs w:val="24"/>
        </w:rPr>
        <w:t>ՄԱՍԻՆ</w:t>
      </w:r>
      <w:r w:rsidR="00476B72"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</w:p>
    <w:p w:rsidR="00BE0389" w:rsidRPr="00977B56" w:rsidRDefault="00476B72" w:rsidP="00977B5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E26BBD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977B56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</w:t>
      </w:r>
    </w:p>
    <w:p w:rsidR="00F25E0B" w:rsidRPr="001B08CD" w:rsidRDefault="00F25E0B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F25E0B" w:rsidRPr="001B08CD" w:rsidRDefault="005F0FF1" w:rsidP="001B08CD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Times Armenian"/>
          <w:b/>
          <w:lang w:val="hy-AM"/>
        </w:rPr>
      </w:pPr>
      <w:r w:rsidRPr="001B08CD">
        <w:rPr>
          <w:rFonts w:ascii="GHEA Grapalat" w:hAnsi="GHEA Grapalat" w:cs="Sylfaen"/>
          <w:b/>
          <w:lang w:val="hy-AM"/>
        </w:rPr>
        <w:t>Իրավական ակտի ընդունման անհրաժեշտությունը</w:t>
      </w:r>
      <w:r w:rsidRPr="001B08CD">
        <w:rPr>
          <w:rFonts w:ascii="GHEA Grapalat" w:hAnsi="GHEA Grapalat" w:cs="Times Armenian"/>
          <w:b/>
          <w:lang w:val="hy-AM"/>
        </w:rPr>
        <w:t xml:space="preserve"> </w:t>
      </w:r>
    </w:p>
    <w:p w:rsidR="000C53DB" w:rsidRPr="001B08CD" w:rsidRDefault="00F43758" w:rsidP="00883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3CE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71BEC" w:rsidRPr="00883CE9">
        <w:rPr>
          <w:rFonts w:ascii="GHEA Grapalat" w:hAnsi="GHEA Grapalat" w:cs="CIDFont+F2"/>
          <w:sz w:val="24"/>
          <w:szCs w:val="24"/>
          <w:lang w:val="hy-AM"/>
        </w:rPr>
        <w:t>Թ</w:t>
      </w:r>
      <w:r w:rsidR="00883CE9" w:rsidRPr="00883CE9">
        <w:rPr>
          <w:rFonts w:ascii="GHEA Grapalat" w:hAnsi="GHEA Grapalat" w:cs="CIDFont+F2"/>
          <w:sz w:val="24"/>
          <w:szCs w:val="24"/>
          <w:lang w:val="hy-AM"/>
        </w:rPr>
        <w:t>անգարանների</w:t>
      </w:r>
      <w:r w:rsidR="00883CE9"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3CE9" w:rsidRPr="00883CE9">
        <w:rPr>
          <w:rFonts w:ascii="GHEA Grapalat" w:hAnsi="GHEA Grapalat" w:cs="CIDFont+F2"/>
          <w:sz w:val="24"/>
          <w:szCs w:val="24"/>
          <w:lang w:val="hy-AM"/>
        </w:rPr>
        <w:t>հավատարմագրման կարգն</w:t>
      </w:r>
      <w:r w:rsidR="00883CE9"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3CE9" w:rsidRPr="00883CE9">
        <w:rPr>
          <w:rFonts w:ascii="GHEA Grapalat" w:hAnsi="GHEA Grapalat" w:cs="CIDFont+F2"/>
          <w:sz w:val="24"/>
          <w:szCs w:val="24"/>
          <w:lang w:val="hy-AM"/>
        </w:rPr>
        <w:t>ու</w:t>
      </w:r>
      <w:r w:rsidR="00883CE9"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3CE9" w:rsidRPr="00883CE9">
        <w:rPr>
          <w:rFonts w:ascii="GHEA Grapalat" w:hAnsi="GHEA Grapalat" w:cs="CIDFont+F2"/>
          <w:sz w:val="24"/>
          <w:szCs w:val="24"/>
          <w:lang w:val="hy-AM"/>
        </w:rPr>
        <w:t>չափորոշիչները</w:t>
      </w:r>
      <w:r w:rsidR="00883CE9"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="00883CE9" w:rsidRPr="00883CE9">
        <w:rPr>
          <w:rFonts w:ascii="GHEA Grapalat" w:hAnsi="GHEA Grapalat" w:cs="CIDFont+F2"/>
          <w:sz w:val="24"/>
          <w:szCs w:val="24"/>
          <w:lang w:val="hy-AM"/>
        </w:rPr>
        <w:t>հաստատելու մասին</w:t>
      </w:r>
      <w:r w:rsidRPr="00883CE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ընդունումը</w:t>
      </w: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 բխում</w:t>
      </w:r>
      <w:r w:rsidR="00B8726F" w:rsidRPr="001B08CD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վարչապետի «Թանգարանների մասին» 2024 թվականի փետրվարի 28-ի ՀՕ-93-Ն օրենքի կիրարկումն ապահովող միջոցառումների ցանկը հաստատելու մասին» 2024 թվականի մայիսի 21-ի N 467-Ա որոշման հավելվածի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կետի պահանջի կատարման անհրաժեշտությունից: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0FF1" w:rsidRPr="001B08CD" w:rsidRDefault="005F0FF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07044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իրավիճակը և խնդիրները </w:t>
      </w:r>
    </w:p>
    <w:p w:rsidR="003D346A" w:rsidRDefault="00D40227" w:rsidP="001B08CD">
      <w:pPr>
        <w:pStyle w:val="BodyText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 xml:space="preserve">Ամբողջ աշխարհում, ինչպես նաև Հայաստանի Հանրապետությունում </w:t>
      </w:r>
      <w:r w:rsidR="00A92D5F">
        <w:rPr>
          <w:rFonts w:ascii="GHEA Grapalat" w:hAnsi="GHEA Grapalat"/>
          <w:sz w:val="24"/>
          <w:szCs w:val="24"/>
          <w:lang w:val="hy-AM"/>
        </w:rPr>
        <w:t>մշակութային արժեքների և հավաքածուների պահպանությունը, հանրայնացումն ու սերունդներին փոխանցումը</w:t>
      </w:r>
      <w:r w:rsidR="00003D80">
        <w:rPr>
          <w:rFonts w:ascii="GHEA Grapalat" w:hAnsi="GHEA Grapalat"/>
          <w:sz w:val="24"/>
          <w:szCs w:val="24"/>
          <w:lang w:val="hy-AM"/>
        </w:rPr>
        <w:t xml:space="preserve"> պետական մշակութային քաղաքականության առանցքն է կազմում</w:t>
      </w:r>
      <w:r w:rsidRPr="001B08CD">
        <w:rPr>
          <w:rFonts w:ascii="GHEA Grapalat" w:hAnsi="GHEA Grapalat"/>
          <w:sz w:val="24"/>
          <w:szCs w:val="24"/>
          <w:lang w:val="hy-AM"/>
        </w:rPr>
        <w:t xml:space="preserve">: </w:t>
      </w:r>
      <w:r w:rsidR="007060A2">
        <w:rPr>
          <w:rFonts w:ascii="GHEA Grapalat" w:hAnsi="GHEA Grapalat"/>
          <w:sz w:val="24"/>
          <w:szCs w:val="24"/>
          <w:lang w:val="hy-AM"/>
        </w:rPr>
        <w:t xml:space="preserve">Այդ առումով մեծ տեղ է հատկացվում թանգարաններին, քանի որ վերջիններս մեծապես ներգրավված են </w:t>
      </w:r>
      <w:r w:rsidR="0031184B">
        <w:rPr>
          <w:rFonts w:ascii="GHEA Grapalat" w:hAnsi="GHEA Grapalat"/>
          <w:sz w:val="24"/>
          <w:szCs w:val="24"/>
          <w:lang w:val="hy-AM"/>
        </w:rPr>
        <w:t xml:space="preserve">երկրի 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>մշակու</w:t>
      </w:r>
      <w:r w:rsidR="0031184B">
        <w:rPr>
          <w:rFonts w:ascii="GHEA Grapalat" w:hAnsi="GHEA Grapalat"/>
          <w:sz w:val="24"/>
          <w:szCs w:val="24"/>
          <w:lang w:val="hy-AM"/>
        </w:rPr>
        <w:t>թային ինքնությունը կերտող արժեքների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98A">
        <w:rPr>
          <w:rFonts w:ascii="GHEA Grapalat" w:hAnsi="GHEA Grapalat"/>
          <w:sz w:val="24"/>
          <w:szCs w:val="24"/>
          <w:lang w:val="hy-AM"/>
        </w:rPr>
        <w:t xml:space="preserve">պահպանման և 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>հանրահռչակման գործում</w:t>
      </w:r>
      <w:r w:rsidR="0031184B">
        <w:rPr>
          <w:rFonts w:ascii="GHEA Grapalat" w:hAnsi="GHEA Grapalat"/>
          <w:sz w:val="24"/>
          <w:szCs w:val="24"/>
          <w:lang w:val="hy-AM"/>
        </w:rPr>
        <w:t>: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Թանգարաններ</w:t>
      </w:r>
      <w:r w:rsidR="0031184B">
        <w:rPr>
          <w:rFonts w:ascii="GHEA Grapalat" w:hAnsi="GHEA Grapalat"/>
          <w:sz w:val="24"/>
          <w:szCs w:val="24"/>
          <w:lang w:val="hy-AM"/>
        </w:rPr>
        <w:t>ը ոչ միայն մշակութային արժեքներ ու հավաքածուներ հավաքող, ուսումնասիրող, հանրայնացնող, պահպանող կառույցներ են, այլև լուրջ ներդրում ունեն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զբոսաշրջության, մշակութային</w:t>
      </w:r>
      <w:r w:rsidR="00025C8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սոցիալական հաղորդակցության գործում</w:t>
      </w:r>
      <w:r w:rsidR="00727287">
        <w:rPr>
          <w:rFonts w:ascii="GHEA Grapalat" w:hAnsi="GHEA Grapalat"/>
          <w:sz w:val="24"/>
          <w:szCs w:val="24"/>
          <w:lang w:val="hy-AM"/>
        </w:rPr>
        <w:t>: Հետևաբար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9598A">
        <w:rPr>
          <w:rFonts w:ascii="GHEA Grapalat" w:hAnsi="GHEA Grapalat"/>
          <w:sz w:val="24"/>
          <w:szCs w:val="24"/>
          <w:lang w:val="hy-AM"/>
        </w:rPr>
        <w:t>թանգարաններն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025C87">
        <w:rPr>
          <w:rFonts w:ascii="GHEA Grapalat" w:hAnsi="GHEA Grapalat"/>
          <w:sz w:val="24"/>
          <w:szCs w:val="24"/>
          <w:lang w:val="hy-AM"/>
        </w:rPr>
        <w:t xml:space="preserve">իրավացիորեն կարող են համարվել </w:t>
      </w:r>
      <w:r w:rsidR="00727287">
        <w:rPr>
          <w:rFonts w:ascii="GHEA Grapalat" w:hAnsi="GHEA Grapalat"/>
          <w:sz w:val="24"/>
          <w:szCs w:val="24"/>
          <w:lang w:val="hy-AM"/>
        </w:rPr>
        <w:t xml:space="preserve">երկրի </w:t>
      </w:r>
      <w:r w:rsidR="00025C87">
        <w:rPr>
          <w:rFonts w:ascii="GHEA Grapalat" w:hAnsi="GHEA Grapalat"/>
          <w:sz w:val="24"/>
          <w:szCs w:val="24"/>
          <w:lang w:val="hy-AM"/>
        </w:rPr>
        <w:t>սոցիալ-տնտեսական</w:t>
      </w:r>
      <w:r w:rsidR="007060A2" w:rsidRPr="0070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025C87">
        <w:rPr>
          <w:rFonts w:ascii="GHEA Grapalat" w:hAnsi="GHEA Grapalat"/>
          <w:sz w:val="24"/>
          <w:szCs w:val="24"/>
          <w:lang w:val="hy-AM"/>
        </w:rPr>
        <w:t xml:space="preserve">զարգացման աղբյուր: </w:t>
      </w:r>
      <w:r w:rsidR="00F9598A">
        <w:rPr>
          <w:rFonts w:ascii="GHEA Grapalat" w:hAnsi="GHEA Grapalat"/>
          <w:sz w:val="24"/>
          <w:szCs w:val="24"/>
          <w:lang w:val="hy-AM"/>
        </w:rPr>
        <w:t xml:space="preserve">Շնորհիվ հասարակական կյանքում, մշակույթին հաղորդակցման և մշակութային կրթության գործում թանգարանների դերի արժևորման՝ օրեցօր ասպարեզ են գալիս տարբեր հասարակական կազմակերպություններ, որոնք հանդես են գալիս տարատեսակ բովանդակության և ուղղվածության թանգարանների ստեղծման նախաձեռնությամբ: Ստացվում է, որ այդ նախաձառնությունները հանդես են գալիս «թանգարան» անվան տակ և ըստ էության շատ դեպքերում բոլորովին չեն համապատասխանում դրան: Մյուս կողմից էլ գոյություն ունեն մասնավոր արժեքավոր հավաքածուներ, որոնք հասանելի չեն հասարակությանը և անհրաժեշտություն է առաջանում ստեղծելու այնպիսի նպաստավոր մեխանիզմներ, որոնք կշահագրգռեն այդ հավաքածուների սեփականատերերին հանրայնացնելու </w:t>
      </w:r>
      <w:r w:rsidR="00552363">
        <w:rPr>
          <w:rFonts w:ascii="GHEA Grapalat" w:hAnsi="GHEA Grapalat"/>
          <w:sz w:val="24"/>
          <w:szCs w:val="24"/>
          <w:lang w:val="hy-AM"/>
        </w:rPr>
        <w:t>դրանք</w:t>
      </w:r>
      <w:r w:rsidR="00F9598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F0FF1" w:rsidRPr="001B08CD" w:rsidRDefault="00552363" w:rsidP="001B08CD">
      <w:pPr>
        <w:pStyle w:val="BodyText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Ուստի ոլորտը կանոնակարգելու, թանգարան ստեղծելու համար պետական միասնական չափորոշիչներ ունենալու խնդրի լուծումը</w:t>
      </w:r>
      <w:r w:rsidRPr="00552363">
        <w:rPr>
          <w:rFonts w:ascii="GHEA Grapalat" w:hAnsi="GHEA Grapalat" w:cs="CIDFont+F2"/>
          <w:sz w:val="24"/>
          <w:szCs w:val="24"/>
          <w:lang w:val="hy-AM"/>
        </w:rPr>
        <w:t xml:space="preserve"> </w:t>
      </w:r>
      <w:r>
        <w:rPr>
          <w:rFonts w:ascii="GHEA Grapalat" w:hAnsi="GHEA Grapalat" w:cs="CIDFont+F2"/>
          <w:sz w:val="24"/>
          <w:szCs w:val="24"/>
          <w:lang w:val="hy-AM"/>
        </w:rPr>
        <w:t>թ</w:t>
      </w:r>
      <w:r w:rsidRPr="00883CE9">
        <w:rPr>
          <w:rFonts w:ascii="GHEA Grapalat" w:hAnsi="GHEA Grapalat" w:cs="CIDFont+F2"/>
          <w:sz w:val="24"/>
          <w:szCs w:val="24"/>
          <w:lang w:val="hy-AM"/>
        </w:rPr>
        <w:t>անգարանների</w:t>
      </w:r>
      <w:r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883CE9">
        <w:rPr>
          <w:rFonts w:ascii="GHEA Grapalat" w:hAnsi="GHEA Grapalat" w:cs="CIDFont+F2"/>
          <w:sz w:val="24"/>
          <w:szCs w:val="24"/>
          <w:lang w:val="hy-AM"/>
        </w:rPr>
        <w:t>հավատարմագրման կարգ</w:t>
      </w:r>
      <w:r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 w:rsidRPr="00883CE9">
        <w:rPr>
          <w:rFonts w:ascii="GHEA Grapalat" w:hAnsi="GHEA Grapalat" w:cs="CIDFont+F2"/>
          <w:sz w:val="24"/>
          <w:szCs w:val="24"/>
          <w:lang w:val="hy-AM"/>
        </w:rPr>
        <w:t>ու</w:t>
      </w:r>
      <w:r w:rsidRPr="00883CE9">
        <w:rPr>
          <w:rFonts w:ascii="GHEA Grapalat" w:hAnsi="GHEA Grapalat" w:cs="CIDFont+F2"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sz w:val="24"/>
          <w:szCs w:val="24"/>
          <w:lang w:val="hy-AM"/>
        </w:rPr>
        <w:t xml:space="preserve">չափորոշիչներ ունենալն է: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0FF1" w:rsidRPr="001B08CD" w:rsidRDefault="005F0FF1" w:rsidP="001B08CD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</w:t>
      </w:r>
      <w:r w:rsidRPr="001B08CD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</w:p>
    <w:p w:rsidR="006C214B" w:rsidRPr="001B08CD" w:rsidRDefault="00800936" w:rsidP="001B08CD">
      <w:pPr>
        <w:pStyle w:val="Default"/>
        <w:spacing w:line="276" w:lineRule="auto"/>
        <w:ind w:firstLine="567"/>
        <w:jc w:val="both"/>
        <w:rPr>
          <w:lang w:val="hy-AM"/>
        </w:rPr>
      </w:pPr>
      <w:r w:rsidRPr="00883CE9">
        <w:rPr>
          <w:lang w:val="hy-AM"/>
        </w:rPr>
        <w:lastRenderedPageBreak/>
        <w:t>«</w:t>
      </w:r>
      <w:r w:rsidRPr="00883CE9">
        <w:rPr>
          <w:rFonts w:cs="CIDFont+F2"/>
          <w:lang w:val="hy-AM"/>
        </w:rPr>
        <w:t>Թանգարանների</w:t>
      </w:r>
      <w:r w:rsidRPr="00883CE9">
        <w:rPr>
          <w:rFonts w:cs="CIDFont+F2"/>
          <w:lang w:val="pt-BR"/>
        </w:rPr>
        <w:t xml:space="preserve"> </w:t>
      </w:r>
      <w:r w:rsidRPr="00883CE9">
        <w:rPr>
          <w:rFonts w:cs="CIDFont+F2"/>
          <w:lang w:val="hy-AM"/>
        </w:rPr>
        <w:t>հավատարմագրման կարգն</w:t>
      </w:r>
      <w:r w:rsidRPr="00883CE9">
        <w:rPr>
          <w:rFonts w:cs="CIDFont+F2"/>
          <w:lang w:val="pt-BR"/>
        </w:rPr>
        <w:t xml:space="preserve"> </w:t>
      </w:r>
      <w:r w:rsidRPr="00883CE9">
        <w:rPr>
          <w:rFonts w:cs="CIDFont+F2"/>
          <w:lang w:val="hy-AM"/>
        </w:rPr>
        <w:t>ու</w:t>
      </w:r>
      <w:r w:rsidRPr="00883CE9">
        <w:rPr>
          <w:rFonts w:cs="CIDFont+F2"/>
          <w:lang w:val="pt-BR"/>
        </w:rPr>
        <w:t xml:space="preserve"> </w:t>
      </w:r>
      <w:r w:rsidRPr="00883CE9">
        <w:rPr>
          <w:rFonts w:cs="CIDFont+F2"/>
          <w:lang w:val="hy-AM"/>
        </w:rPr>
        <w:t>չափորոշիչները</w:t>
      </w:r>
      <w:r w:rsidRPr="00883CE9">
        <w:rPr>
          <w:rFonts w:cs="CIDFont+F2"/>
          <w:lang w:val="pt-BR"/>
        </w:rPr>
        <w:t xml:space="preserve"> </w:t>
      </w:r>
      <w:r w:rsidRPr="00883CE9">
        <w:rPr>
          <w:rFonts w:cs="CIDFont+F2"/>
          <w:lang w:val="hy-AM"/>
        </w:rPr>
        <w:t>հաստատելու մասին</w:t>
      </w:r>
      <w:r w:rsidRPr="00883CE9">
        <w:rPr>
          <w:lang w:val="hy-AM"/>
        </w:rPr>
        <w:t>»</w:t>
      </w:r>
      <w:r w:rsidRPr="001B08CD">
        <w:rPr>
          <w:lang w:val="hy-AM"/>
        </w:rPr>
        <w:t xml:space="preserve"> Հայաստանի Հանրապետության </w:t>
      </w:r>
      <w:r>
        <w:rPr>
          <w:lang w:val="hy-AM"/>
        </w:rPr>
        <w:t>կառավարության որոշման</w:t>
      </w:r>
      <w:r w:rsidRPr="001B08CD">
        <w:rPr>
          <w:lang w:val="hy-AM"/>
        </w:rPr>
        <w:t xml:space="preserve"> </w:t>
      </w:r>
      <w:r w:rsidR="00FD228B" w:rsidRPr="001B08CD">
        <w:rPr>
          <w:lang w:val="hy-AM"/>
        </w:rPr>
        <w:t>ընդուն</w:t>
      </w:r>
      <w:r w:rsidR="001C0DD1">
        <w:rPr>
          <w:lang w:val="hy-AM"/>
        </w:rPr>
        <w:t xml:space="preserve">ման նպատակն </w:t>
      </w:r>
      <w:r w:rsidR="005F0FF1" w:rsidRPr="001B08CD">
        <w:rPr>
          <w:lang w:val="hy-AM"/>
        </w:rPr>
        <w:t xml:space="preserve">է </w:t>
      </w:r>
      <w:r>
        <w:rPr>
          <w:lang w:val="hy-AM"/>
        </w:rPr>
        <w:t xml:space="preserve">մասնավոր կամ հայնքային նախաձեռնությամբ ստեղծված թանգարանները «թանգարան» հասկացությանը </w:t>
      </w:r>
      <w:r w:rsidR="005A728B">
        <w:rPr>
          <w:lang w:val="hy-AM"/>
        </w:rPr>
        <w:t>չ</w:t>
      </w:r>
      <w:r>
        <w:rPr>
          <w:lang w:val="hy-AM"/>
        </w:rPr>
        <w:t xml:space="preserve">ափորոշիչներին լիարժեք համապատասխանեցնելը, դրանց հավատարմագրման միջոցով՝ նպաստել </w:t>
      </w:r>
      <w:r w:rsidR="00FD228B" w:rsidRPr="001B08CD">
        <w:rPr>
          <w:lang w:val="hy-AM"/>
        </w:rPr>
        <w:t xml:space="preserve">մշակութային </w:t>
      </w:r>
      <w:r>
        <w:rPr>
          <w:lang w:val="hy-AM"/>
        </w:rPr>
        <w:t>կյանքի ապակենտրոնացմանը և աշխուժացմանը:</w:t>
      </w:r>
    </w:p>
    <w:p w:rsidR="005F0FF1" w:rsidRPr="001B08CD" w:rsidRDefault="009E70CA" w:rsidP="001B08CD">
      <w:pPr>
        <w:pStyle w:val="Default"/>
        <w:spacing w:line="276" w:lineRule="auto"/>
        <w:ind w:firstLine="567"/>
        <w:jc w:val="both"/>
        <w:rPr>
          <w:b/>
          <w:lang w:val="hy-AM"/>
        </w:rPr>
      </w:pPr>
      <w:r w:rsidRPr="001B08CD">
        <w:rPr>
          <w:lang w:val="hy-AM"/>
        </w:rPr>
        <w:t xml:space="preserve"> </w:t>
      </w:r>
    </w:p>
    <w:p w:rsidR="00F25E0B" w:rsidRPr="001B08CD" w:rsidRDefault="000A7904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  </w:t>
      </w:r>
      <w:r w:rsidR="005F0FF1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4</w:t>
      </w:r>
      <w:r w:rsidRPr="001B08C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softHyphen/>
        <w:t xml:space="preserve">ձինք. </w:t>
      </w:r>
    </w:p>
    <w:p w:rsidR="00AE5CA8" w:rsidRPr="001B08CD" w:rsidRDefault="00AE5CA8" w:rsidP="001B08CD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 xml:space="preserve">Իրավական ակտի նախագիծը մշակել 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են</w:t>
      </w:r>
      <w:r w:rsidRPr="001B08CD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տության կրթության, գիտության, մշակույթի և սպորտի նախարարության մասնագետներ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ը:</w:t>
      </w:r>
      <w:r w:rsidR="00D55E1E" w:rsidRPr="001B08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55E" w:rsidRPr="001B08CD" w:rsidRDefault="0064755E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կիրարկման դեպքում ակնկալվող արդյունքը</w:t>
      </w:r>
    </w:p>
    <w:p w:rsidR="001869D0" w:rsidRPr="002B1268" w:rsidRDefault="000B64FE" w:rsidP="001869D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Regular"/>
          <w:sz w:val="24"/>
          <w:szCs w:val="24"/>
          <w:lang w:val="pt-BR"/>
        </w:rPr>
      </w:pPr>
      <w:r w:rsidRPr="001B08CD">
        <w:rPr>
          <w:rFonts w:ascii="GHEA Grapalat" w:hAnsi="GHEA Grapalat"/>
          <w:sz w:val="24"/>
          <w:szCs w:val="24"/>
          <w:lang w:val="hy-AM"/>
        </w:rPr>
        <w:t>Կ</w:t>
      </w:r>
      <w:r w:rsidR="001869D0">
        <w:rPr>
          <w:rFonts w:ascii="GHEA Grapalat" w:hAnsi="GHEA Grapalat"/>
          <w:sz w:val="24"/>
          <w:szCs w:val="24"/>
          <w:lang w:val="hy-AM"/>
        </w:rPr>
        <w:t xml:space="preserve">ապահովվի </w:t>
      </w:r>
      <w:r w:rsidR="001869D0">
        <w:rPr>
          <w:rFonts w:ascii="GHEA Grapalat" w:hAnsi="GHEA Grapalat" w:cs="SylfaenRegular"/>
          <w:sz w:val="24"/>
          <w:szCs w:val="24"/>
          <w:lang w:val="hy-AM"/>
        </w:rPr>
        <w:t>թանգարաններին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կարգավիճակ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տալու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ընթացակարգի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հետ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կապված</w:t>
      </w:r>
      <w:r w:rsidR="001869D0" w:rsidRPr="002B1268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869D0" w:rsidRPr="001F0A2D">
        <w:rPr>
          <w:rFonts w:ascii="GHEA Grapalat" w:hAnsi="GHEA Grapalat" w:cs="SylfaenRegular"/>
          <w:sz w:val="24"/>
          <w:szCs w:val="24"/>
          <w:lang w:val="hy-AM"/>
        </w:rPr>
        <w:t>հարաբերությունները</w:t>
      </w:r>
      <w:r w:rsidR="001869D0" w:rsidRPr="002B1268">
        <w:rPr>
          <w:rFonts w:ascii="GHEA Grapalat" w:hAnsi="GHEA Grapalat" w:cs="SylfaenRegular"/>
          <w:sz w:val="24"/>
          <w:szCs w:val="24"/>
          <w:lang w:val="pt-BR"/>
        </w:rPr>
        <w:t>:</w:t>
      </w:r>
    </w:p>
    <w:p w:rsidR="00E50CE1" w:rsidRDefault="00E50CE1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6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23127C" w:rsidRPr="001B08CD" w:rsidRDefault="0023127C" w:rsidP="001B08C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</w:t>
      </w:r>
      <w:r w:rsidR="00E81D0B">
        <w:rPr>
          <w:rFonts w:ascii="GHEA Grapalat" w:hAnsi="GHEA Grapalat" w:cs="Sylfaen"/>
          <w:sz w:val="24"/>
          <w:szCs w:val="24"/>
          <w:lang w:val="hy-AM"/>
        </w:rPr>
        <w:t xml:space="preserve">և ծախսերի </w:t>
      </w:r>
      <w:bookmarkStart w:id="0" w:name="_GoBack"/>
      <w:bookmarkEnd w:id="0"/>
      <w:r w:rsidRPr="001B08CD">
        <w:rPr>
          <w:rFonts w:ascii="GHEA Grapalat" w:hAnsi="GHEA Grapalat" w:cs="Sylfaen"/>
          <w:sz w:val="24"/>
          <w:szCs w:val="24"/>
          <w:lang w:val="hy-AM"/>
        </w:rPr>
        <w:t>ավելացում կամ նվազեցում չի առաջանում:</w:t>
      </w:r>
    </w:p>
    <w:p w:rsidR="00E50CE1" w:rsidRDefault="00E50CE1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7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9D64D6" w:rsidRPr="001B08CD" w:rsidRDefault="009D64D6" w:rsidP="001B08CD">
      <w:pPr>
        <w:tabs>
          <w:tab w:val="center" w:pos="-6480"/>
          <w:tab w:val="right" w:pos="864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1. Այլ իրավական ակտերում փոփոխությունների և/կամ լրացումների անհրաժեշտությունը.</w:t>
      </w:r>
    </w:p>
    <w:p w:rsidR="009D64D6" w:rsidRPr="001B08CD" w:rsidRDefault="009D64D6" w:rsidP="001B08CD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Չի առաջացնում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2. Միջազգային պայմանագրերով ստանձնած պարտավորությունների հետ համա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տասխանությունը.</w:t>
      </w:r>
    </w:p>
    <w:p w:rsidR="009D64D6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Համապատասխանում է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E50CE1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 xml:space="preserve">    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1B08CD">
        <w:rPr>
          <w:rFonts w:ascii="GHEA Grapalat" w:hAnsi="GHEA Grapalat" w:cs="Sylfaen"/>
          <w:b/>
          <w:lang w:val="hy-AM" w:eastAsia="ru-RU"/>
        </w:rPr>
        <w:t>8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«Կապը ռազմավարական փաստաթղթերի հետ. Հայաստանի վերափոխման</w:t>
      </w:r>
      <w:r w:rsidRPr="001B08CD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1B08CD">
        <w:rPr>
          <w:rFonts w:ascii="GHEA Grapalat" w:eastAsiaTheme="minorEastAsia" w:hAnsi="GHEA Grapalat" w:cstheme="minorBidi"/>
          <w:lang w:val="hy-AM" w:eastAsia="ru-RU"/>
        </w:rPr>
        <w:t>Որոշման նախագիծը մշակվել է հիմք ընդունելով ՀՀ կառավարության 2021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1B08CD">
        <w:rPr>
          <w:rFonts w:ascii="GHEA Grapalat" w:eastAsiaTheme="minorEastAsia" w:hAnsi="GHEA Grapalat" w:cstheme="minorBidi"/>
          <w:lang w:val="hy-AM" w:eastAsia="ru-RU"/>
        </w:rPr>
        <w:t xml:space="preserve">թ. օգոստոսի 18-ի N 1363-Ա որոշմամբ հաստատված ՀՀ կառավարության 2021-2026 թվականների ծրագրի 4-րդ գլխի 4.9 բաժնում ամրագրված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մշակութային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lastRenderedPageBreak/>
        <w:t>ժառանգության ոլորտում պետական քաղաքականության հիմնական ուղղությունները, մասնավորապես «</w:t>
      </w:r>
      <w:r w:rsidR="001869D0">
        <w:rPr>
          <w:rFonts w:ascii="GHEA Grapalat" w:eastAsiaTheme="minorEastAsia" w:hAnsi="GHEA Grapalat" w:cstheme="minorBidi"/>
          <w:lang w:val="hy-AM" w:eastAsia="ru-RU"/>
        </w:rPr>
        <w:t>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»</w:t>
      </w:r>
      <w:r w:rsidR="001869D0">
        <w:rPr>
          <w:rFonts w:ascii="GHEA Grapalat" w:eastAsiaTheme="minorEastAsia" w:hAnsi="GHEA Grapalat" w:cstheme="minorBidi"/>
          <w:lang w:val="hy-AM" w:eastAsia="ru-RU"/>
        </w:rPr>
        <w:t>, «իրավական դաշտի կատարելագործում», «թանգարանների և գրադարանների՝ որպես սոցիալ-կրթական ինստիտուտների կայացում, հասարակության բոլոր շերտերի և խմբերի համար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1869D0">
        <w:rPr>
          <w:rFonts w:ascii="GHEA Grapalat" w:eastAsiaTheme="minorEastAsia" w:hAnsi="GHEA Grapalat" w:cstheme="minorBidi"/>
          <w:lang w:val="hy-AM" w:eastAsia="ru-RU"/>
        </w:rPr>
        <w:t xml:space="preserve">ոչ ֆորմալ կրթության և ժամանցի միջավայրի ապահովում»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կետ</w:t>
      </w:r>
      <w:r w:rsidR="001869D0">
        <w:rPr>
          <w:rFonts w:ascii="GHEA Grapalat" w:eastAsiaTheme="minorEastAsia" w:hAnsi="GHEA Grapalat" w:cstheme="minorBidi"/>
          <w:lang w:val="hy-AM" w:eastAsia="ru-RU"/>
        </w:rPr>
        <w:t>եր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ը</w:t>
      </w:r>
      <w:r w:rsidRPr="001B08CD">
        <w:rPr>
          <w:rFonts w:ascii="GHEA Grapalat" w:eastAsiaTheme="minorEastAsia" w:hAnsi="GHEA Grapalat" w:cstheme="minorBidi"/>
          <w:lang w:val="hy-AM" w:eastAsia="ru-RU"/>
        </w:rPr>
        <w:t>: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Այլ տեղեկություններ.</w:t>
      </w:r>
    </w:p>
    <w:p w:rsidR="009E54EC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1B08CD">
        <w:rPr>
          <w:rFonts w:ascii="GHEA Grapalat" w:hAnsi="GHEA Grapalat" w:cs="Sylfaen"/>
          <w:lang w:val="hy-AM"/>
        </w:rPr>
        <w:t>Չկան:</w:t>
      </w:r>
    </w:p>
    <w:sectPr w:rsidR="009E54EC" w:rsidRPr="001B08CD" w:rsidSect="009E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D593DA7"/>
    <w:multiLevelType w:val="hybridMultilevel"/>
    <w:tmpl w:val="2656082A"/>
    <w:lvl w:ilvl="0" w:tplc="A9D03A3E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F57F7"/>
    <w:multiLevelType w:val="hybridMultilevel"/>
    <w:tmpl w:val="F6269DDE"/>
    <w:lvl w:ilvl="0" w:tplc="86363D1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B"/>
    <w:rsid w:val="00003D80"/>
    <w:rsid w:val="00025C87"/>
    <w:rsid w:val="00033970"/>
    <w:rsid w:val="000A7904"/>
    <w:rsid w:val="000B64FE"/>
    <w:rsid w:val="000B69EF"/>
    <w:rsid w:val="000C53DB"/>
    <w:rsid w:val="00120C37"/>
    <w:rsid w:val="00171BEC"/>
    <w:rsid w:val="001869D0"/>
    <w:rsid w:val="001B08CD"/>
    <w:rsid w:val="001C0DD1"/>
    <w:rsid w:val="0023127C"/>
    <w:rsid w:val="00251041"/>
    <w:rsid w:val="0031184B"/>
    <w:rsid w:val="003D346A"/>
    <w:rsid w:val="003F35D6"/>
    <w:rsid w:val="004706FC"/>
    <w:rsid w:val="00476B72"/>
    <w:rsid w:val="00487D58"/>
    <w:rsid w:val="004B1F6B"/>
    <w:rsid w:val="00552363"/>
    <w:rsid w:val="00564D74"/>
    <w:rsid w:val="005A728B"/>
    <w:rsid w:val="005F034F"/>
    <w:rsid w:val="005F0FF1"/>
    <w:rsid w:val="00607044"/>
    <w:rsid w:val="00631A21"/>
    <w:rsid w:val="00632B2D"/>
    <w:rsid w:val="0064755E"/>
    <w:rsid w:val="00667B3E"/>
    <w:rsid w:val="006C1642"/>
    <w:rsid w:val="006C214B"/>
    <w:rsid w:val="007060A2"/>
    <w:rsid w:val="0071036F"/>
    <w:rsid w:val="00727287"/>
    <w:rsid w:val="00757189"/>
    <w:rsid w:val="00773895"/>
    <w:rsid w:val="00800936"/>
    <w:rsid w:val="0081304C"/>
    <w:rsid w:val="00813E36"/>
    <w:rsid w:val="0082782B"/>
    <w:rsid w:val="008567D0"/>
    <w:rsid w:val="00883CE9"/>
    <w:rsid w:val="008F5BC2"/>
    <w:rsid w:val="00916F46"/>
    <w:rsid w:val="00977B56"/>
    <w:rsid w:val="009D014B"/>
    <w:rsid w:val="009D64D6"/>
    <w:rsid w:val="009E54EC"/>
    <w:rsid w:val="009E70CA"/>
    <w:rsid w:val="00A2157B"/>
    <w:rsid w:val="00A25803"/>
    <w:rsid w:val="00A927E2"/>
    <w:rsid w:val="00A92D5F"/>
    <w:rsid w:val="00AE5CA8"/>
    <w:rsid w:val="00AE656E"/>
    <w:rsid w:val="00B138D9"/>
    <w:rsid w:val="00B62959"/>
    <w:rsid w:val="00B7796A"/>
    <w:rsid w:val="00B8726F"/>
    <w:rsid w:val="00BD55A7"/>
    <w:rsid w:val="00BE0389"/>
    <w:rsid w:val="00C60AD4"/>
    <w:rsid w:val="00CB3FCD"/>
    <w:rsid w:val="00CE5A44"/>
    <w:rsid w:val="00D06202"/>
    <w:rsid w:val="00D17A6D"/>
    <w:rsid w:val="00D40227"/>
    <w:rsid w:val="00D55E1E"/>
    <w:rsid w:val="00DA7974"/>
    <w:rsid w:val="00DB4349"/>
    <w:rsid w:val="00DC7384"/>
    <w:rsid w:val="00DD2E5A"/>
    <w:rsid w:val="00E02ED5"/>
    <w:rsid w:val="00E15A7E"/>
    <w:rsid w:val="00E26BBD"/>
    <w:rsid w:val="00E50CE1"/>
    <w:rsid w:val="00E675BA"/>
    <w:rsid w:val="00E81D0B"/>
    <w:rsid w:val="00F16B81"/>
    <w:rsid w:val="00F25E0B"/>
    <w:rsid w:val="00F432F7"/>
    <w:rsid w:val="00F43758"/>
    <w:rsid w:val="00F47B9A"/>
    <w:rsid w:val="00F661AC"/>
    <w:rsid w:val="00F77402"/>
    <w:rsid w:val="00F9598A"/>
    <w:rsid w:val="00F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3D303-6BB2-4318-B3E1-912A7C6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E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uiPriority w:val="99"/>
    <w:qFormat/>
    <w:rsid w:val="00F25E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</w:rPr>
  </w:style>
  <w:style w:type="character" w:customStyle="1" w:styleId="FontStyle27">
    <w:name w:val="Font Style27"/>
    <w:uiPriority w:val="99"/>
    <w:rsid w:val="00F25E0B"/>
    <w:rPr>
      <w:rFonts w:ascii="Tahoma" w:hAnsi="Tahoma" w:cs="Tahoma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F25E0B"/>
    <w:rPr>
      <w:rFonts w:ascii="Tahoma" w:hAnsi="Tahoma" w:cs="Tahoma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20C37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0C37"/>
    <w:rPr>
      <w:rFonts w:eastAsiaTheme="minorEastAsia"/>
      <w:lang w:eastAsia="ru-RU"/>
    </w:rPr>
  </w:style>
  <w:style w:type="character" w:customStyle="1" w:styleId="mechtexChar">
    <w:name w:val="mechtex Char"/>
    <w:link w:val="mechtex"/>
    <w:locked/>
    <w:rsid w:val="005F0FF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F0FF1"/>
    <w:pPr>
      <w:spacing w:after="0" w:line="240" w:lineRule="auto"/>
      <w:jc w:val="center"/>
    </w:pPr>
    <w:rPr>
      <w:rFonts w:ascii="Arial Armenian" w:eastAsiaTheme="minorHAnsi" w:hAnsi="Arial Armenian" w:cstheme="minorBidi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5F0F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F0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D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D6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70CA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2023-08-10T10:41:00Z</cp:lastPrinted>
  <dcterms:created xsi:type="dcterms:W3CDTF">2024-09-09T11:37:00Z</dcterms:created>
  <dcterms:modified xsi:type="dcterms:W3CDTF">2024-10-10T11:44:00Z</dcterms:modified>
</cp:coreProperties>
</file>