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04" w:rsidRPr="00ED0B4E" w:rsidRDefault="006F1304" w:rsidP="006113BD">
      <w:pPr>
        <w:shd w:val="clear" w:color="auto" w:fill="FFFFFF"/>
        <w:spacing w:after="0" w:line="360" w:lineRule="auto"/>
        <w:jc w:val="center"/>
        <w:textAlignment w:val="baseline"/>
        <w:rPr>
          <w:rFonts w:ascii="GHEA Mariam" w:hAnsi="GHEA Mariam"/>
          <w:b/>
          <w:sz w:val="24"/>
          <w:szCs w:val="24"/>
        </w:rPr>
      </w:pPr>
      <w:r w:rsidRPr="00ED0B4E">
        <w:rPr>
          <w:rFonts w:ascii="GHEA Mariam" w:hAnsi="GHEA Mariam"/>
          <w:b/>
          <w:sz w:val="24"/>
          <w:szCs w:val="24"/>
        </w:rPr>
        <w:t>ՀԻՄՆԱՎՈՐՈՒՄ</w:t>
      </w:r>
    </w:p>
    <w:p w:rsidR="006F1304" w:rsidRPr="00ED0B4E" w:rsidRDefault="00F42879" w:rsidP="006113BD">
      <w:pPr>
        <w:shd w:val="clear" w:color="auto" w:fill="FFFFFF"/>
        <w:spacing w:after="0" w:line="360" w:lineRule="auto"/>
        <w:jc w:val="center"/>
        <w:textAlignment w:val="baseline"/>
        <w:rPr>
          <w:rFonts w:ascii="GHEA Mariam" w:hAnsi="GHEA Mariam"/>
          <w:b/>
          <w:sz w:val="24"/>
          <w:szCs w:val="24"/>
        </w:rPr>
      </w:pPr>
      <w:r w:rsidRPr="00ED0B4E">
        <w:rPr>
          <w:rFonts w:ascii="GHEA Mariam" w:hAnsi="GHEA Mariam"/>
          <w:b/>
          <w:sz w:val="24"/>
          <w:szCs w:val="24"/>
          <w:lang w:val="hy-AM"/>
        </w:rPr>
        <w:t>««ՏԱՐԱԾԱԿԱՆ ՏՎՅԱԼՆԵՐԻ ՄԱՍԻՆ» ՕՐԵՆՔՈՒՄ ՓՈՓՈԽՈՒԹՅՈՒՆՆԵՐ ԿԱՏԱՐԵԼՈՒ ՄԱՍԻՆ</w:t>
      </w:r>
      <w:r w:rsidR="00CA3E6C" w:rsidRPr="00ED0B4E">
        <w:rPr>
          <w:rFonts w:ascii="GHEA Mariam" w:hAnsi="GHEA Mariam"/>
          <w:b/>
          <w:sz w:val="24"/>
          <w:szCs w:val="24"/>
          <w:lang w:val="hy-AM"/>
        </w:rPr>
        <w:t>»</w:t>
      </w:r>
      <w:r w:rsidR="006F1304" w:rsidRPr="00ED0B4E">
        <w:rPr>
          <w:rFonts w:ascii="GHEA Mariam" w:hAnsi="GHEA Mariam"/>
          <w:b/>
          <w:sz w:val="24"/>
          <w:szCs w:val="24"/>
          <w:lang w:val="hy-AM"/>
        </w:rPr>
        <w:t xml:space="preserve"> </w:t>
      </w:r>
      <w:r w:rsidR="006F1304" w:rsidRPr="00ED0B4E">
        <w:rPr>
          <w:rFonts w:ascii="GHEA Mariam" w:hAnsi="GHEA Mariam"/>
          <w:b/>
          <w:sz w:val="24"/>
          <w:szCs w:val="24"/>
        </w:rPr>
        <w:t>ՕՐԵՆՔՆԻ ՆԱԽԱԳԾԻ ԸՆԴՈՒՆՄԱՆ ՎԵՐԱԲԵՐՅԱԼ</w:t>
      </w:r>
    </w:p>
    <w:p w:rsidR="009979CD" w:rsidRPr="00ED0B4E" w:rsidRDefault="009979CD" w:rsidP="006113BD">
      <w:pPr>
        <w:spacing w:after="0" w:line="360" w:lineRule="auto"/>
        <w:jc w:val="both"/>
        <w:rPr>
          <w:rFonts w:ascii="GHEA Mariam" w:hAnsi="GHEA Mariam"/>
          <w:b/>
          <w:color w:val="000000" w:themeColor="text1"/>
          <w:sz w:val="24"/>
          <w:szCs w:val="24"/>
          <w:lang w:val="hy-AM" w:eastAsia="ru-RU"/>
        </w:rPr>
      </w:pPr>
    </w:p>
    <w:p w:rsidR="00F42879" w:rsidRPr="00ED0B4E" w:rsidRDefault="00F42879" w:rsidP="00F42879">
      <w:pPr>
        <w:pStyle w:val="ListParagraph"/>
        <w:numPr>
          <w:ilvl w:val="0"/>
          <w:numId w:val="17"/>
        </w:numPr>
        <w:spacing w:after="0" w:line="360" w:lineRule="auto"/>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Իրավական ակտի անհրաժեշտությունը (նպատակը).</w:t>
      </w:r>
    </w:p>
    <w:p w:rsidR="00F42879" w:rsidRPr="00F42879" w:rsidRDefault="00F42879" w:rsidP="001579BF">
      <w:pPr>
        <w:pStyle w:val="ListParagraph"/>
        <w:spacing w:after="0" w:line="360" w:lineRule="auto"/>
        <w:ind w:left="0" w:firstLine="360"/>
        <w:jc w:val="both"/>
        <w:rPr>
          <w:rFonts w:ascii="GHEA Mariam" w:hAnsi="GHEA Mariam"/>
          <w:color w:val="000000" w:themeColor="text1"/>
          <w:sz w:val="24"/>
          <w:szCs w:val="24"/>
          <w:lang w:val="hy-AM" w:eastAsia="ru-RU"/>
        </w:rPr>
      </w:pPr>
      <w:r w:rsidRPr="00ED0B4E">
        <w:rPr>
          <w:rFonts w:ascii="GHEA Mariam" w:hAnsi="GHEA Mariam"/>
          <w:color w:val="000000" w:themeColor="text1"/>
          <w:sz w:val="24"/>
          <w:szCs w:val="24"/>
          <w:lang w:val="hy-AM" w:eastAsia="ru-RU"/>
        </w:rPr>
        <w:t>««Տարածական տվյալների մասին» օրենքում փոփոխություններ կատարելու մասին» օրենքնի նախագծի</w:t>
      </w:r>
      <w:r w:rsidR="00ED0B4E" w:rsidRPr="00ED0B4E">
        <w:rPr>
          <w:rFonts w:ascii="GHEA Mariam" w:hAnsi="GHEA Mariam"/>
          <w:color w:val="000000" w:themeColor="text1"/>
          <w:sz w:val="24"/>
          <w:szCs w:val="24"/>
          <w:lang w:eastAsia="ru-RU"/>
        </w:rPr>
        <w:t xml:space="preserve"> (</w:t>
      </w:r>
      <w:r w:rsidR="00ED0B4E" w:rsidRPr="00ED0B4E">
        <w:rPr>
          <w:rFonts w:ascii="GHEA Mariam" w:hAnsi="GHEA Mariam"/>
          <w:color w:val="000000" w:themeColor="text1"/>
          <w:sz w:val="24"/>
          <w:szCs w:val="24"/>
          <w:lang w:val="hy-AM" w:eastAsia="ru-RU"/>
        </w:rPr>
        <w:t>այսուհետ՝ Նախագիծ</w:t>
      </w:r>
      <w:r w:rsidR="00ED0B4E" w:rsidRPr="00ED0B4E">
        <w:rPr>
          <w:rFonts w:ascii="GHEA Mariam" w:hAnsi="GHEA Mariam"/>
          <w:color w:val="000000" w:themeColor="text1"/>
          <w:sz w:val="24"/>
          <w:szCs w:val="24"/>
          <w:lang w:eastAsia="ru-RU"/>
        </w:rPr>
        <w:t>)</w:t>
      </w:r>
      <w:r w:rsidRPr="00ED0B4E">
        <w:rPr>
          <w:rFonts w:ascii="GHEA Mariam" w:hAnsi="GHEA Mariam"/>
          <w:color w:val="000000" w:themeColor="text1"/>
          <w:sz w:val="24"/>
          <w:szCs w:val="24"/>
          <w:lang w:val="hy-AM" w:eastAsia="ru-RU"/>
        </w:rPr>
        <w:t xml:space="preserve"> մշակման համար հիմք է հանդիսացել </w:t>
      </w:r>
      <w:r w:rsidR="001579BF" w:rsidRPr="00ED0B4E">
        <w:rPr>
          <w:rFonts w:ascii="GHEA Mariam" w:hAnsi="GHEA Mariam"/>
          <w:color w:val="000000" w:themeColor="text1"/>
          <w:sz w:val="24"/>
          <w:szCs w:val="24"/>
          <w:lang w:val="hy-AM" w:eastAsia="ru-RU"/>
        </w:rPr>
        <w:t xml:space="preserve">Տարածքային զարգացման և շրջակա միջավայրի նախարարական կոմիտեի 2024 թվական սեպտեմբերի 23-ի նիստի </w:t>
      </w:r>
      <w:r w:rsidRPr="00ED0B4E">
        <w:rPr>
          <w:rFonts w:ascii="GHEA Mariam" w:hAnsi="GHEA Mariam"/>
          <w:color w:val="000000" w:themeColor="text1"/>
          <w:sz w:val="24"/>
          <w:szCs w:val="24"/>
          <w:lang w:val="hy-AM" w:eastAsia="ru-RU"/>
        </w:rPr>
        <w:t>N ԿԱ/284-2024</w:t>
      </w:r>
      <w:r w:rsidR="001579BF" w:rsidRPr="00ED0B4E">
        <w:rPr>
          <w:rFonts w:ascii="GHEA Mariam" w:hAnsi="GHEA Mariam"/>
          <w:color w:val="000000" w:themeColor="text1"/>
          <w:sz w:val="24"/>
          <w:szCs w:val="24"/>
          <w:lang w:val="hy-AM" w:eastAsia="ru-RU"/>
        </w:rPr>
        <w:t xml:space="preserve"> արձանագրության 2-րդ կետի 1-ին ենթակետը, </w:t>
      </w:r>
      <w:r w:rsidR="00ED0B4E">
        <w:rPr>
          <w:rFonts w:ascii="GHEA Mariam" w:hAnsi="GHEA Mariam"/>
          <w:color w:val="000000" w:themeColor="text1"/>
          <w:sz w:val="24"/>
          <w:szCs w:val="24"/>
          <w:lang w:val="hy-AM" w:eastAsia="ru-RU"/>
        </w:rPr>
        <w:t xml:space="preserve">ըստ </w:t>
      </w:r>
      <w:r w:rsidR="001579BF" w:rsidRPr="00ED0B4E">
        <w:rPr>
          <w:rFonts w:ascii="GHEA Mariam" w:hAnsi="GHEA Mariam"/>
          <w:color w:val="000000" w:themeColor="text1"/>
          <w:sz w:val="24"/>
          <w:szCs w:val="24"/>
          <w:lang w:val="hy-AM" w:eastAsia="ru-RU"/>
        </w:rPr>
        <w:t>որի</w:t>
      </w:r>
      <w:r w:rsidRPr="00ED0B4E">
        <w:rPr>
          <w:rFonts w:ascii="GHEA Mariam" w:hAnsi="GHEA Mariam"/>
          <w:color w:val="000000" w:themeColor="text1"/>
          <w:sz w:val="24"/>
          <w:szCs w:val="24"/>
          <w:lang w:val="hy-AM" w:eastAsia="ru-RU"/>
        </w:rPr>
        <w:t xml:space="preserve"> </w:t>
      </w:r>
      <w:r w:rsidR="001579BF" w:rsidRPr="00ED0B4E">
        <w:rPr>
          <w:rFonts w:ascii="GHEA Mariam" w:hAnsi="GHEA Mariam"/>
          <w:color w:val="000000" w:themeColor="text1"/>
          <w:sz w:val="24"/>
          <w:szCs w:val="24"/>
          <w:lang w:val="hy-AM" w:eastAsia="ru-RU"/>
        </w:rPr>
        <w:t>ՀՀ փ</w:t>
      </w:r>
      <w:r w:rsidRPr="00ED0B4E">
        <w:rPr>
          <w:rFonts w:ascii="GHEA Mariam" w:hAnsi="GHEA Mariam"/>
          <w:color w:val="000000" w:themeColor="text1"/>
          <w:sz w:val="24"/>
          <w:szCs w:val="24"/>
          <w:lang w:val="hy-AM" w:eastAsia="ru-RU"/>
        </w:rPr>
        <w:t xml:space="preserve">ոխվարչապետ Մհեր Գրիգորյանի դիտարկման համաձայն՝ </w:t>
      </w:r>
      <w:r w:rsidR="001579BF" w:rsidRPr="00ED0B4E">
        <w:rPr>
          <w:rFonts w:ascii="GHEA Mariam" w:hAnsi="GHEA Mariam"/>
          <w:color w:val="000000" w:themeColor="text1"/>
          <w:sz w:val="24"/>
          <w:szCs w:val="24"/>
          <w:lang w:val="hy-AM" w:eastAsia="ru-RU"/>
        </w:rPr>
        <w:t xml:space="preserve">Կադաստրի կոմիտեին </w:t>
      </w:r>
      <w:r w:rsidRPr="00ED0B4E">
        <w:rPr>
          <w:rFonts w:ascii="GHEA Mariam" w:hAnsi="GHEA Mariam"/>
          <w:color w:val="000000" w:themeColor="text1"/>
          <w:sz w:val="24"/>
          <w:szCs w:val="24"/>
          <w:lang w:val="hy-AM" w:eastAsia="ru-RU"/>
        </w:rPr>
        <w:t>առաջարկ</w:t>
      </w:r>
      <w:r w:rsidR="001579BF" w:rsidRPr="00ED0B4E">
        <w:rPr>
          <w:rFonts w:ascii="GHEA Mariam" w:hAnsi="GHEA Mariam"/>
          <w:color w:val="000000" w:themeColor="text1"/>
          <w:sz w:val="24"/>
          <w:szCs w:val="24"/>
          <w:lang w:val="hy-AM" w:eastAsia="ru-RU"/>
        </w:rPr>
        <w:t>վ</w:t>
      </w:r>
      <w:r w:rsidRPr="00ED0B4E">
        <w:rPr>
          <w:rFonts w:ascii="GHEA Mariam" w:hAnsi="GHEA Mariam"/>
          <w:color w:val="000000" w:themeColor="text1"/>
          <w:sz w:val="24"/>
          <w:szCs w:val="24"/>
          <w:lang w:val="hy-AM" w:eastAsia="ru-RU"/>
        </w:rPr>
        <w:t xml:space="preserve">ել </w:t>
      </w:r>
      <w:r w:rsidR="001579BF" w:rsidRPr="00ED0B4E">
        <w:rPr>
          <w:rFonts w:ascii="GHEA Mariam" w:hAnsi="GHEA Mariam"/>
          <w:color w:val="000000" w:themeColor="text1"/>
          <w:sz w:val="24"/>
          <w:szCs w:val="24"/>
          <w:lang w:val="hy-AM" w:eastAsia="ru-RU"/>
        </w:rPr>
        <w:t xml:space="preserve">է </w:t>
      </w:r>
      <w:r w:rsidRPr="00ED0B4E">
        <w:rPr>
          <w:rFonts w:ascii="GHEA Mariam" w:hAnsi="GHEA Mariam"/>
          <w:color w:val="000000" w:themeColor="text1"/>
          <w:sz w:val="24"/>
          <w:szCs w:val="24"/>
          <w:lang w:val="hy-AM" w:eastAsia="ru-RU"/>
        </w:rPr>
        <w:t>Վարչապետի աշխատակազմ ներկայացնել համապատասխան իրավական ակտի նախագիծ</w:t>
      </w:r>
      <w:r w:rsidR="00ED0B4E">
        <w:rPr>
          <w:rFonts w:ascii="GHEA Mariam" w:hAnsi="GHEA Mariam"/>
          <w:color w:val="000000" w:themeColor="text1"/>
          <w:sz w:val="24"/>
          <w:szCs w:val="24"/>
          <w:lang w:val="hy-AM" w:eastAsia="ru-RU"/>
        </w:rPr>
        <w:t>, որով</w:t>
      </w:r>
      <w:r w:rsidRPr="00ED0B4E">
        <w:rPr>
          <w:rFonts w:ascii="GHEA Mariam" w:hAnsi="GHEA Mariam"/>
          <w:color w:val="000000" w:themeColor="text1"/>
          <w:sz w:val="24"/>
          <w:szCs w:val="24"/>
          <w:lang w:val="hy-AM" w:eastAsia="ru-RU"/>
        </w:rPr>
        <w:t xml:space="preserve"> Կադաստրի կոմիտեի կողմից տարածական տվյալների տրամադրումը բոլոր, այդ թվում՝ պետական կառավարման համակարգի մարմիններին կնախատեսվի իրականացնել վճարովի հիմունքներով</w:t>
      </w:r>
      <w:r w:rsidR="001579BF" w:rsidRPr="00ED0B4E">
        <w:rPr>
          <w:rFonts w:ascii="GHEA Mariam" w:hAnsi="GHEA Mariam"/>
          <w:color w:val="000000" w:themeColor="text1"/>
          <w:sz w:val="24"/>
          <w:szCs w:val="24"/>
          <w:lang w:val="hy-AM" w:eastAsia="ru-RU"/>
        </w:rPr>
        <w:t>:</w:t>
      </w:r>
    </w:p>
    <w:p w:rsidR="00F42879" w:rsidRPr="00ED0B4E" w:rsidRDefault="00F42879" w:rsidP="001579BF">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Կարգավորման հարաբերությունների ներկա</w:t>
      </w:r>
      <w:bookmarkStart w:id="0" w:name="_GoBack"/>
      <w:bookmarkEnd w:id="0"/>
      <w:r w:rsidRPr="00ED0B4E">
        <w:rPr>
          <w:rFonts w:ascii="GHEA Mariam" w:hAnsi="GHEA Mariam"/>
          <w:b/>
          <w:color w:val="000000" w:themeColor="text1"/>
          <w:sz w:val="24"/>
          <w:szCs w:val="24"/>
          <w:lang w:val="hy-AM" w:eastAsia="ru-RU"/>
        </w:rPr>
        <w:t>.</w:t>
      </w:r>
    </w:p>
    <w:p w:rsidR="001579BF" w:rsidRPr="00ED0B4E" w:rsidRDefault="001579BF" w:rsidP="00ED0B4E">
      <w:pPr>
        <w:spacing w:after="0" w:line="360" w:lineRule="auto"/>
        <w:jc w:val="both"/>
        <w:rPr>
          <w:rFonts w:ascii="GHEA Mariam" w:hAnsi="GHEA Mariam"/>
          <w:color w:val="000000" w:themeColor="text1"/>
          <w:sz w:val="24"/>
          <w:szCs w:val="24"/>
          <w:lang w:val="hy-AM" w:eastAsia="ru-RU"/>
        </w:rPr>
      </w:pPr>
      <w:r w:rsidRPr="00ED0B4E">
        <w:rPr>
          <w:rFonts w:ascii="GHEA Mariam" w:hAnsi="GHEA Mariam"/>
          <w:color w:val="000000" w:themeColor="text1"/>
          <w:sz w:val="24"/>
          <w:szCs w:val="24"/>
          <w:lang w:val="hy-AM" w:eastAsia="ru-RU"/>
        </w:rPr>
        <w:t xml:space="preserve">   «Տարածական տվյալների մասին» օրենքի</w:t>
      </w:r>
      <w:r w:rsidRPr="00ED0B4E">
        <w:rPr>
          <w:rFonts w:ascii="GHEA Mariam" w:hAnsi="GHEA Mariam"/>
          <w:color w:val="000000" w:themeColor="text1"/>
          <w:sz w:val="24"/>
          <w:szCs w:val="24"/>
          <w:lang w:eastAsia="ru-RU"/>
        </w:rPr>
        <w:t xml:space="preserve"> (</w:t>
      </w:r>
      <w:r w:rsidRPr="00ED0B4E">
        <w:rPr>
          <w:rFonts w:ascii="GHEA Mariam" w:hAnsi="GHEA Mariam"/>
          <w:color w:val="000000" w:themeColor="text1"/>
          <w:sz w:val="24"/>
          <w:szCs w:val="24"/>
          <w:lang w:val="hy-AM" w:eastAsia="ru-RU"/>
        </w:rPr>
        <w:t>այսուհետ՝ Օրենք</w:t>
      </w:r>
      <w:r w:rsidRPr="00ED0B4E">
        <w:rPr>
          <w:rFonts w:ascii="GHEA Mariam" w:hAnsi="GHEA Mariam"/>
          <w:color w:val="000000" w:themeColor="text1"/>
          <w:sz w:val="24"/>
          <w:szCs w:val="24"/>
          <w:lang w:eastAsia="ru-RU"/>
        </w:rPr>
        <w:t>)</w:t>
      </w:r>
      <w:r w:rsidRPr="00ED0B4E">
        <w:rPr>
          <w:rFonts w:ascii="GHEA Mariam" w:hAnsi="GHEA Mariam"/>
          <w:color w:val="000000" w:themeColor="text1"/>
          <w:sz w:val="24"/>
          <w:szCs w:val="24"/>
          <w:lang w:val="hy-AM" w:eastAsia="ru-RU"/>
        </w:rPr>
        <w:t xml:space="preserve"> 19-րդ հոդվածի 6-րդ մասի համաձայն՝ Օրենքի 19-րդ հոդվածով սահմանված տեղեկատվությունը և դրան առնչվող ծառայությունները բարձրագույն ուսումնական հաստատություններին և գիտահետազոտական կենտրոններին շահույթ չստանալու` ուսումնական և գիտահետազոտական աշխատանքների իրականացման նպատակով, ինչպես նաև Հանրապետության նախագահի աշխատակազմին, վարչապետի աշխատակազմին, Ազգային ժողովի աշխատակազմին և պատգամավորներին, պետական կառավարման մարմիններին, մարզպետարաններին, դատարաններին, դատախազությանը և քրեական հետապնդման այլ մարմիններին, Կենտրոնական բանկին, ինքնավար մարմիններին և անկախ պետական մարմիններին, Մարդու իրավունքների պաշտպանին, հանրային պաշտպանի գրասենյակի ղեկավարին </w:t>
      </w:r>
      <w:r w:rsidRPr="00ED0B4E">
        <w:rPr>
          <w:rFonts w:ascii="GHEA Mariam" w:hAnsi="GHEA Mariam"/>
          <w:color w:val="000000" w:themeColor="text1"/>
          <w:sz w:val="24"/>
          <w:szCs w:val="24"/>
          <w:lang w:val="hy-AM" w:eastAsia="ru-RU"/>
        </w:rPr>
        <w:lastRenderedPageBreak/>
        <w:t>տրամադրվում են անվճար` Հայաստանի Հանրապետության օրենքով իրենց վերապահված լիազորությունների իրականացման համար: Պետական մարմիններին ու պաշտոնատար անձանց՝ սույն մասով սահմանված կարգով տրամադրված տեղեկատվությունը, ինչպես նաև կադաստրային, տեղագրական կամ հողաշինարարական քարտեզները վերջիններս կարող են փոխանցել այլ անձանց միայն Կառավարության որոշման հիման վրա, որոնց համար գանձվում են սույն օրենքով սահմանված վճարները:</w:t>
      </w:r>
      <w:r w:rsidR="00ED0B4E">
        <w:rPr>
          <w:rFonts w:ascii="GHEA Mariam" w:hAnsi="GHEA Mariam"/>
          <w:color w:val="000000" w:themeColor="text1"/>
          <w:sz w:val="24"/>
          <w:szCs w:val="24"/>
          <w:lang w:val="hy-AM" w:eastAsia="ru-RU"/>
        </w:rPr>
        <w:t xml:space="preserve"> Բացի այդ, </w:t>
      </w:r>
      <w:r w:rsidRPr="00ED0B4E">
        <w:rPr>
          <w:rFonts w:ascii="GHEA Mariam" w:hAnsi="GHEA Mariam"/>
          <w:color w:val="000000" w:themeColor="text1"/>
          <w:sz w:val="24"/>
          <w:szCs w:val="24"/>
          <w:lang w:val="hy-AM" w:eastAsia="ru-RU"/>
        </w:rPr>
        <w:t>Օրենքի 19-րդ հոդվածի 7-րդ մասի համաձայն՝ ֆիզիկական, իրավաբանական անձինք, ինչպես նաև Հայաստանի Հանրապետության տեղական ինքնակառավարման մարմիններն իրենց գույքի մասին հայցվող տեղեկատվության համար (մինչև 10 էջ պատճենահանված փաստաթղթերի մասով) ազատվում են տեղեկատվության տրամադրման վճարից:</w:t>
      </w:r>
    </w:p>
    <w:p w:rsidR="00F42879" w:rsidRPr="00ED0B4E" w:rsidRDefault="00F42879" w:rsidP="001579BF">
      <w:pPr>
        <w:pStyle w:val="ListParagraph"/>
        <w:numPr>
          <w:ilvl w:val="0"/>
          <w:numId w:val="17"/>
        </w:numPr>
        <w:spacing w:after="0" w:line="360" w:lineRule="auto"/>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Իրավական ակտի ընդունման արդյունքում ակնկալվող արդյունքը.</w:t>
      </w:r>
    </w:p>
    <w:p w:rsidR="001579BF" w:rsidRPr="00ED0B4E" w:rsidRDefault="00ED0B4E" w:rsidP="00ED0B4E">
      <w:pPr>
        <w:pStyle w:val="ListParagraph"/>
        <w:spacing w:after="0" w:line="360" w:lineRule="auto"/>
        <w:ind w:left="0" w:firstLine="270"/>
        <w:jc w:val="both"/>
        <w:rPr>
          <w:rFonts w:ascii="GHEA Mariam" w:hAnsi="GHEA Mariam"/>
          <w:b/>
          <w:color w:val="000000" w:themeColor="text1"/>
          <w:sz w:val="24"/>
          <w:szCs w:val="24"/>
          <w:lang w:val="hy-AM" w:eastAsia="ru-RU"/>
        </w:rPr>
      </w:pPr>
      <w:r w:rsidRPr="00ED0B4E">
        <w:rPr>
          <w:rFonts w:ascii="GHEA Mariam" w:hAnsi="GHEA Mariam"/>
          <w:color w:val="000000" w:themeColor="text1"/>
          <w:sz w:val="24"/>
          <w:szCs w:val="24"/>
          <w:lang w:val="hy-AM" w:eastAsia="ru-RU"/>
        </w:rPr>
        <w:t>Նախագծի ընդունման արդյունքում Կ</w:t>
      </w:r>
      <w:r>
        <w:rPr>
          <w:rFonts w:ascii="GHEA Mariam" w:hAnsi="GHEA Mariam"/>
          <w:color w:val="000000" w:themeColor="text1"/>
          <w:sz w:val="24"/>
          <w:szCs w:val="24"/>
          <w:lang w:val="hy-AM" w:eastAsia="ru-RU"/>
        </w:rPr>
        <w:t>ա</w:t>
      </w:r>
      <w:r w:rsidRPr="00ED0B4E">
        <w:rPr>
          <w:rFonts w:ascii="GHEA Mariam" w:hAnsi="GHEA Mariam"/>
          <w:color w:val="000000" w:themeColor="text1"/>
          <w:sz w:val="24"/>
          <w:szCs w:val="24"/>
          <w:lang w:val="hy-AM" w:eastAsia="ru-RU"/>
        </w:rPr>
        <w:t>դաստրի կոմիտեի կողմից</w:t>
      </w:r>
      <w:r w:rsidR="00A54D39" w:rsidRPr="00A54D39">
        <w:t xml:space="preserve"> </w:t>
      </w:r>
      <w:r w:rsidR="00A54D39" w:rsidRPr="00A54D39">
        <w:rPr>
          <w:rFonts w:ascii="GHEA Mariam" w:hAnsi="GHEA Mariam"/>
          <w:color w:val="000000" w:themeColor="text1"/>
          <w:sz w:val="24"/>
          <w:szCs w:val="24"/>
          <w:lang w:val="hy-AM" w:eastAsia="ru-RU"/>
        </w:rPr>
        <w:t>տարածական տվյալների տրամադրումը</w:t>
      </w:r>
      <w:r w:rsidRPr="00A54D39">
        <w:rPr>
          <w:rFonts w:ascii="GHEA Mariam" w:hAnsi="GHEA Mariam"/>
          <w:color w:val="000000" w:themeColor="text1"/>
          <w:sz w:val="24"/>
          <w:szCs w:val="24"/>
          <w:lang w:val="hy-AM" w:eastAsia="ru-RU"/>
        </w:rPr>
        <w:t xml:space="preserve"> </w:t>
      </w:r>
      <w:r w:rsidR="00A54D39" w:rsidRPr="00A54D39">
        <w:rPr>
          <w:rFonts w:ascii="GHEA Mariam" w:hAnsi="GHEA Mariam"/>
          <w:color w:val="000000" w:themeColor="text1"/>
          <w:sz w:val="24"/>
          <w:szCs w:val="24"/>
          <w:lang w:val="hy-AM" w:eastAsia="ru-RU"/>
        </w:rPr>
        <w:t>բոլոր, այդ թվում՝ պետական կառավարման համակարգի մարմիններին կնախատեսվի իրականացնել վճարովի հիմունքներով</w:t>
      </w:r>
      <w:r w:rsidR="00A54D39">
        <w:rPr>
          <w:rFonts w:ascii="GHEA Mariam" w:hAnsi="GHEA Mariam"/>
          <w:color w:val="000000" w:themeColor="text1"/>
          <w:sz w:val="24"/>
          <w:szCs w:val="24"/>
          <w:lang w:val="hy-AM" w:eastAsia="ru-RU"/>
        </w:rPr>
        <w:t xml:space="preserve">, </w:t>
      </w:r>
      <w:r w:rsidRPr="00ED0B4E">
        <w:rPr>
          <w:rFonts w:ascii="GHEA Mariam" w:hAnsi="GHEA Mariam"/>
          <w:color w:val="000000" w:themeColor="text1"/>
          <w:sz w:val="24"/>
          <w:szCs w:val="24"/>
          <w:lang w:val="hy-AM" w:eastAsia="ru-RU"/>
        </w:rPr>
        <w:t>որի մանրամասները սահմանվ</w:t>
      </w:r>
      <w:r w:rsidR="00A54D39">
        <w:rPr>
          <w:rFonts w:ascii="GHEA Mariam" w:hAnsi="GHEA Mariam"/>
          <w:color w:val="000000" w:themeColor="text1"/>
          <w:sz w:val="24"/>
          <w:szCs w:val="24"/>
          <w:lang w:val="hy-AM" w:eastAsia="ru-RU"/>
        </w:rPr>
        <w:t>ած</w:t>
      </w:r>
      <w:r w:rsidRPr="00ED0B4E">
        <w:rPr>
          <w:rFonts w:ascii="GHEA Mariam" w:hAnsi="GHEA Mariam"/>
          <w:color w:val="000000" w:themeColor="text1"/>
          <w:sz w:val="24"/>
          <w:szCs w:val="24"/>
          <w:lang w:val="hy-AM" w:eastAsia="ru-RU"/>
        </w:rPr>
        <w:t xml:space="preserve"> են Օրենքի 19-րդ հոդվածով։</w:t>
      </w:r>
    </w:p>
    <w:p w:rsidR="00F42879" w:rsidRPr="00ED0B4E" w:rsidRDefault="00F42879" w:rsidP="00ED0B4E">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Լրացուցիչ ֆինանսական միջոցների անհրաժեշտության և պետական բյուջեի եկամուտներում և ծախսերում սպասվելիք փոփոխության մասին.</w:t>
      </w:r>
    </w:p>
    <w:p w:rsidR="00F42879" w:rsidRPr="00ED0B4E" w:rsidRDefault="00F42879" w:rsidP="00F4287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5. Նախագծի մշակմանը ներգրավված մարմինները.</w:t>
      </w:r>
    </w:p>
    <w:p w:rsidR="00F42879" w:rsidRPr="00ED0B4E" w:rsidRDefault="00ED0B4E" w:rsidP="00ED0B4E">
      <w:pPr>
        <w:spacing w:after="0" w:line="360" w:lineRule="auto"/>
        <w:ind w:firstLine="27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 </w:t>
      </w:r>
      <w:r w:rsidR="00F42879" w:rsidRPr="00ED0B4E">
        <w:rPr>
          <w:rFonts w:ascii="GHEA Mariam" w:hAnsi="GHEA Mariam"/>
          <w:color w:val="000000" w:themeColor="text1"/>
          <w:sz w:val="24"/>
          <w:szCs w:val="24"/>
          <w:lang w:val="hy-AM" w:eastAsia="ru-RU"/>
        </w:rPr>
        <w:t>Նախագիծը մշակվել է Կադաստրի կոմիտեի կողմից:</w:t>
      </w:r>
    </w:p>
    <w:p w:rsidR="00F42879" w:rsidRPr="00ED0B4E" w:rsidRDefault="00F42879" w:rsidP="00F4287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6. Կապը ռազմավարական փաստաթղթերի հետ.</w:t>
      </w:r>
    </w:p>
    <w:p w:rsidR="0018510D" w:rsidRPr="00ED0B4E" w:rsidRDefault="00F42879" w:rsidP="00ED0B4E">
      <w:pPr>
        <w:spacing w:after="0" w:line="360" w:lineRule="auto"/>
        <w:ind w:firstLine="360"/>
        <w:jc w:val="both"/>
        <w:rPr>
          <w:rFonts w:ascii="GHEA Mariam" w:hAnsi="GHEA Mariam"/>
          <w:color w:val="000000" w:themeColor="text1"/>
          <w:sz w:val="24"/>
          <w:szCs w:val="24"/>
          <w:lang w:val="hy-AM" w:eastAsia="ru-RU"/>
        </w:rPr>
      </w:pPr>
      <w:r w:rsidRPr="00ED0B4E">
        <w:rPr>
          <w:rFonts w:ascii="GHEA Mariam" w:hAnsi="GHEA Mariam" w:cs="Sylfaen"/>
          <w:color w:val="000000" w:themeColor="text1"/>
          <w:sz w:val="24"/>
          <w:szCs w:val="24"/>
          <w:lang w:val="fr-FR"/>
        </w:rPr>
        <w:t>Նախագիծը չի բխում ՀՀ կառավարության կողմից որդեգրված ռազմավարական ծրագրերից:</w:t>
      </w:r>
    </w:p>
    <w:sectPr w:rsidR="0018510D" w:rsidRPr="00ED0B4E" w:rsidSect="00883397">
      <w:pgSz w:w="12240" w:h="15840"/>
      <w:pgMar w:top="1134" w:right="118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3B" w:rsidRDefault="004F003B" w:rsidP="006F1304">
      <w:pPr>
        <w:spacing w:after="0" w:line="240" w:lineRule="auto"/>
      </w:pPr>
      <w:r>
        <w:separator/>
      </w:r>
    </w:p>
  </w:endnote>
  <w:endnote w:type="continuationSeparator" w:id="0">
    <w:p w:rsidR="004F003B" w:rsidRDefault="004F003B" w:rsidP="006F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3B" w:rsidRDefault="004F003B" w:rsidP="006F1304">
      <w:pPr>
        <w:spacing w:after="0" w:line="240" w:lineRule="auto"/>
      </w:pPr>
      <w:r>
        <w:separator/>
      </w:r>
    </w:p>
  </w:footnote>
  <w:footnote w:type="continuationSeparator" w:id="0">
    <w:p w:rsidR="004F003B" w:rsidRDefault="004F003B" w:rsidP="006F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0E1"/>
    <w:multiLevelType w:val="hybridMultilevel"/>
    <w:tmpl w:val="B6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4DE"/>
    <w:multiLevelType w:val="multilevel"/>
    <w:tmpl w:val="04F80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D0307"/>
    <w:multiLevelType w:val="hybridMultilevel"/>
    <w:tmpl w:val="896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12EF1"/>
    <w:multiLevelType w:val="multilevel"/>
    <w:tmpl w:val="7CE2811E"/>
    <w:lvl w:ilvl="0">
      <w:start w:val="1"/>
      <w:numFmt w:val="bullet"/>
      <w:lvlText w:val=""/>
      <w:lvlJc w:val="left"/>
      <w:pPr>
        <w:ind w:left="720" w:hanging="360"/>
      </w:pPr>
      <w:rPr>
        <w:rFonts w:ascii="Symbol" w:hAnsi="Symbol" w:hint="default"/>
      </w:rPr>
    </w:lvl>
    <w:lvl w:ilvl="1">
      <w:start w:val="2"/>
      <w:numFmt w:val="decimal"/>
      <w:isLgl/>
      <w:lvlText w:val="%1.%2"/>
      <w:lvlJc w:val="left"/>
      <w:pPr>
        <w:ind w:left="1256" w:hanging="405"/>
      </w:pPr>
      <w:rPr>
        <w:rFonts w:ascii="Helvetica" w:hAnsi="Helvetica" w:hint="default"/>
      </w:rPr>
    </w:lvl>
    <w:lvl w:ilvl="2">
      <w:start w:val="1"/>
      <w:numFmt w:val="decimal"/>
      <w:isLgl/>
      <w:lvlText w:val="%1.%2.%3"/>
      <w:lvlJc w:val="left"/>
      <w:pPr>
        <w:ind w:left="2062" w:hanging="720"/>
      </w:pPr>
      <w:rPr>
        <w:rFonts w:ascii="Helvetica" w:hAnsi="Helvetica" w:hint="default"/>
      </w:rPr>
    </w:lvl>
    <w:lvl w:ilvl="3">
      <w:start w:val="1"/>
      <w:numFmt w:val="decimal"/>
      <w:isLgl/>
      <w:lvlText w:val="%1.%2.%3.%4"/>
      <w:lvlJc w:val="left"/>
      <w:pPr>
        <w:ind w:left="2553" w:hanging="720"/>
      </w:pPr>
      <w:rPr>
        <w:rFonts w:ascii="Helvetica" w:hAnsi="Helvetica" w:hint="default"/>
      </w:rPr>
    </w:lvl>
    <w:lvl w:ilvl="4">
      <w:start w:val="1"/>
      <w:numFmt w:val="decimal"/>
      <w:isLgl/>
      <w:lvlText w:val="%1.%2.%3.%4.%5"/>
      <w:lvlJc w:val="left"/>
      <w:pPr>
        <w:ind w:left="3404" w:hanging="1080"/>
      </w:pPr>
      <w:rPr>
        <w:rFonts w:ascii="Helvetica" w:hAnsi="Helvetica" w:hint="default"/>
      </w:rPr>
    </w:lvl>
    <w:lvl w:ilvl="5">
      <w:start w:val="1"/>
      <w:numFmt w:val="decimal"/>
      <w:isLgl/>
      <w:lvlText w:val="%1.%2.%3.%4.%5.%6"/>
      <w:lvlJc w:val="left"/>
      <w:pPr>
        <w:ind w:left="3895" w:hanging="1080"/>
      </w:pPr>
      <w:rPr>
        <w:rFonts w:ascii="Helvetica" w:hAnsi="Helvetica" w:hint="default"/>
      </w:rPr>
    </w:lvl>
    <w:lvl w:ilvl="6">
      <w:start w:val="1"/>
      <w:numFmt w:val="decimal"/>
      <w:isLgl/>
      <w:lvlText w:val="%1.%2.%3.%4.%5.%6.%7"/>
      <w:lvlJc w:val="left"/>
      <w:pPr>
        <w:ind w:left="4746" w:hanging="1440"/>
      </w:pPr>
      <w:rPr>
        <w:rFonts w:ascii="Helvetica" w:hAnsi="Helvetica" w:hint="default"/>
      </w:rPr>
    </w:lvl>
    <w:lvl w:ilvl="7">
      <w:start w:val="1"/>
      <w:numFmt w:val="decimal"/>
      <w:isLgl/>
      <w:lvlText w:val="%1.%2.%3.%4.%5.%6.%7.%8"/>
      <w:lvlJc w:val="left"/>
      <w:pPr>
        <w:ind w:left="5237" w:hanging="1440"/>
      </w:pPr>
      <w:rPr>
        <w:rFonts w:ascii="Helvetica" w:hAnsi="Helvetica" w:hint="default"/>
      </w:rPr>
    </w:lvl>
    <w:lvl w:ilvl="8">
      <w:start w:val="1"/>
      <w:numFmt w:val="decimal"/>
      <w:isLgl/>
      <w:lvlText w:val="%1.%2.%3.%4.%5.%6.%7.%8.%9"/>
      <w:lvlJc w:val="left"/>
      <w:pPr>
        <w:ind w:left="6088" w:hanging="1800"/>
      </w:pPr>
      <w:rPr>
        <w:rFonts w:ascii="Helvetica" w:hAnsi="Helvetica" w:hint="default"/>
      </w:rPr>
    </w:lvl>
  </w:abstractNum>
  <w:abstractNum w:abstractNumId="4" w15:restartNumberingAfterBreak="0">
    <w:nsid w:val="29B5336D"/>
    <w:multiLevelType w:val="multilevel"/>
    <w:tmpl w:val="219A5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D5D94"/>
    <w:multiLevelType w:val="hybridMultilevel"/>
    <w:tmpl w:val="8016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5004D"/>
    <w:multiLevelType w:val="hybridMultilevel"/>
    <w:tmpl w:val="635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33F7C"/>
    <w:multiLevelType w:val="hybridMultilevel"/>
    <w:tmpl w:val="69E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45F79"/>
    <w:multiLevelType w:val="multilevel"/>
    <w:tmpl w:val="EB40B7A4"/>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9" w15:restartNumberingAfterBreak="0">
    <w:nsid w:val="614D00B2"/>
    <w:multiLevelType w:val="hybridMultilevel"/>
    <w:tmpl w:val="B6F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A4E57"/>
    <w:multiLevelType w:val="multilevel"/>
    <w:tmpl w:val="3FF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2358C3"/>
    <w:multiLevelType w:val="hybridMultilevel"/>
    <w:tmpl w:val="F06012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99B392A"/>
    <w:multiLevelType w:val="multilevel"/>
    <w:tmpl w:val="7E74C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80FA5"/>
    <w:multiLevelType w:val="multilevel"/>
    <w:tmpl w:val="BED2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47BD0"/>
    <w:multiLevelType w:val="hybridMultilevel"/>
    <w:tmpl w:val="9D0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541DB"/>
    <w:multiLevelType w:val="multilevel"/>
    <w:tmpl w:val="7D60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63D3F"/>
    <w:multiLevelType w:val="hybridMultilevel"/>
    <w:tmpl w:val="932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0"/>
  </w:num>
  <w:num w:numId="6">
    <w:abstractNumId w:val="2"/>
  </w:num>
  <w:num w:numId="7">
    <w:abstractNumId w:val="7"/>
  </w:num>
  <w:num w:numId="8">
    <w:abstractNumId w:val="16"/>
  </w:num>
  <w:num w:numId="9">
    <w:abstractNumId w:val="6"/>
  </w:num>
  <w:num w:numId="10">
    <w:abstractNumId w:val="14"/>
  </w:num>
  <w:num w:numId="11">
    <w:abstractNumId w:val="15"/>
  </w:num>
  <w:num w:numId="12">
    <w:abstractNumId w:val="10"/>
  </w:num>
  <w:num w:numId="13">
    <w:abstractNumId w:val="4"/>
  </w:num>
  <w:num w:numId="14">
    <w:abstractNumId w:val="12"/>
  </w:num>
  <w:num w:numId="15">
    <w:abstractNumId w:val="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A5"/>
    <w:rsid w:val="000446D5"/>
    <w:rsid w:val="00106C86"/>
    <w:rsid w:val="00153D52"/>
    <w:rsid w:val="001579BF"/>
    <w:rsid w:val="0018510D"/>
    <w:rsid w:val="001B641B"/>
    <w:rsid w:val="001D2038"/>
    <w:rsid w:val="001E1CF5"/>
    <w:rsid w:val="00221678"/>
    <w:rsid w:val="002634B9"/>
    <w:rsid w:val="0028393B"/>
    <w:rsid w:val="00292DD4"/>
    <w:rsid w:val="00301396"/>
    <w:rsid w:val="00360BB0"/>
    <w:rsid w:val="00471163"/>
    <w:rsid w:val="004F003B"/>
    <w:rsid w:val="00552A66"/>
    <w:rsid w:val="00572035"/>
    <w:rsid w:val="00580D95"/>
    <w:rsid w:val="005843E1"/>
    <w:rsid w:val="005A2A87"/>
    <w:rsid w:val="005F6F48"/>
    <w:rsid w:val="006113BD"/>
    <w:rsid w:val="0066368C"/>
    <w:rsid w:val="006864CF"/>
    <w:rsid w:val="006E0726"/>
    <w:rsid w:val="006F1304"/>
    <w:rsid w:val="00782500"/>
    <w:rsid w:val="007946B0"/>
    <w:rsid w:val="007E5C38"/>
    <w:rsid w:val="007F22E7"/>
    <w:rsid w:val="008214A3"/>
    <w:rsid w:val="008E4E87"/>
    <w:rsid w:val="00912B17"/>
    <w:rsid w:val="00941B85"/>
    <w:rsid w:val="00962D62"/>
    <w:rsid w:val="00974350"/>
    <w:rsid w:val="00976C21"/>
    <w:rsid w:val="00984621"/>
    <w:rsid w:val="00991E47"/>
    <w:rsid w:val="009979CD"/>
    <w:rsid w:val="00A42828"/>
    <w:rsid w:val="00A54D39"/>
    <w:rsid w:val="00AD2E93"/>
    <w:rsid w:val="00AE2115"/>
    <w:rsid w:val="00B10911"/>
    <w:rsid w:val="00B26DE4"/>
    <w:rsid w:val="00B84A93"/>
    <w:rsid w:val="00BA6570"/>
    <w:rsid w:val="00BF52A5"/>
    <w:rsid w:val="00C17163"/>
    <w:rsid w:val="00C51A45"/>
    <w:rsid w:val="00C936C4"/>
    <w:rsid w:val="00CA3E6C"/>
    <w:rsid w:val="00CD68E9"/>
    <w:rsid w:val="00D00A1F"/>
    <w:rsid w:val="00D21292"/>
    <w:rsid w:val="00D357BF"/>
    <w:rsid w:val="00E304D3"/>
    <w:rsid w:val="00ED0B4E"/>
    <w:rsid w:val="00F24BFD"/>
    <w:rsid w:val="00F42879"/>
    <w:rsid w:val="00F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AA65"/>
  <w15:chartTrackingRefBased/>
  <w15:docId w15:val="{84776097-0DB9-4BDA-9F2F-DB3704D2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04"/>
    <w:pPr>
      <w:spacing w:after="200" w:line="276" w:lineRule="auto"/>
    </w:pPr>
    <w:rPr>
      <w:rFonts w:ascii="Calibri" w:eastAsia="Calibri" w:hAnsi="Calibri" w:cs="Times New Roman"/>
    </w:rPr>
  </w:style>
  <w:style w:type="paragraph" w:styleId="Heading2">
    <w:name w:val="heading 2"/>
    <w:basedOn w:val="Normal"/>
    <w:next w:val="Normal"/>
    <w:link w:val="Heading2Char"/>
    <w:semiHidden/>
    <w:unhideWhenUsed/>
    <w:qFormat/>
    <w:rsid w:val="00CA3E6C"/>
    <w:pPr>
      <w:keepNext/>
      <w:keepLines/>
      <w:tabs>
        <w:tab w:val="left" w:pos="720"/>
      </w:tab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304"/>
    <w:rPr>
      <w:color w:val="0000F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6F1304"/>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6F1304"/>
    <w:rPr>
      <w:rFonts w:ascii="Calibri" w:eastAsia="Calibri" w:hAnsi="Calibri" w:cs="Times New Roman"/>
    </w:rPr>
  </w:style>
  <w:style w:type="paragraph" w:styleId="FootnoteText">
    <w:name w:val="footnote text"/>
    <w:basedOn w:val="Normal"/>
    <w:link w:val="FootnoteTextChar"/>
    <w:uiPriority w:val="99"/>
    <w:semiHidden/>
    <w:unhideWhenUsed/>
    <w:rsid w:val="006F130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1304"/>
    <w:rPr>
      <w:sz w:val="20"/>
      <w:szCs w:val="20"/>
    </w:rPr>
  </w:style>
  <w:style w:type="character" w:styleId="FootnoteReference">
    <w:name w:val="footnote reference"/>
    <w:basedOn w:val="DefaultParagraphFont"/>
    <w:uiPriority w:val="99"/>
    <w:semiHidden/>
    <w:unhideWhenUsed/>
    <w:rsid w:val="006F1304"/>
    <w:rPr>
      <w:vertAlign w:val="superscript"/>
    </w:rPr>
  </w:style>
  <w:style w:type="character" w:styleId="Strong">
    <w:name w:val="Strong"/>
    <w:basedOn w:val="DefaultParagraphFont"/>
    <w:uiPriority w:val="22"/>
    <w:qFormat/>
    <w:rsid w:val="00B84A9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B84A9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B84A93"/>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CA3E6C"/>
    <w:rPr>
      <w:rFonts w:ascii="Arial" w:eastAsia="Arial" w:hAnsi="Arial" w:cs="Arial"/>
      <w:sz w:val="32"/>
      <w:szCs w:val="32"/>
    </w:rPr>
  </w:style>
  <w:style w:type="paragraph" w:styleId="BodyText">
    <w:name w:val="Body Text"/>
    <w:basedOn w:val="Normal"/>
    <w:link w:val="BodyTextChar"/>
    <w:uiPriority w:val="99"/>
    <w:unhideWhenUsed/>
    <w:rsid w:val="0018510D"/>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1851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1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20330">
      <w:bodyDiv w:val="1"/>
      <w:marLeft w:val="0"/>
      <w:marRight w:val="0"/>
      <w:marTop w:val="0"/>
      <w:marBottom w:val="0"/>
      <w:divBdr>
        <w:top w:val="none" w:sz="0" w:space="0" w:color="auto"/>
        <w:left w:val="none" w:sz="0" w:space="0" w:color="auto"/>
        <w:bottom w:val="none" w:sz="0" w:space="0" w:color="auto"/>
        <w:right w:val="none" w:sz="0" w:space="0" w:color="auto"/>
      </w:divBdr>
    </w:div>
    <w:div w:id="12121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dc:creator>
  <cp:keywords/>
  <dc:description/>
  <cp:lastModifiedBy>Հայկազ Գրիգորյան</cp:lastModifiedBy>
  <cp:revision>19</cp:revision>
  <cp:lastPrinted>2024-05-10T08:18:00Z</cp:lastPrinted>
  <dcterms:created xsi:type="dcterms:W3CDTF">2024-09-13T10:03:00Z</dcterms:created>
  <dcterms:modified xsi:type="dcterms:W3CDTF">2024-09-27T13:23:00Z</dcterms:modified>
</cp:coreProperties>
</file>