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BBE4" w14:textId="77777777" w:rsidR="00D805A4" w:rsidRPr="00615AA6" w:rsidRDefault="009B6CDD" w:rsidP="003D2F21">
      <w:pPr>
        <w:spacing w:after="0" w:line="360" w:lineRule="auto"/>
        <w:ind w:left="7920" w:firstLine="720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</w:rPr>
        <w:t xml:space="preserve">      </w:t>
      </w:r>
      <w:r w:rsidR="00D805A4" w:rsidRPr="00615AA6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474FD924" w14:textId="77777777" w:rsidR="00D805A4" w:rsidRDefault="00D805A4" w:rsidP="003D2F21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0D9E050" w14:textId="77777777" w:rsidR="00E967EF" w:rsidRDefault="00E967EF" w:rsidP="003D2F21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5D4A2693" w14:textId="77541C98" w:rsidR="00D805A4" w:rsidRPr="00E30CA4" w:rsidRDefault="00D805A4" w:rsidP="003D2F21">
      <w:pPr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E30CA4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ՕՐԵՆՔԸ</w:t>
      </w:r>
    </w:p>
    <w:p w14:paraId="76A06806" w14:textId="77777777" w:rsidR="00615AA6" w:rsidRDefault="00615AA6" w:rsidP="003D2F21">
      <w:pPr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252018B7" w14:textId="77777777" w:rsidR="00615AA6" w:rsidRDefault="00615AA6" w:rsidP="003D2F21">
      <w:pPr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00B6AFD8" w14:textId="6F6036F8" w:rsidR="00D805A4" w:rsidRPr="009B60C3" w:rsidRDefault="00D805A4" w:rsidP="003D2F21">
      <w:pPr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«ՄԱՍՆԱՎՈՐ ՊԱՀՆՈՐԴԱԿԱՆ ԳՈՐԾՈՒՆԵՈՒԹՅԱՆ ՄԱՍԻՆ»</w:t>
      </w:r>
      <w:r w:rsidR="00F85461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ՕՐԵՆՔՈՒՄ</w:t>
      </w:r>
      <w:r w:rsidR="00F85461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ՓՈՓՈԽՈՒԹՅՈՒՆՆԵՐ ԵՎ ԼՐԱՑՈՒՄՆԵՐ</w:t>
      </w:r>
      <w:r w:rsidR="00F85461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ԿԱՏԱՐԵԼՈՒ ՄԱՍԻՆ</w:t>
      </w:r>
    </w:p>
    <w:p w14:paraId="3B1BEEA1" w14:textId="77777777" w:rsidR="00E967EF" w:rsidRPr="009B60C3" w:rsidRDefault="00E967EF" w:rsidP="003D2F21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E5E9BB9" w14:textId="77777777" w:rsidR="0016138F" w:rsidRPr="00841196" w:rsidRDefault="0016138F" w:rsidP="003D2F21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523A50D" w14:textId="6F6B5790" w:rsidR="00D805A4" w:rsidRDefault="00D805A4" w:rsidP="003D2F21">
      <w:pPr>
        <w:spacing w:after="0" w:line="360" w:lineRule="auto"/>
        <w:ind w:firstLine="720"/>
        <w:contextualSpacing/>
        <w:jc w:val="both"/>
        <w:rPr>
          <w:rFonts w:ascii="Cambria Math" w:hAnsi="Cambria Math"/>
          <w:sz w:val="24"/>
          <w:szCs w:val="24"/>
          <w:lang w:val="hy-AM" w:eastAsia="ru-RU"/>
        </w:rPr>
      </w:pPr>
      <w:r w:rsidRPr="00662DD2">
        <w:rPr>
          <w:rFonts w:ascii="GHEA Grapalat" w:hAnsi="GHEA Grapalat"/>
          <w:b/>
          <w:sz w:val="24"/>
          <w:szCs w:val="24"/>
          <w:lang w:val="hy-AM" w:eastAsia="ru-RU"/>
        </w:rPr>
        <w:t xml:space="preserve">Հոդված 1. </w:t>
      </w:r>
      <w:r w:rsidR="00AA1717" w:rsidRPr="00025422">
        <w:rPr>
          <w:rFonts w:ascii="GHEA Grapalat" w:hAnsi="GHEA Grapalat"/>
          <w:sz w:val="24"/>
          <w:szCs w:val="24"/>
          <w:lang w:val="af-ZA" w:eastAsia="ru-RU"/>
        </w:rPr>
        <w:t>«</w:t>
      </w:r>
      <w:r w:rsidR="00AA1717" w:rsidRPr="00025422">
        <w:rPr>
          <w:rFonts w:ascii="GHEA Grapalat" w:hAnsi="GHEA Grapalat"/>
          <w:sz w:val="24"/>
          <w:szCs w:val="24"/>
          <w:lang w:val="hy-AM" w:eastAsia="ru-RU"/>
        </w:rPr>
        <w:t>Մասնավոր պահնորդական գործունեության մասին</w:t>
      </w:r>
      <w:r w:rsidR="00AA1717" w:rsidRPr="00025422">
        <w:rPr>
          <w:rFonts w:ascii="GHEA Grapalat" w:hAnsi="GHEA Grapalat"/>
          <w:sz w:val="24"/>
          <w:szCs w:val="24"/>
          <w:lang w:val="af-ZA" w:eastAsia="ru-RU"/>
        </w:rPr>
        <w:t xml:space="preserve">» </w:t>
      </w:r>
      <w:r w:rsidR="00AA1717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2012 թվականի փետրվարի 9-ի ՀՕ-6-Ն օրենք</w:t>
      </w:r>
      <w:r w:rsidR="005B5D10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ի </w:t>
      </w:r>
      <w:r w:rsidR="00AA1717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af-ZA" w:eastAsia="ru-RU"/>
        </w:rPr>
        <w:t></w:t>
      </w:r>
      <w:r w:rsidR="00AA1717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hy-AM" w:eastAsia="ru-RU"/>
        </w:rPr>
        <w:t>այսուհետ</w:t>
      </w:r>
      <w:r w:rsidR="00AA1717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af-ZA" w:eastAsia="ru-RU"/>
        </w:rPr>
        <w:t xml:space="preserve">` </w:t>
      </w:r>
      <w:r w:rsidR="00AA1717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hy-AM" w:eastAsia="ru-RU"/>
        </w:rPr>
        <w:t>Օրենք</w:t>
      </w:r>
      <w:r w:rsidR="00AA1717" w:rsidRPr="00025422">
        <w:rPr>
          <w:rFonts w:ascii="GHEA Grapalat" w:hAnsi="GHEA Grapalat"/>
          <w:sz w:val="24"/>
          <w:szCs w:val="24"/>
          <w:shd w:val="clear" w:color="auto" w:fill="FFFFFF" w:themeFill="background1"/>
          <w:lang w:val="af-ZA" w:eastAsia="ru-RU"/>
        </w:rPr>
        <w:t></w:t>
      </w:r>
      <w:r w:rsidR="00AA1717" w:rsidRPr="00E07DC1">
        <w:rPr>
          <w:rFonts w:ascii="GHEA Grapalat" w:hAnsi="GHEA Grapalat"/>
          <w:color w:val="FF0000"/>
          <w:sz w:val="24"/>
          <w:szCs w:val="24"/>
          <w:shd w:val="clear" w:color="auto" w:fill="FFFFFF" w:themeFill="background1"/>
          <w:lang w:val="hy-AM" w:eastAsia="ru-RU"/>
        </w:rPr>
        <w:t xml:space="preserve"> </w:t>
      </w:r>
      <w:r w:rsidRPr="00D805A4">
        <w:rPr>
          <w:rFonts w:ascii="GHEA Grapalat" w:hAnsi="GHEA Grapalat"/>
          <w:sz w:val="24"/>
          <w:szCs w:val="24"/>
          <w:shd w:val="clear" w:color="auto" w:fill="FFFFFF" w:themeFill="background1"/>
          <w:lang w:val="hy-AM" w:eastAsia="ru-RU"/>
        </w:rPr>
        <w:t>7-րդ հոդվածի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2-րդ մասի 2-րդ կետը շարադրել </w:t>
      </w:r>
      <w:r w:rsidR="00B00F07">
        <w:rPr>
          <w:rFonts w:ascii="GHEA Grapalat" w:hAnsi="GHEA Grapalat"/>
          <w:sz w:val="24"/>
          <w:szCs w:val="24"/>
          <w:lang w:val="hy-AM" w:eastAsia="ru-RU"/>
        </w:rPr>
        <w:t>հետևյալ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խմբագրությամբ</w:t>
      </w:r>
      <w:r>
        <w:rPr>
          <w:rFonts w:ascii="MS Mincho" w:eastAsia="MS Mincho" w:hAnsi="MS Mincho" w:cs="MS Mincho" w:hint="eastAsia"/>
          <w:sz w:val="24"/>
          <w:szCs w:val="24"/>
          <w:lang w:val="hy-AM" w:eastAsia="ru-RU"/>
        </w:rPr>
        <w:t>․</w:t>
      </w:r>
    </w:p>
    <w:p w14:paraId="437F9939" w14:textId="791FE0EC" w:rsidR="00D805A4" w:rsidRDefault="00D805A4" w:rsidP="003D2F21">
      <w:pPr>
        <w:spacing w:after="0" w:line="360" w:lineRule="auto"/>
        <w:ind w:firstLine="720"/>
        <w:contextualSpacing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D11B4E">
        <w:rPr>
          <w:rFonts w:ascii="GHEA Grapalat" w:hAnsi="GHEA Grapalat" w:cstheme="minorHAnsi"/>
          <w:sz w:val="24"/>
          <w:szCs w:val="24"/>
          <w:lang w:val="hy-AM"/>
        </w:rPr>
        <w:t>«</w:t>
      </w:r>
      <w:r w:rsidRPr="00D11B4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D11B4E">
        <w:rPr>
          <w:rFonts w:ascii="GHEA Grapalat" w:eastAsia="Times New Roman" w:hAnsi="GHEA Grapalat" w:cstheme="minorHAnsi"/>
          <w:color w:val="000000"/>
          <w:sz w:val="24"/>
          <w:szCs w:val="24"/>
          <w:lang w:val="hy-AM"/>
        </w:rPr>
        <w:t xml:space="preserve">) սեփականության կամ օրինական տիրապետման ներքո գտնվող օբյեկտների, անշարժ և շարժական գույքի, տարածքի՝ </w:t>
      </w:r>
      <w:r w:rsidRPr="00D11B4E">
        <w:rPr>
          <w:rFonts w:ascii="GHEA Grapalat" w:hAnsi="GHEA Grapalat" w:cstheme="minorHAnsi"/>
          <w:sz w:val="24"/>
          <w:szCs w:val="24"/>
          <w:lang w:val="hy-AM"/>
        </w:rPr>
        <w:t xml:space="preserve">ինչպես կայուն պահակետով, այնպես և տեսահսկման և ահազանգման համակարգերի միջոցով </w:t>
      </w:r>
      <w:r w:rsidRPr="00D11B4E">
        <w:rPr>
          <w:rFonts w:ascii="GHEA Grapalat" w:eastAsia="Times New Roman" w:hAnsi="GHEA Grapalat" w:cstheme="minorHAnsi"/>
          <w:color w:val="000000"/>
          <w:sz w:val="24"/>
          <w:szCs w:val="24"/>
          <w:lang w:val="hy-AM"/>
        </w:rPr>
        <w:t>պահպանությունը</w:t>
      </w:r>
      <w:r w:rsidRPr="00D11B4E">
        <w:rPr>
          <w:rFonts w:ascii="GHEA Grapalat" w:hAnsi="GHEA Grapalat" w:cstheme="minorHAnsi"/>
          <w:sz w:val="24"/>
          <w:szCs w:val="24"/>
          <w:lang w:val="hy-AM"/>
        </w:rPr>
        <w:t xml:space="preserve"> և արագ արձագանքումը</w:t>
      </w:r>
      <w:r w:rsidR="00937EA1">
        <w:rPr>
          <w:rFonts w:ascii="Cambria Math" w:hAnsi="Cambria Math" w:cstheme="minorHAnsi"/>
          <w:sz w:val="24"/>
          <w:szCs w:val="24"/>
          <w:lang w:val="hy-AM"/>
        </w:rPr>
        <w:t>․</w:t>
      </w:r>
      <w:r w:rsidRPr="00D11B4E">
        <w:rPr>
          <w:rFonts w:ascii="GHEA Grapalat" w:hAnsi="GHEA Grapalat" w:cstheme="minorHAnsi"/>
          <w:sz w:val="24"/>
          <w:szCs w:val="24"/>
          <w:lang w:val="hy-AM"/>
        </w:rPr>
        <w:t>»։</w:t>
      </w:r>
    </w:p>
    <w:p w14:paraId="1125EDB6" w14:textId="74A5435D" w:rsidR="00D805A4" w:rsidRDefault="00D805A4" w:rsidP="003D2F21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 w:eastAsia="ru-RU"/>
        </w:rPr>
      </w:pPr>
    </w:p>
    <w:p w14:paraId="771D15F6" w14:textId="77777777" w:rsidR="00D805A4" w:rsidRPr="006260B3" w:rsidRDefault="00D805A4" w:rsidP="003D2F21">
      <w:pPr>
        <w:pStyle w:val="NoSpacing"/>
        <w:spacing w:line="360" w:lineRule="auto"/>
        <w:ind w:firstLine="567"/>
        <w:jc w:val="both"/>
        <w:rPr>
          <w:lang w:val="hy-AM"/>
        </w:rPr>
      </w:pPr>
      <w:r w:rsidRPr="00E30CA4">
        <w:rPr>
          <w:b/>
          <w:lang w:val="hy-AM"/>
        </w:rPr>
        <w:t xml:space="preserve">Հոդված </w:t>
      </w:r>
      <w:r>
        <w:rPr>
          <w:b/>
          <w:lang w:val="hy-AM"/>
        </w:rPr>
        <w:t>2</w:t>
      </w:r>
      <w:r w:rsidRPr="00E30CA4">
        <w:rPr>
          <w:rFonts w:ascii="MS Mincho" w:eastAsia="MS Mincho" w:hAnsi="MS Mincho" w:cs="MS Mincho" w:hint="eastAsia"/>
          <w:b/>
          <w:lang w:val="hy-AM"/>
        </w:rPr>
        <w:t>․</w:t>
      </w:r>
      <w:r>
        <w:rPr>
          <w:lang w:val="hy-AM"/>
        </w:rPr>
        <w:t>Օրենքի 8-րդ հոդվածում</w:t>
      </w:r>
      <w:r w:rsidRPr="006260B3">
        <w:rPr>
          <w:lang w:val="hy-AM"/>
        </w:rPr>
        <w:t>`</w:t>
      </w:r>
    </w:p>
    <w:p w14:paraId="31E07D12" w14:textId="702B8CD8" w:rsidR="00D805A4" w:rsidRPr="00BB66E7" w:rsidRDefault="00D805A4" w:rsidP="003D2F21">
      <w:pPr>
        <w:pStyle w:val="NoSpacing"/>
        <w:numPr>
          <w:ilvl w:val="0"/>
          <w:numId w:val="2"/>
        </w:numPr>
        <w:spacing w:line="360" w:lineRule="auto"/>
        <w:jc w:val="both"/>
        <w:rPr>
          <w:lang w:val="hy-AM"/>
        </w:rPr>
      </w:pPr>
      <w:r>
        <w:rPr>
          <w:lang w:val="hy-AM"/>
        </w:rPr>
        <w:t xml:space="preserve">3-րդ մասը շարադրել </w:t>
      </w:r>
      <w:r w:rsidR="00025422">
        <w:rPr>
          <w:lang w:val="hy-AM"/>
        </w:rPr>
        <w:t xml:space="preserve">հետևյալ </w:t>
      </w:r>
      <w:r>
        <w:rPr>
          <w:lang w:val="hy-AM"/>
        </w:rPr>
        <w:t>խմբագրությամբ</w:t>
      </w:r>
      <w:r>
        <w:rPr>
          <w:rFonts w:ascii="MS Mincho" w:eastAsia="MS Mincho" w:hAnsi="MS Mincho" w:cs="MS Mincho" w:hint="eastAsia"/>
          <w:lang w:val="hy-AM"/>
        </w:rPr>
        <w:t>․</w:t>
      </w:r>
    </w:p>
    <w:p w14:paraId="0C2AFB60" w14:textId="0E3AFBD4" w:rsidR="00D805A4" w:rsidRPr="003168E2" w:rsidRDefault="00BB66E7" w:rsidP="003D2F21">
      <w:pPr>
        <w:pStyle w:val="CommentText"/>
        <w:spacing w:after="0" w:line="360" w:lineRule="auto"/>
        <w:ind w:firstLine="567"/>
        <w:jc w:val="both"/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«</w:t>
      </w:r>
      <w:r w:rsidR="00D805A4" w:rsidRPr="00D44747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Թիկնապահական և պահնորդական գործունեության լիցենզիայի տրման պարտադիր պայման է հանդիսանում լիցենզիա ստանալու հայտը ներկայացնելու պահի դրությամբ </w:t>
      </w:r>
      <w:r w:rsidR="00D805A4" w:rsidRPr="00D44747">
        <w:rPr>
          <w:rFonts w:ascii="GHEA Grapalat" w:hAnsi="GHEA Grapalat"/>
          <w:color w:val="000000" w:themeColor="text1"/>
          <w:sz w:val="24"/>
          <w:szCs w:val="24"/>
          <w:lang w:val="hy-AM"/>
        </w:rPr>
        <w:t>համապատասխան որակավորում ունեցող առնվազն 10 աշխատակցի (պահնորդի և (կամ) թիկնապահի) հետ կնքված աշխատանքային պայմանագրերի և</w:t>
      </w:r>
      <w:r w:rsidR="00EF4424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նվազագույնը</w:t>
      </w:r>
      <w:r w:rsidR="0071628A" w:rsidRPr="0071628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805A4" w:rsidRPr="00D44747">
        <w:rPr>
          <w:rFonts w:ascii="GHEA Grapalat" w:hAnsi="GHEA Grapalat"/>
          <w:color w:val="000000" w:themeColor="text1"/>
          <w:sz w:val="24"/>
          <w:szCs w:val="24"/>
          <w:lang w:val="hy-AM"/>
        </w:rPr>
        <w:t>10 միլիոն Հ</w:t>
      </w:r>
      <w:r w:rsidR="00943FDD">
        <w:rPr>
          <w:rFonts w:ascii="GHEA Grapalat" w:hAnsi="GHEA Grapalat"/>
          <w:color w:val="000000" w:themeColor="text1"/>
          <w:sz w:val="24"/>
          <w:szCs w:val="24"/>
          <w:lang w:val="hy-AM"/>
        </w:rPr>
        <w:t>այաստանի Հանրապետության</w:t>
      </w:r>
      <w:r w:rsidR="00D805A4" w:rsidRPr="00D4474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դրամ</w:t>
      </w:r>
      <w:r w:rsidR="00D805A4" w:rsidRPr="00D44747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ի չափով կանոնադրական կապիտալի առկայությունը։ Սույն պայմանների </w:t>
      </w:r>
      <w:r w:rsidR="00235B03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ապահովումը </w:t>
      </w:r>
      <w:r w:rsidR="00D805A4" w:rsidRPr="00D44747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պարտադիր է մասնավոր պահնորդական գործունեություն իրականացնող </w:t>
      </w:r>
      <w:r w:rsidR="00937EA1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կազմակերպության </w:t>
      </w:r>
      <w:r w:rsidR="00D805A4" w:rsidRPr="00D44747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գործունեության ողջ ընթացքում</w:t>
      </w:r>
      <w:r w:rsidR="00235B03" w:rsidRPr="00235B03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 xml:space="preserve">, որի չպահպանումը հիմք է մասնավոր պահնորդական </w:t>
      </w:r>
      <w:r w:rsidR="00235B03" w:rsidRPr="00235B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կազմակերպության լիցենզիայի գործողության դադարեցման</w:t>
      </w:r>
      <w:r w:rsidR="00A65A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235B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։»</w:t>
      </w:r>
      <w:r w:rsidR="003168E2"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  <w:t>․</w:t>
      </w:r>
    </w:p>
    <w:p w14:paraId="67FA5190" w14:textId="399E58F3" w:rsidR="00D805A4" w:rsidRPr="00BB66E7" w:rsidRDefault="00BB66E7" w:rsidP="003D2F21">
      <w:pPr>
        <w:pStyle w:val="CommentText"/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293C64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5-րդ </w:t>
      </w:r>
      <w:r w:rsidRPr="00BB66E7">
        <w:rPr>
          <w:rFonts w:ascii="GHEA Grapalat" w:hAnsi="GHEA Grapalat" w:cs="GHEA Grapalat"/>
          <w:color w:val="000000"/>
          <w:sz w:val="24"/>
          <w:szCs w:val="24"/>
          <w:lang w:val="hy-AM"/>
        </w:rPr>
        <w:t>մասից</w:t>
      </w:r>
      <w:r w:rsidRPr="00BB66E7">
        <w:rPr>
          <w:rFonts w:ascii="GHEA Grapalat" w:hAnsi="GHEA Grapalat"/>
          <w:sz w:val="24"/>
          <w:szCs w:val="24"/>
          <w:lang w:val="hy-AM"/>
        </w:rPr>
        <w:t xml:space="preserve"> </w:t>
      </w:r>
      <w:r w:rsidR="00D805A4" w:rsidRPr="00BB66E7">
        <w:rPr>
          <w:rFonts w:ascii="GHEA Grapalat" w:hAnsi="GHEA Grapalat"/>
          <w:sz w:val="24"/>
          <w:szCs w:val="24"/>
          <w:lang w:val="hy-AM"/>
        </w:rPr>
        <w:t xml:space="preserve">հանել </w:t>
      </w:r>
      <w:r w:rsidR="00D805A4" w:rsidRPr="00BB66E7">
        <w:rPr>
          <w:rFonts w:ascii="GHEA Grapalat" w:hAnsi="GHEA Grapalat" w:cstheme="minorHAnsi"/>
          <w:sz w:val="24"/>
          <w:szCs w:val="24"/>
          <w:lang w:val="hy-AM"/>
        </w:rPr>
        <w:t>«</w:t>
      </w:r>
      <w:r w:rsidR="00D805A4" w:rsidRPr="00BB66E7">
        <w:rPr>
          <w:rFonts w:ascii="GHEA Grapalat" w:hAnsi="GHEA Grapalat"/>
          <w:sz w:val="24"/>
          <w:szCs w:val="24"/>
          <w:lang w:val="hy-AM"/>
        </w:rPr>
        <w:t>լիցենզիայի գործողության ժամկետի երկարաձգման,</w:t>
      </w:r>
      <w:r w:rsidR="00D805A4" w:rsidRPr="00BB66E7">
        <w:rPr>
          <w:rFonts w:ascii="GHEA Grapalat" w:hAnsi="GHEA Grapalat" w:cstheme="minorHAnsi"/>
          <w:sz w:val="24"/>
          <w:szCs w:val="24"/>
          <w:lang w:val="hy-AM"/>
        </w:rPr>
        <w:t>»</w:t>
      </w:r>
      <w:r w:rsidR="00D805A4" w:rsidRPr="00BB66E7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3E5D20" w:rsidRPr="003E5D20">
        <w:rPr>
          <w:rFonts w:ascii="GHEA Grapalat" w:hAnsi="GHEA Grapalat"/>
          <w:sz w:val="24"/>
          <w:szCs w:val="24"/>
          <w:lang w:val="hy-AM"/>
        </w:rPr>
        <w:t>:</w:t>
      </w:r>
    </w:p>
    <w:p w14:paraId="0917EA4A" w14:textId="77777777" w:rsidR="00D805A4" w:rsidRPr="00F40952" w:rsidRDefault="00D805A4" w:rsidP="003D2F21">
      <w:pPr>
        <w:pStyle w:val="CommentText"/>
        <w:spacing w:after="0" w:line="360" w:lineRule="auto"/>
        <w:ind w:left="927"/>
        <w:jc w:val="both"/>
        <w:rPr>
          <w:lang w:val="hy-AM"/>
        </w:rPr>
      </w:pPr>
    </w:p>
    <w:p w14:paraId="7583DEB7" w14:textId="047DF9F9" w:rsidR="003E5D20" w:rsidRDefault="003E5D20" w:rsidP="003D2F21">
      <w:pPr>
        <w:pStyle w:val="NoSpacing"/>
        <w:spacing w:line="360" w:lineRule="auto"/>
        <w:ind w:firstLine="567"/>
        <w:jc w:val="both"/>
        <w:rPr>
          <w:b/>
          <w:bCs/>
          <w:color w:val="000000" w:themeColor="text1"/>
          <w:lang w:val="hy-AM"/>
        </w:rPr>
      </w:pPr>
      <w:bookmarkStart w:id="0" w:name="_Hlk169873007"/>
    </w:p>
    <w:p w14:paraId="5F03F768" w14:textId="09B1C906" w:rsidR="00D805A4" w:rsidRPr="003E5D20" w:rsidRDefault="00D805A4" w:rsidP="003D2F21">
      <w:pPr>
        <w:pStyle w:val="NoSpacing"/>
        <w:spacing w:line="360" w:lineRule="auto"/>
        <w:ind w:firstLine="567"/>
        <w:jc w:val="both"/>
        <w:rPr>
          <w:b/>
          <w:bCs/>
          <w:color w:val="000000" w:themeColor="text1"/>
          <w:lang w:val="hy-AM"/>
        </w:rPr>
      </w:pPr>
      <w:r w:rsidRPr="00446018">
        <w:rPr>
          <w:b/>
          <w:bCs/>
          <w:color w:val="000000" w:themeColor="text1"/>
          <w:lang w:val="hy-AM"/>
        </w:rPr>
        <w:t xml:space="preserve">Հոդված </w:t>
      </w:r>
      <w:r w:rsidRPr="00F40952">
        <w:rPr>
          <w:b/>
          <w:bCs/>
          <w:color w:val="000000" w:themeColor="text1"/>
          <w:lang w:val="hy-AM"/>
        </w:rPr>
        <w:t>3</w:t>
      </w:r>
      <w:r w:rsidRPr="00EC2E6D">
        <w:rPr>
          <w:rFonts w:ascii="MS Mincho" w:eastAsia="MS Mincho" w:hAnsi="MS Mincho" w:cs="MS Mincho" w:hint="eastAsia"/>
          <w:b/>
          <w:bCs/>
          <w:color w:val="000000" w:themeColor="text1"/>
          <w:lang w:val="hy-AM"/>
        </w:rPr>
        <w:t>․</w:t>
      </w:r>
      <w:r w:rsidRPr="00EC2E6D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EC2E6D">
        <w:rPr>
          <w:rFonts w:cs="Arial"/>
          <w:color w:val="000000" w:themeColor="text1"/>
          <w:shd w:val="clear" w:color="auto" w:fill="FFFFFF"/>
          <w:lang w:val="hy-AM"/>
        </w:rPr>
        <w:t>Օրենքը</w:t>
      </w:r>
      <w:r w:rsidRPr="00EC2E6D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Pr="003E5D20">
        <w:rPr>
          <w:rStyle w:val="Emphasis"/>
          <w:rFonts w:cs="Arial"/>
          <w:i w:val="0"/>
          <w:color w:val="000000" w:themeColor="text1"/>
          <w:shd w:val="clear" w:color="auto" w:fill="FFFFFF"/>
          <w:lang w:val="hy-AM"/>
        </w:rPr>
        <w:t>լրացնել</w:t>
      </w:r>
      <w:r w:rsidR="00E4504C">
        <w:rPr>
          <w:rFonts w:ascii="Calibri" w:hAnsi="Calibri" w:cs="Calibri"/>
          <w:color w:val="000000" w:themeColor="text1"/>
          <w:shd w:val="clear" w:color="auto" w:fill="FFFFFF"/>
          <w:lang w:val="hy-AM"/>
        </w:rPr>
        <w:t xml:space="preserve"> </w:t>
      </w:r>
      <w:r w:rsidR="00E967EF" w:rsidRPr="00EC2E6D">
        <w:rPr>
          <w:rFonts w:cs="Arial"/>
          <w:color w:val="000000" w:themeColor="text1"/>
          <w:shd w:val="clear" w:color="auto" w:fill="FFFFFF"/>
          <w:lang w:val="hy-AM"/>
        </w:rPr>
        <w:t>հետևյալ</w:t>
      </w:r>
      <w:r w:rsidR="00E967EF" w:rsidRPr="001E192C">
        <w:rPr>
          <w:rFonts w:cs="Arial"/>
          <w:color w:val="000000" w:themeColor="text1"/>
          <w:shd w:val="clear" w:color="auto" w:fill="FFFFFF"/>
          <w:lang w:val="hy-AM"/>
        </w:rPr>
        <w:t xml:space="preserve"> </w:t>
      </w:r>
      <w:r w:rsidR="00E967EF" w:rsidRPr="003E5D20">
        <w:rPr>
          <w:rFonts w:cs="Arial"/>
          <w:color w:val="000000" w:themeColor="text1"/>
          <w:shd w:val="clear" w:color="auto" w:fill="FFFFFF"/>
          <w:lang w:val="hy-AM"/>
        </w:rPr>
        <w:t>բովանդակությամբ</w:t>
      </w:r>
      <w:r w:rsidR="003545D6">
        <w:rPr>
          <w:rFonts w:cs="Arial"/>
          <w:color w:val="000000" w:themeColor="text1"/>
          <w:shd w:val="clear" w:color="auto" w:fill="FFFFFF"/>
          <w:lang w:val="hy-AM"/>
        </w:rPr>
        <w:t xml:space="preserve"> </w:t>
      </w:r>
      <w:r w:rsidR="003545D6" w:rsidRPr="003E5D20">
        <w:rPr>
          <w:rFonts w:cs="Arial"/>
          <w:color w:val="000000" w:themeColor="text1"/>
          <w:shd w:val="clear" w:color="auto" w:fill="FFFFFF"/>
          <w:lang w:val="hy-AM"/>
        </w:rPr>
        <w:t>8.1-րդ</w:t>
      </w:r>
      <w:r w:rsidR="003545D6" w:rsidRPr="003E5D20">
        <w:rPr>
          <w:rFonts w:ascii="Calibri" w:hAnsi="Calibri" w:cs="Calibri"/>
          <w:color w:val="000000" w:themeColor="text1"/>
          <w:shd w:val="clear" w:color="auto" w:fill="FFFFFF"/>
          <w:lang w:val="hy-AM"/>
        </w:rPr>
        <w:t> </w:t>
      </w:r>
      <w:r w:rsidR="003545D6">
        <w:rPr>
          <w:rFonts w:cs="Arial"/>
          <w:color w:val="000000" w:themeColor="text1"/>
          <w:shd w:val="clear" w:color="auto" w:fill="FFFFFF"/>
          <w:lang w:val="hy-AM"/>
        </w:rPr>
        <w:t xml:space="preserve"> հոդվածով</w:t>
      </w:r>
      <w:r w:rsidRPr="0068529C">
        <w:rPr>
          <w:rFonts w:cs="Arial"/>
          <w:i/>
          <w:color w:val="000000" w:themeColor="text1"/>
          <w:shd w:val="clear" w:color="auto" w:fill="FFFFFF"/>
          <w:lang w:val="hy-AM"/>
        </w:rPr>
        <w:t>.</w:t>
      </w:r>
    </w:p>
    <w:p w14:paraId="36374466" w14:textId="77777777" w:rsidR="00D805A4" w:rsidRPr="00EC2E6D" w:rsidRDefault="00D805A4" w:rsidP="003D2F21">
      <w:pPr>
        <w:pStyle w:val="Default"/>
        <w:spacing w:line="360" w:lineRule="auto"/>
        <w:jc w:val="both"/>
        <w:rPr>
          <w:rStyle w:val="Strong"/>
          <w:b w:val="0"/>
          <w:bCs w:val="0"/>
          <w:color w:val="000000" w:themeColor="text1"/>
          <w:shd w:val="clear" w:color="auto" w:fill="FFFFFF"/>
          <w:lang w:val="hy-AM"/>
        </w:rPr>
      </w:pPr>
    </w:p>
    <w:p w14:paraId="0147BAF3" w14:textId="17DC51F6" w:rsidR="00D805A4" w:rsidRPr="00E4504C" w:rsidRDefault="003E5D20" w:rsidP="003D2F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</w:pPr>
      <w:r w:rsidRPr="00E4504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«</w:t>
      </w:r>
      <w:r w:rsidR="00D805A4" w:rsidRPr="00E4504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Հոդված 8</w:t>
      </w:r>
      <w:r w:rsidR="00D805A4" w:rsidRPr="00E4504C">
        <w:rPr>
          <w:rFonts w:ascii="MS Mincho" w:eastAsia="MS Mincho" w:hAnsi="MS Mincho" w:cs="MS Mincho" w:hint="eastAsia"/>
          <w:b/>
          <w:bCs/>
          <w:color w:val="000000" w:themeColor="text1"/>
          <w:sz w:val="24"/>
          <w:szCs w:val="24"/>
          <w:lang w:val="hy-AM"/>
        </w:rPr>
        <w:t>․</w:t>
      </w:r>
      <w:r w:rsidR="00D805A4" w:rsidRPr="00E4504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1</w:t>
      </w:r>
      <w:r w:rsidR="00C47CC6" w:rsidRPr="00E4504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Pr="00E4504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 xml:space="preserve"> </w:t>
      </w:r>
      <w:r w:rsidR="00D805A4" w:rsidRPr="00E4504C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/>
        </w:rPr>
        <w:t>Լիցենզիաների էլեկտրոնային գրանցամատյանը</w:t>
      </w:r>
    </w:p>
    <w:p w14:paraId="37DBB11A" w14:textId="77777777" w:rsidR="00D805A4" w:rsidRPr="00EC2E6D" w:rsidRDefault="00D805A4" w:rsidP="003D2F21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02260E76" w14:textId="32FD8CFA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Մասնավոր պահնորդական գործունեություն իրականացնող կազմակերպությունները հաշվառելու, ոլորտի վիճակի և տենդենցների վերաբերյալ տեղեկությունները հավաքելու և վերլուծելու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, ինչպե</w:t>
      </w:r>
      <w:r w:rsidR="003E5D2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ս նաև ոլորտի քաղաքականությունը </w:t>
      </w:r>
      <w:r w:rsidR="003E5D20" w:rsidRPr="003E5D2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մ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շակելու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նպատակով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՝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 </w:t>
      </w:r>
      <w:r w:rsidR="00B673D1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իազոր մարմինը վարում է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մասնավոր պահնորդական գործունեություն իրականացնող կազմակերպությունների հաշվառման էլեկտրոնային 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գրանցամատյան, որտեղ նշվում են</w:t>
      </w:r>
      <w:r w:rsidRPr="00EC2E6D"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090585E9" w14:textId="77777777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1</w:t>
      </w:r>
      <w:r w:rsidRPr="000B320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լիցենզավորված իրավաբան</w:t>
      </w:r>
      <w:r w:rsidR="003E5D2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ական անձի անվանումը և գտնվելու </w:t>
      </w:r>
      <w:r w:rsidRPr="000B320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(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գործունեություն ծավալելու</w:t>
      </w:r>
      <w:r w:rsidRPr="000B320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)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վայրը</w:t>
      </w:r>
      <w:r>
        <w:rPr>
          <w:rFonts w:ascii="MS Mincho" w:eastAsia="MS Mincho" w:hAnsi="MS Mincho" w:cs="MS Mincho" w:hint="eastAsia"/>
          <w:color w:val="000000" w:themeColor="text1"/>
          <w:sz w:val="24"/>
          <w:szCs w:val="24"/>
          <w:lang w:val="hy-AM"/>
        </w:rPr>
        <w:t>․</w:t>
      </w:r>
    </w:p>
    <w:p w14:paraId="33EEE23C" w14:textId="77777777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2) լիցենզիայի համարը.</w:t>
      </w:r>
    </w:p>
    <w:p w14:paraId="6E69F72B" w14:textId="77777777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3) լիցենզիան տալու ամսաթիվը և գրանցման համարը.</w:t>
      </w:r>
    </w:p>
    <w:p w14:paraId="723C2657" w14:textId="77777777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4)</w:t>
      </w:r>
      <w:r w:rsidR="003E5D20" w:rsidRPr="003E5D20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գործունեության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կոնկրետ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տեսակը, որի իրականացման համար տրվել է լիցենզիա.</w:t>
      </w:r>
    </w:p>
    <w:p w14:paraId="0897C7A1" w14:textId="77777777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5) տեղեկություններ՝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տրված 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լիցենզիայի վերաձևակերպման, գործողության կասեցման կամ  դադարեցման մասին.</w:t>
      </w:r>
    </w:p>
    <w:p w14:paraId="41D20DE1" w14:textId="77777777" w:rsidR="00D805A4" w:rsidRPr="000B3203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6) կազմակերպությունում իրականացված ստուգումների վերաբերյալ տեղեկություններ</w:t>
      </w:r>
      <w:r w:rsidRPr="000B3203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.</w:t>
      </w:r>
    </w:p>
    <w:p w14:paraId="326B58E4" w14:textId="0479A627" w:rsidR="00D805A4" w:rsidRPr="00EC2E6D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7)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ս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ույն օրենքի 30-րդ հոդվածի 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3</w:t>
      </w:r>
      <w:r w:rsidRPr="00EC2E6D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-րդ մասով սահմանված հաշվետվության մեջ նախատեսված այլ տեղեկություններ:</w:t>
      </w:r>
      <w:r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»</w:t>
      </w:r>
      <w:r w:rsidR="00E4504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։</w:t>
      </w:r>
    </w:p>
    <w:bookmarkEnd w:id="0"/>
    <w:p w14:paraId="5B3DE8BC" w14:textId="39F555AF" w:rsidR="00D805A4" w:rsidRDefault="00D805A4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71166031" w14:textId="3E453649" w:rsidR="00D805A4" w:rsidRPr="00E967EF" w:rsidRDefault="00D805A4" w:rsidP="003D2F21">
      <w:pPr>
        <w:spacing w:after="0" w:line="360" w:lineRule="auto"/>
        <w:ind w:left="90" w:firstLine="630"/>
        <w:contextualSpacing/>
        <w:jc w:val="both"/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</w:pPr>
      <w:r w:rsidRPr="00F3112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4</w:t>
      </w:r>
      <w:r w:rsidRPr="00F31120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="00E4504C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 xml:space="preserve"> </w:t>
      </w:r>
      <w:r w:rsidRPr="00F31120"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>Օրենքի</w:t>
      </w:r>
      <w:r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 xml:space="preserve"> 9-րդ հոդված</w:t>
      </w:r>
      <w:r w:rsidR="0060570F"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>ը</w:t>
      </w:r>
      <w:r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 xml:space="preserve"> լրացնել</w:t>
      </w:r>
      <w:r w:rsidR="00253E54"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 xml:space="preserve"> </w:t>
      </w:r>
      <w:r w:rsidR="00E967EF"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>հետևյալ բովանդակությամբ</w:t>
      </w:r>
      <w:r w:rsidR="00253E54"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 xml:space="preserve"> 3-րդ մասով</w:t>
      </w:r>
      <w:r w:rsidR="00E967EF" w:rsidRPr="00E967EF">
        <w:rPr>
          <w:rFonts w:ascii="GHEA Grapalat" w:hAnsi="GHEA Grapalat" w:cs="Cambria Math"/>
          <w:bCs/>
          <w:color w:val="000000" w:themeColor="text1"/>
          <w:sz w:val="24"/>
          <w:szCs w:val="24"/>
          <w:lang w:val="hy-AM"/>
        </w:rPr>
        <w:t>.</w:t>
      </w:r>
    </w:p>
    <w:p w14:paraId="02752739" w14:textId="55B15D00" w:rsidR="00D805A4" w:rsidRPr="007E1560" w:rsidRDefault="00D805A4" w:rsidP="003D2F21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7E1560">
        <w:rPr>
          <w:rFonts w:ascii="GHEA Grapalat" w:hAnsi="GHEA Grapalat" w:cstheme="minorHAnsi"/>
          <w:lang w:val="hy-AM"/>
        </w:rPr>
        <w:t>«</w:t>
      </w:r>
      <w:r w:rsidRPr="007E1560">
        <w:rPr>
          <w:rFonts w:ascii="GHEA Grapalat" w:hAnsi="GHEA Grapalat"/>
          <w:lang w:val="hy-AM"/>
        </w:rPr>
        <w:t>3</w:t>
      </w:r>
      <w:r w:rsidRPr="007E1560">
        <w:rPr>
          <w:rFonts w:ascii="Cambria Math" w:eastAsia="MS Mincho" w:hAnsi="Cambria Math" w:cs="Cambria Math"/>
          <w:lang w:val="hy-AM"/>
        </w:rPr>
        <w:t>․</w:t>
      </w:r>
      <w:r w:rsidR="007E1560">
        <w:rPr>
          <w:rFonts w:ascii="Cambria Math" w:eastAsia="MS Mincho" w:hAnsi="Cambria Math" w:cs="Cambria Math"/>
          <w:lang w:val="hy-AM"/>
        </w:rPr>
        <w:t xml:space="preserve"> </w:t>
      </w:r>
      <w:r w:rsidRPr="007E1560">
        <w:rPr>
          <w:rFonts w:ascii="GHEA Grapalat" w:hAnsi="GHEA Grapalat"/>
          <w:lang w:val="hy-AM"/>
        </w:rPr>
        <w:t xml:space="preserve">Ֆիզիկական, ինչպես նաև իրավաբանական անձանց </w:t>
      </w:r>
      <w:r w:rsidRPr="007E1560">
        <w:rPr>
          <w:rFonts w:ascii="GHEA Grapalat" w:hAnsi="GHEA Grapalat"/>
          <w:color w:val="000000" w:themeColor="text1"/>
          <w:lang w:val="hy-AM"/>
        </w:rPr>
        <w:t>(</w:t>
      </w:r>
      <w:r w:rsidRPr="007E1560">
        <w:rPr>
          <w:rFonts w:ascii="GHEA Grapalat" w:hAnsi="GHEA Grapalat"/>
          <w:lang w:val="hy-AM"/>
        </w:rPr>
        <w:t>անկախ սեփականության տեսակից և կազմակերպաիրավական ձևից</w:t>
      </w:r>
      <w:r w:rsidRPr="007E1560">
        <w:rPr>
          <w:rFonts w:ascii="GHEA Grapalat" w:hAnsi="GHEA Grapalat"/>
          <w:color w:val="000000" w:themeColor="text1"/>
          <w:lang w:val="hy-AM"/>
        </w:rPr>
        <w:t>)</w:t>
      </w:r>
      <w:r w:rsidRPr="007E1560">
        <w:rPr>
          <w:rFonts w:ascii="GHEA Grapalat" w:hAnsi="GHEA Grapalat"/>
          <w:lang w:val="hy-AM"/>
        </w:rPr>
        <w:t xml:space="preserve"> պատկանող օբյեկտների կամ տարածքների պահպանությունը վերջիններիս կողմից</w:t>
      </w:r>
      <w:r w:rsidR="003E5D20" w:rsidRPr="007E1560">
        <w:rPr>
          <w:rFonts w:ascii="GHEA Grapalat" w:hAnsi="GHEA Grapalat"/>
          <w:lang w:val="hy-AM"/>
        </w:rPr>
        <w:t>,</w:t>
      </w:r>
      <w:r w:rsidRPr="007E1560">
        <w:rPr>
          <w:rFonts w:ascii="GHEA Grapalat" w:hAnsi="GHEA Grapalat"/>
          <w:lang w:val="hy-AM"/>
        </w:rPr>
        <w:t xml:space="preserve"> ծառայությունների մատուցման պայմանագրի հիման վրա</w:t>
      </w:r>
      <w:r w:rsidR="003E5D20" w:rsidRPr="007E1560">
        <w:rPr>
          <w:rFonts w:ascii="GHEA Grapalat" w:hAnsi="GHEA Grapalat"/>
          <w:lang w:val="hy-AM"/>
        </w:rPr>
        <w:t>,</w:t>
      </w:r>
      <w:r w:rsidRPr="007E1560">
        <w:rPr>
          <w:rFonts w:ascii="GHEA Grapalat" w:hAnsi="GHEA Grapalat"/>
          <w:lang w:val="hy-AM"/>
        </w:rPr>
        <w:t xml:space="preserve"> պետք է պատվիրակվի մասնավոր պահնորդական կազմակերպություններին, բացառությամբ հանրակրթական ուսումնական հաստատությունների </w:t>
      </w:r>
      <w:r w:rsidRPr="007E1560">
        <w:rPr>
          <w:rFonts w:ascii="GHEA Grapalat" w:hAnsi="GHEA Grapalat"/>
          <w:color w:val="000000" w:themeColor="text1"/>
          <w:lang w:val="hy-AM"/>
        </w:rPr>
        <w:t>(</w:t>
      </w:r>
      <w:r w:rsidRPr="007E1560">
        <w:rPr>
          <w:rFonts w:ascii="GHEA Grapalat" w:hAnsi="GHEA Grapalat"/>
          <w:lang w:val="hy-AM"/>
        </w:rPr>
        <w:t>ոչ բարձրագույն ուսումնական հաստատությունների</w:t>
      </w:r>
      <w:r w:rsidRPr="007E1560">
        <w:rPr>
          <w:rFonts w:ascii="GHEA Grapalat" w:hAnsi="GHEA Grapalat"/>
          <w:color w:val="000000" w:themeColor="text1"/>
          <w:lang w:val="hy-AM"/>
        </w:rPr>
        <w:t>)</w:t>
      </w:r>
      <w:r w:rsidRPr="007E1560">
        <w:rPr>
          <w:rFonts w:ascii="GHEA Grapalat" w:hAnsi="GHEA Grapalat"/>
          <w:lang w:val="hy-AM"/>
        </w:rPr>
        <w:t xml:space="preserve"> և</w:t>
      </w:r>
      <w:r w:rsidR="007E1560" w:rsidRPr="007E1560">
        <w:rPr>
          <w:rFonts w:ascii="GHEA Grapalat" w:hAnsi="GHEA Grapalat"/>
          <w:lang w:val="hy-AM"/>
        </w:rPr>
        <w:t xml:space="preserve"> այն առևտրային կազմակերպությունների և անհատ ձեռնարկատերերի, որոնց աշխատողների միջին ցուցակային թվաքանակը կազմում է մինչև </w:t>
      </w:r>
      <w:r w:rsidR="007E1560" w:rsidRPr="007E1560">
        <w:rPr>
          <w:rFonts w:ascii="GHEA Grapalat" w:hAnsi="GHEA Grapalat"/>
          <w:lang w:val="hy-AM"/>
        </w:rPr>
        <w:lastRenderedPageBreak/>
        <w:t xml:space="preserve">250 մարդ, իսկ նախորդ տարվա գործունեությունից ստացված հասույթը կամ նախորդ տարեվերջի դրությամբ ակտիվների հաշվեկշռային արժեքը չեն գերազանցում համապատասխանաբար 1 միլիարդ 500 միլիոն դրամը և 1 միլիոն դրամը, </w:t>
      </w:r>
      <w:r w:rsidRPr="007E1560">
        <w:rPr>
          <w:rFonts w:ascii="GHEA Grapalat" w:hAnsi="GHEA Grapalat"/>
          <w:lang w:val="hy-AM"/>
        </w:rPr>
        <w:t xml:space="preserve">որոնք կարող են իրենց կազմակերպությունների պահպանությունը կազմակերպել հաստիքային աշխատակիցների </w:t>
      </w:r>
      <w:r w:rsidRPr="007E1560">
        <w:rPr>
          <w:rFonts w:ascii="GHEA Grapalat" w:hAnsi="GHEA Grapalat"/>
          <w:color w:val="000000" w:themeColor="text1"/>
          <w:lang w:val="hy-AM"/>
        </w:rPr>
        <w:t>(</w:t>
      </w:r>
      <w:r w:rsidRPr="007E1560">
        <w:rPr>
          <w:rFonts w:ascii="GHEA Grapalat" w:hAnsi="GHEA Grapalat"/>
          <w:lang w:val="hy-AM"/>
        </w:rPr>
        <w:t>պահակ, հսկիչ, անվտանգության աշխատակից և այլն</w:t>
      </w:r>
      <w:r w:rsidRPr="007E1560">
        <w:rPr>
          <w:rFonts w:ascii="GHEA Grapalat" w:hAnsi="GHEA Grapalat"/>
          <w:color w:val="000000" w:themeColor="text1"/>
          <w:lang w:val="hy-AM"/>
        </w:rPr>
        <w:t>)</w:t>
      </w:r>
      <w:r w:rsidRPr="007E1560">
        <w:rPr>
          <w:rFonts w:ascii="GHEA Grapalat" w:hAnsi="GHEA Grapalat"/>
          <w:lang w:val="hy-AM"/>
        </w:rPr>
        <w:t xml:space="preserve"> միջոցով։ Սույն կանոնից բացառություն են կազմում այն դեպքերը, երբ օբյեկտը, օրենսդրության համաձայն, ենթակա է պետական </w:t>
      </w:r>
      <w:r w:rsidR="00A0571F" w:rsidRPr="007E1560">
        <w:rPr>
          <w:rFonts w:ascii="GHEA Grapalat" w:hAnsi="GHEA Grapalat"/>
          <w:lang w:val="hy-AM"/>
        </w:rPr>
        <w:t>պահպանության</w:t>
      </w:r>
      <w:r w:rsidR="00937EA1" w:rsidRPr="007E1560">
        <w:rPr>
          <w:rFonts w:ascii="GHEA Grapalat" w:hAnsi="GHEA Grapalat"/>
          <w:lang w:val="hy-AM"/>
        </w:rPr>
        <w:t>։</w:t>
      </w:r>
      <w:r w:rsidR="00A0571F" w:rsidRPr="007E1560">
        <w:rPr>
          <w:rFonts w:ascii="GHEA Grapalat" w:hAnsi="GHEA Grapalat"/>
          <w:lang w:val="hy-AM"/>
        </w:rPr>
        <w:t>»:</w:t>
      </w:r>
    </w:p>
    <w:p w14:paraId="636E6D14" w14:textId="530286D9" w:rsidR="003E5D20" w:rsidRDefault="003E5D20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E5B7B07" w14:textId="11C0960C" w:rsidR="00773030" w:rsidRPr="00D864EA" w:rsidRDefault="003E5D20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D864EA">
        <w:rPr>
          <w:rFonts w:ascii="GHEA Grapalat" w:hAnsi="GHEA Grapalat"/>
          <w:b/>
          <w:sz w:val="24"/>
          <w:szCs w:val="24"/>
          <w:lang w:val="hy-AM"/>
        </w:rPr>
        <w:t>Հոդված 5.</w:t>
      </w:r>
      <w:r w:rsidRPr="00D864EA">
        <w:rPr>
          <w:rFonts w:ascii="GHEA Grapalat" w:hAnsi="GHEA Grapalat"/>
          <w:sz w:val="24"/>
          <w:szCs w:val="24"/>
          <w:lang w:val="hy-AM"/>
        </w:rPr>
        <w:t xml:space="preserve"> Օրենքի 24-րդ </w:t>
      </w:r>
      <w:r w:rsidR="00773030" w:rsidRPr="00D864EA">
        <w:rPr>
          <w:rFonts w:ascii="GHEA Grapalat" w:hAnsi="GHEA Grapalat"/>
          <w:sz w:val="24"/>
          <w:szCs w:val="24"/>
          <w:lang w:val="hy-AM"/>
        </w:rPr>
        <w:t>հոդված</w:t>
      </w:r>
      <w:r w:rsidR="002F2F9D">
        <w:rPr>
          <w:rFonts w:ascii="GHEA Grapalat" w:hAnsi="GHEA Grapalat"/>
          <w:sz w:val="24"/>
          <w:szCs w:val="24"/>
          <w:lang w:val="hy-AM"/>
        </w:rPr>
        <w:t>ը</w:t>
      </w:r>
      <w:r w:rsidR="00773030" w:rsidRPr="00D864EA">
        <w:rPr>
          <w:rFonts w:ascii="GHEA Grapalat" w:hAnsi="GHEA Grapalat"/>
          <w:sz w:val="24"/>
          <w:szCs w:val="24"/>
          <w:lang w:val="hy-AM"/>
        </w:rPr>
        <w:t xml:space="preserve"> լրացնել</w:t>
      </w:r>
      <w:r w:rsidR="00503F61">
        <w:rPr>
          <w:rFonts w:ascii="GHEA Grapalat" w:hAnsi="GHEA Grapalat"/>
          <w:sz w:val="24"/>
          <w:szCs w:val="24"/>
          <w:lang w:val="hy-AM"/>
        </w:rPr>
        <w:t xml:space="preserve"> </w:t>
      </w:r>
      <w:r w:rsidR="00773030" w:rsidRPr="00D864EA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="00503F61">
        <w:rPr>
          <w:rFonts w:ascii="GHEA Grapalat" w:hAnsi="GHEA Grapalat"/>
          <w:sz w:val="24"/>
          <w:szCs w:val="24"/>
          <w:lang w:val="hy-AM"/>
        </w:rPr>
        <w:t xml:space="preserve"> 3-րդ մասով</w:t>
      </w:r>
      <w:r w:rsidR="00773030" w:rsidRPr="00D864EA">
        <w:rPr>
          <w:rFonts w:ascii="GHEA Grapalat" w:hAnsi="GHEA Grapalat"/>
          <w:sz w:val="24"/>
          <w:szCs w:val="24"/>
          <w:lang w:val="hy-AM"/>
        </w:rPr>
        <w:t>.</w:t>
      </w:r>
    </w:p>
    <w:p w14:paraId="368B6F18" w14:textId="72530561" w:rsidR="005C7FA1" w:rsidRDefault="00773030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16138F">
        <w:rPr>
          <w:rFonts w:ascii="GHEA Grapalat" w:hAnsi="GHEA Grapalat"/>
          <w:sz w:val="24"/>
          <w:szCs w:val="24"/>
          <w:lang w:val="hy-AM"/>
        </w:rPr>
        <w:t>«3.</w:t>
      </w:r>
      <w:r w:rsidR="00195BF5" w:rsidRPr="0016138F">
        <w:rPr>
          <w:rFonts w:ascii="GHEA Grapalat" w:hAnsi="GHEA Grapalat"/>
          <w:sz w:val="24"/>
          <w:szCs w:val="24"/>
          <w:lang w:val="hy-AM"/>
        </w:rPr>
        <w:t xml:space="preserve">  </w:t>
      </w:r>
      <w:r w:rsidR="00235B03">
        <w:rPr>
          <w:rFonts w:ascii="GHEA Grapalat" w:hAnsi="GHEA Grapalat"/>
          <w:sz w:val="24"/>
          <w:szCs w:val="24"/>
          <w:lang w:val="hy-AM"/>
        </w:rPr>
        <w:t xml:space="preserve">Պահնորդական և թիկնապահական գործունեության կազմակերպման կարգը սահմանում է </w:t>
      </w:r>
      <w:r w:rsidR="00FD452A">
        <w:rPr>
          <w:rFonts w:ascii="GHEA Grapalat" w:hAnsi="GHEA Grapalat"/>
          <w:sz w:val="24"/>
          <w:szCs w:val="24"/>
          <w:lang w:val="hy-AM"/>
        </w:rPr>
        <w:t>Լ</w:t>
      </w:r>
      <w:r w:rsidR="00235B03">
        <w:rPr>
          <w:rFonts w:ascii="GHEA Grapalat" w:hAnsi="GHEA Grapalat"/>
          <w:sz w:val="24"/>
          <w:szCs w:val="24"/>
          <w:lang w:val="hy-AM"/>
        </w:rPr>
        <w:t>իազոր մարմինը</w:t>
      </w:r>
      <w:r w:rsidR="00937EA1">
        <w:rPr>
          <w:rFonts w:ascii="GHEA Grapalat" w:hAnsi="GHEA Grapalat"/>
          <w:sz w:val="24"/>
          <w:szCs w:val="24"/>
          <w:lang w:val="hy-AM"/>
        </w:rPr>
        <w:t>։</w:t>
      </w:r>
      <w:r w:rsidR="005C7FA1" w:rsidRPr="0016138F">
        <w:rPr>
          <w:rFonts w:ascii="GHEA Grapalat" w:hAnsi="GHEA Grapalat"/>
          <w:sz w:val="24"/>
          <w:szCs w:val="24"/>
          <w:lang w:val="hy-AM"/>
        </w:rPr>
        <w:t>»</w:t>
      </w:r>
      <w:r w:rsidRPr="0016138F">
        <w:rPr>
          <w:rFonts w:ascii="GHEA Grapalat" w:hAnsi="GHEA Grapalat"/>
          <w:sz w:val="24"/>
          <w:szCs w:val="24"/>
          <w:lang w:val="hy-AM"/>
        </w:rPr>
        <w:t>:</w:t>
      </w:r>
    </w:p>
    <w:p w14:paraId="27073AAF" w14:textId="5B9A3004" w:rsidR="0016138F" w:rsidRDefault="0016138F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530F5A6" w14:textId="62090DB2" w:rsidR="0060570F" w:rsidRDefault="0060570F" w:rsidP="003D2F21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60570F">
        <w:rPr>
          <w:rFonts w:ascii="GHEA Grapalat" w:hAnsi="GHEA Grapalat"/>
          <w:b/>
          <w:bCs/>
          <w:sz w:val="24"/>
          <w:szCs w:val="24"/>
          <w:lang w:val="hy-AM"/>
        </w:rPr>
        <w:t>Հոդված 6</w:t>
      </w:r>
      <w:r w:rsidRPr="0060570F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Pr="0060570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70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Օրենքի 25-րդ հոդվածի 1-ին մաս</w:t>
      </w:r>
      <w:r w:rsidR="002F2F9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ը շարադրել </w:t>
      </w:r>
      <w:r w:rsidR="00503F61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հետևյալ</w:t>
      </w:r>
      <w:r w:rsidR="002F2F9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խմբագրությամբ</w:t>
      </w:r>
      <w:r w:rsidR="00503F61">
        <w:rPr>
          <w:rFonts w:ascii="Cambria Math" w:hAnsi="Cambria Math"/>
          <w:bCs/>
          <w:color w:val="000000" w:themeColor="text1"/>
          <w:sz w:val="24"/>
          <w:szCs w:val="24"/>
          <w:lang w:val="hy-AM"/>
        </w:rPr>
        <w:t>․</w:t>
      </w:r>
      <w:r w:rsidR="002F2F9D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</w:p>
    <w:p w14:paraId="105F3DC8" w14:textId="77777777" w:rsidR="00503F61" w:rsidRDefault="00503F61" w:rsidP="003D2F21">
      <w:pPr>
        <w:spacing w:after="0" w:line="360" w:lineRule="auto"/>
        <w:ind w:firstLine="720"/>
        <w:contextualSpacing/>
        <w:jc w:val="both"/>
        <w:rPr>
          <w:rFonts w:ascii="Cambria Math" w:hAnsi="Cambria Math"/>
          <w:bCs/>
          <w:color w:val="000000" w:themeColor="text1"/>
          <w:sz w:val="24"/>
          <w:szCs w:val="24"/>
          <w:lang w:val="hy-AM"/>
        </w:rPr>
      </w:pPr>
    </w:p>
    <w:p w14:paraId="42E9967B" w14:textId="30D1EC83" w:rsidR="002F2F9D" w:rsidRPr="002F2F9D" w:rsidRDefault="002F2F9D" w:rsidP="003D2F2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2F2F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Պահնորդի (թիկնապահի) առողջություն</w:t>
      </w:r>
      <w:r w:rsidR="00A23D6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2F2F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ապահովագրվում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</w:t>
      </w:r>
      <w:r w:rsidRPr="002F2F9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գործատուի հաշվին: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503F6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44AC0008" w14:textId="1589F97E" w:rsidR="002F2F9D" w:rsidRDefault="002F2F9D" w:rsidP="003D2F21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p w14:paraId="7646D2B0" w14:textId="0774E639" w:rsidR="00D805A4" w:rsidRDefault="00D805A4" w:rsidP="003D2F21">
      <w:pPr>
        <w:spacing w:after="0" w:line="360" w:lineRule="auto"/>
        <w:ind w:firstLine="720"/>
        <w:contextualSpacing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bookmarkStart w:id="1" w:name="_Hlk170983707"/>
      <w:bookmarkStart w:id="2" w:name="_Hlk170984303"/>
      <w:bookmarkStart w:id="3" w:name="_Hlk170983838"/>
      <w:r w:rsidRPr="00F31120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Հոդված </w:t>
      </w:r>
      <w:r w:rsidR="0060570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7</w:t>
      </w:r>
      <w:r w:rsidRPr="00F31120">
        <w:rPr>
          <w:rFonts w:ascii="MS Mincho" w:eastAsia="MS Mincho" w:hAnsi="MS Mincho" w:cs="MS Mincho" w:hint="eastAsia"/>
          <w:b/>
          <w:color w:val="000000" w:themeColor="text1"/>
          <w:sz w:val="24"/>
          <w:szCs w:val="24"/>
          <w:lang w:val="hy-AM"/>
        </w:rPr>
        <w:t>․</w:t>
      </w:r>
      <w:r w:rsidRPr="00F31120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Օրենքի 30-րդ հոդվածում՝</w:t>
      </w:r>
    </w:p>
    <w:p w14:paraId="6FF52871" w14:textId="1025A4EA" w:rsidR="0081158F" w:rsidRDefault="0081158F" w:rsidP="003D2F21">
      <w:pPr>
        <w:pStyle w:val="CommentText"/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1-ին մասում «ոստիկանությունը» բառը փոխարինել «Լիազոր մարմինը» բառերով</w:t>
      </w:r>
      <w:r w:rsidR="003168E2">
        <w:rPr>
          <w:rFonts w:ascii="Cambria Math" w:hAnsi="Cambria Math"/>
          <w:bCs/>
          <w:color w:val="000000" w:themeColor="text1"/>
          <w:sz w:val="24"/>
          <w:szCs w:val="24"/>
          <w:lang w:val="hy-AM"/>
        </w:rPr>
        <w:t>․</w:t>
      </w:r>
    </w:p>
    <w:p w14:paraId="24410CB1" w14:textId="684446EC" w:rsidR="0081158F" w:rsidRPr="0081158F" w:rsidRDefault="0081158F" w:rsidP="003D2F21">
      <w:pPr>
        <w:pStyle w:val="CommentText"/>
        <w:numPr>
          <w:ilvl w:val="0"/>
          <w:numId w:val="6"/>
        </w:numPr>
        <w:spacing w:after="0" w:line="360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2-րդ մասում «Ոստիկանությունը» բառը փոխարինել «Լիազոր մարմինը» բառերով</w:t>
      </w:r>
      <w:r w:rsidR="003168E2"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․</w:t>
      </w:r>
    </w:p>
    <w:p w14:paraId="32CB0760" w14:textId="24617B55" w:rsidR="00235B03" w:rsidRPr="003168E2" w:rsidRDefault="0081158F" w:rsidP="003D2F21">
      <w:pPr>
        <w:pStyle w:val="CommentText"/>
        <w:spacing w:after="0" w:line="360" w:lineRule="auto"/>
        <w:ind w:firstLine="567"/>
        <w:jc w:val="both"/>
        <w:rPr>
          <w:rFonts w:ascii="Cambria Math" w:hAnsi="Cambria Math"/>
          <w:bCs/>
          <w:color w:val="000000" w:themeColor="text1"/>
          <w:sz w:val="24"/>
          <w:szCs w:val="24"/>
          <w:lang w:val="hy-AM"/>
        </w:rPr>
      </w:pPr>
      <w:r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3) 3-րդ մասում «ոստիկանությունն» բառը փոխարինել «Լիազոր մարմինն» բառերով, իսկ </w:t>
      </w:r>
      <w:r w:rsidR="00235B03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«</w:t>
      </w:r>
      <w:r w:rsidR="00235B03" w:rsidRPr="008115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(պատվիրատուների համաձայնությամբ)</w:t>
      </w:r>
      <w:r w:rsidR="00235B03" w:rsidRPr="0081158F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»</w:t>
      </w:r>
      <w:r w:rsidR="00235B03" w:rsidRPr="008115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բառերը փոխար</w:t>
      </w:r>
      <w:r w:rsidR="007D7125" w:rsidRPr="008115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ինել</w:t>
      </w:r>
      <w:r w:rsidR="007D7125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235B03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«, բացառությամբ բնակարան</w:t>
      </w:r>
      <w:r w:rsidR="00474572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ներ</w:t>
      </w:r>
      <w:r w:rsidR="00235B03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ի և բնակարանի հավասարեցված վայրերի,» բառեր</w:t>
      </w:r>
      <w:r w:rsidR="007D7125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ով</w:t>
      </w:r>
      <w:r w:rsidR="003168E2">
        <w:rPr>
          <w:rFonts w:ascii="Cambria Math" w:hAnsi="Cambria Math"/>
          <w:bCs/>
          <w:color w:val="000000" w:themeColor="text1"/>
          <w:sz w:val="24"/>
          <w:szCs w:val="24"/>
          <w:lang w:val="hy-AM"/>
        </w:rPr>
        <w:t>․</w:t>
      </w:r>
    </w:p>
    <w:p w14:paraId="160D9EE7" w14:textId="53DC101E" w:rsidR="00D805A4" w:rsidRPr="0081158F" w:rsidRDefault="0081158F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4) 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լ</w:t>
      </w:r>
      <w:r w:rsidR="00D805A4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րացնել</w:t>
      </w:r>
      <w:r w:rsidR="00371EB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 w:rsidR="00CE0186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հետևյալ բ</w:t>
      </w:r>
      <w:r w:rsidR="009B60C3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ո</w:t>
      </w:r>
      <w:r w:rsidR="00CE0186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վանդակությամբ</w:t>
      </w:r>
      <w:r w:rsidR="00371EB7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4-րդ մաս</w:t>
      </w:r>
      <w:r w:rsidR="00CE0186"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.</w:t>
      </w:r>
    </w:p>
    <w:p w14:paraId="2395CC3A" w14:textId="2E57AD4D" w:rsidR="00D805A4" w:rsidRDefault="00D805A4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260B3">
        <w:rPr>
          <w:rFonts w:ascii="GHEA Grapalat" w:hAnsi="GHEA Grapalat" w:cstheme="minorHAnsi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6260B3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607953" w:rsidRPr="00607953">
        <w:rPr>
          <w:rFonts w:ascii="GHEA Grapalat" w:hAnsi="GHEA Grapalat" w:cs="Cambria Math"/>
          <w:sz w:val="24"/>
          <w:szCs w:val="24"/>
          <w:lang w:val="hy-AM"/>
        </w:rPr>
        <w:t>L</w:t>
      </w:r>
      <w:r>
        <w:rPr>
          <w:rFonts w:ascii="GHEA Grapalat" w:hAnsi="GHEA Grapalat" w:cs="Cambria Math"/>
          <w:sz w:val="24"/>
          <w:szCs w:val="24"/>
          <w:lang w:val="hy-AM"/>
        </w:rPr>
        <w:t xml:space="preserve">իցենզավորված </w:t>
      </w:r>
      <w:r w:rsidRPr="006260B3">
        <w:rPr>
          <w:rFonts w:ascii="GHEA Grapalat" w:hAnsi="GHEA Grapalat"/>
          <w:sz w:val="24"/>
          <w:szCs w:val="24"/>
          <w:lang w:val="hy-AM"/>
        </w:rPr>
        <w:t>մասնավոր պահնորդական կազմակերպություններ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="003E5D20" w:rsidRPr="003E5D2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յուրաքանչյուր կիսամյակ մինչև կիսամյակին հաջորդող ամսվա 25-ը </w:t>
      </w:r>
      <w:r w:rsidR="00B673D1">
        <w:rPr>
          <w:rFonts w:ascii="GHEA Grapalat" w:hAnsi="GHEA Grapalat"/>
          <w:sz w:val="24"/>
          <w:szCs w:val="24"/>
          <w:lang w:val="hy-AM"/>
        </w:rPr>
        <w:t>Լ</w:t>
      </w:r>
      <w:r w:rsidRPr="006260B3">
        <w:rPr>
          <w:rFonts w:ascii="GHEA Grapalat" w:hAnsi="GHEA Grapalat"/>
          <w:sz w:val="24"/>
          <w:szCs w:val="24"/>
          <w:lang w:val="hy-AM"/>
        </w:rPr>
        <w:t xml:space="preserve">իազոր  մարմնին </w:t>
      </w:r>
      <w:r>
        <w:rPr>
          <w:rFonts w:ascii="GHEA Grapalat" w:hAnsi="GHEA Grapalat"/>
          <w:sz w:val="24"/>
          <w:szCs w:val="24"/>
          <w:lang w:val="hy-AM"/>
        </w:rPr>
        <w:t xml:space="preserve">են </w:t>
      </w:r>
      <w:r w:rsidRPr="006260B3">
        <w:rPr>
          <w:rFonts w:ascii="GHEA Grapalat" w:hAnsi="GHEA Grapalat"/>
          <w:sz w:val="24"/>
          <w:szCs w:val="24"/>
          <w:lang w:val="hy-AM"/>
        </w:rPr>
        <w:t xml:space="preserve"> ներկայաց</w:t>
      </w:r>
      <w:r>
        <w:rPr>
          <w:rFonts w:ascii="GHEA Grapalat" w:hAnsi="GHEA Grapalat"/>
          <w:sz w:val="24"/>
          <w:szCs w:val="24"/>
          <w:lang w:val="hy-AM"/>
        </w:rPr>
        <w:t>նում</w:t>
      </w:r>
      <w:r w:rsidR="005C7FA1" w:rsidRPr="005C7FA1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կազմակերպության գործունեության վերաբերյալ </w:t>
      </w:r>
      <w:r w:rsidRPr="006260B3">
        <w:rPr>
          <w:rFonts w:ascii="GHEA Grapalat" w:hAnsi="GHEA Grapalat"/>
          <w:sz w:val="24"/>
          <w:szCs w:val="24"/>
          <w:lang w:val="hy-AM"/>
        </w:rPr>
        <w:t>հաշվետվություն</w:t>
      </w:r>
      <w:r>
        <w:rPr>
          <w:rFonts w:ascii="GHEA Grapalat" w:hAnsi="GHEA Grapalat"/>
          <w:sz w:val="24"/>
          <w:szCs w:val="24"/>
          <w:lang w:val="hy-AM"/>
        </w:rPr>
        <w:t xml:space="preserve">, որի </w:t>
      </w:r>
      <w:r w:rsidRPr="006260B3">
        <w:rPr>
          <w:rFonts w:ascii="GHEA Grapalat" w:hAnsi="GHEA Grapalat"/>
          <w:sz w:val="24"/>
          <w:szCs w:val="24"/>
          <w:lang w:val="hy-AM"/>
        </w:rPr>
        <w:t>ձևը և դրանում ներառվելիք տեղեկություններ</w:t>
      </w:r>
      <w:r>
        <w:rPr>
          <w:rFonts w:ascii="GHEA Grapalat" w:hAnsi="GHEA Grapalat"/>
          <w:sz w:val="24"/>
          <w:szCs w:val="24"/>
          <w:lang w:val="hy-AM"/>
        </w:rPr>
        <w:t>ի ցանկը</w:t>
      </w:r>
      <w:r w:rsidRPr="006260B3">
        <w:rPr>
          <w:rFonts w:ascii="GHEA Grapalat" w:hAnsi="GHEA Grapalat"/>
          <w:sz w:val="24"/>
          <w:szCs w:val="24"/>
          <w:lang w:val="hy-AM"/>
        </w:rPr>
        <w:t xml:space="preserve"> սահման</w:t>
      </w:r>
      <w:r w:rsidR="00235B03">
        <w:rPr>
          <w:rFonts w:ascii="GHEA Grapalat" w:hAnsi="GHEA Grapalat"/>
          <w:sz w:val="24"/>
          <w:szCs w:val="24"/>
          <w:lang w:val="hy-AM"/>
        </w:rPr>
        <w:t>վ</w:t>
      </w:r>
      <w:r w:rsidRPr="006260B3">
        <w:rPr>
          <w:rFonts w:ascii="GHEA Grapalat" w:hAnsi="GHEA Grapalat"/>
          <w:sz w:val="24"/>
          <w:szCs w:val="24"/>
          <w:lang w:val="hy-AM"/>
        </w:rPr>
        <w:t xml:space="preserve">ում է </w:t>
      </w:r>
      <w:r w:rsidR="00B673D1">
        <w:rPr>
          <w:rFonts w:ascii="GHEA Grapalat" w:hAnsi="GHEA Grapalat"/>
          <w:sz w:val="24"/>
          <w:szCs w:val="24"/>
          <w:lang w:val="hy-AM"/>
        </w:rPr>
        <w:t>Լ</w:t>
      </w:r>
      <w:r w:rsidRPr="006260B3">
        <w:rPr>
          <w:rFonts w:ascii="GHEA Grapalat" w:hAnsi="GHEA Grapalat"/>
          <w:sz w:val="24"/>
          <w:szCs w:val="24"/>
          <w:lang w:val="hy-AM"/>
        </w:rPr>
        <w:t>իազոր մարմ</w:t>
      </w:r>
      <w:r w:rsidR="00235B03">
        <w:rPr>
          <w:rFonts w:ascii="GHEA Grapalat" w:hAnsi="GHEA Grapalat"/>
          <w:sz w:val="24"/>
          <w:szCs w:val="24"/>
          <w:lang w:val="hy-AM"/>
        </w:rPr>
        <w:t>նի կողմից</w:t>
      </w:r>
      <w:r w:rsidR="00937EA1">
        <w:rPr>
          <w:rFonts w:ascii="GHEA Grapalat" w:hAnsi="GHEA Grapalat"/>
          <w:sz w:val="24"/>
          <w:szCs w:val="24"/>
          <w:lang w:val="hy-AM"/>
        </w:rPr>
        <w:t>։</w:t>
      </w:r>
      <w:r>
        <w:rPr>
          <w:rFonts w:ascii="GHEA Grapalat" w:hAnsi="GHEA Grapalat"/>
          <w:sz w:val="24"/>
          <w:szCs w:val="24"/>
          <w:lang w:val="hy-AM"/>
        </w:rPr>
        <w:t>»</w:t>
      </w:r>
      <w:r w:rsidRPr="006260B3">
        <w:rPr>
          <w:rFonts w:ascii="GHEA Grapalat" w:hAnsi="GHEA Grapalat"/>
          <w:sz w:val="24"/>
          <w:szCs w:val="24"/>
          <w:lang w:val="hy-AM"/>
        </w:rPr>
        <w:t xml:space="preserve">։ </w:t>
      </w:r>
    </w:p>
    <w:bookmarkEnd w:id="1"/>
    <w:p w14:paraId="248E596D" w14:textId="04097647" w:rsidR="0081158F" w:rsidRDefault="0081158F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7A0B46CC" w14:textId="747141F2" w:rsidR="0081158F" w:rsidRPr="0081158F" w:rsidRDefault="0081158F" w:rsidP="003D2F21">
      <w:pPr>
        <w:pStyle w:val="CommentText"/>
        <w:spacing w:after="0" w:line="360" w:lineRule="auto"/>
        <w:ind w:firstLine="567"/>
        <w:jc w:val="both"/>
        <w:rPr>
          <w:rFonts w:ascii="GHEA Grapalat" w:hAnsi="GHEA Grapalat" w:cs="Cambria Math"/>
          <w:sz w:val="24"/>
          <w:szCs w:val="24"/>
          <w:lang w:val="hy-AM"/>
        </w:rPr>
      </w:pPr>
      <w:r w:rsidRPr="003065E1">
        <w:rPr>
          <w:rFonts w:ascii="GHEA Grapalat" w:hAnsi="GHEA Grapalat"/>
          <w:b/>
          <w:bCs/>
          <w:sz w:val="24"/>
          <w:szCs w:val="24"/>
          <w:lang w:val="hy-AM"/>
        </w:rPr>
        <w:t xml:space="preserve">Հոդված </w:t>
      </w:r>
      <w:r w:rsidR="0060570F">
        <w:rPr>
          <w:rFonts w:ascii="GHEA Grapalat" w:hAnsi="GHEA Grapalat"/>
          <w:b/>
          <w:bCs/>
          <w:sz w:val="24"/>
          <w:szCs w:val="24"/>
          <w:lang w:val="hy-AM"/>
        </w:rPr>
        <w:t>8</w:t>
      </w:r>
      <w:r w:rsidRPr="0081158F">
        <w:rPr>
          <w:rFonts w:ascii="Cambria Math" w:hAnsi="Cambria Math" w:cs="Cambria Math"/>
          <w:sz w:val="24"/>
          <w:szCs w:val="24"/>
          <w:lang w:val="hy-AM"/>
        </w:rPr>
        <w:t>․</w:t>
      </w:r>
      <w:r w:rsidRPr="0081158F">
        <w:rPr>
          <w:rFonts w:ascii="GHEA Grapalat" w:hAnsi="GHEA Grapalat"/>
          <w:sz w:val="24"/>
          <w:szCs w:val="24"/>
          <w:lang w:val="hy-AM"/>
        </w:rPr>
        <w:t xml:space="preserve"> Օրենքի 32-րդ հոդված</w:t>
      </w:r>
      <w:r w:rsidR="00D64534">
        <w:rPr>
          <w:rFonts w:ascii="GHEA Grapalat" w:hAnsi="GHEA Grapalat"/>
          <w:sz w:val="24"/>
          <w:szCs w:val="24"/>
          <w:lang w:val="hy-AM"/>
        </w:rPr>
        <w:t>ի 2-րդ մասում</w:t>
      </w:r>
      <w:r w:rsidRPr="0081158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«ոստիկանությ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ան</w:t>
      </w:r>
      <w:r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» բառը փոխարինել «Լիազոր մարմ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նի</w:t>
      </w:r>
      <w:r w:rsidRPr="0081158F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>» բառերով</w:t>
      </w:r>
      <w:r>
        <w:rPr>
          <w:rFonts w:ascii="Cambria Math" w:hAnsi="Cambria Math" w:cs="Cambria Math"/>
          <w:bCs/>
          <w:color w:val="000000" w:themeColor="text1"/>
          <w:sz w:val="24"/>
          <w:szCs w:val="24"/>
          <w:lang w:val="hy-AM"/>
        </w:rPr>
        <w:t>։</w:t>
      </w:r>
    </w:p>
    <w:p w14:paraId="0E31B956" w14:textId="346D24D8" w:rsidR="00037E0A" w:rsidRDefault="00037E0A" w:rsidP="003D2F21">
      <w:pPr>
        <w:pStyle w:val="CommentText"/>
        <w:spacing w:after="0" w:line="360" w:lineRule="auto"/>
        <w:ind w:firstLine="567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bookmarkStart w:id="4" w:name="_Hlk170133551"/>
      <w:bookmarkEnd w:id="2"/>
    </w:p>
    <w:p w14:paraId="2049A70A" w14:textId="77777777" w:rsidR="0081158F" w:rsidRPr="00841196" w:rsidRDefault="0081158F" w:rsidP="003D2F21">
      <w:pPr>
        <w:pStyle w:val="CommentText"/>
        <w:spacing w:after="0" w:line="360" w:lineRule="auto"/>
        <w:ind w:firstLine="567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</w:p>
    <w:bookmarkEnd w:id="4"/>
    <w:p w14:paraId="66399D9C" w14:textId="40293893" w:rsidR="00607953" w:rsidRPr="00D864EA" w:rsidRDefault="00A82E96" w:rsidP="003D2F21">
      <w:pPr>
        <w:pStyle w:val="NoSpacing"/>
        <w:spacing w:line="360" w:lineRule="auto"/>
        <w:ind w:firstLine="567"/>
        <w:jc w:val="both"/>
        <w:rPr>
          <w:lang w:val="hy-AM"/>
        </w:rPr>
      </w:pPr>
      <w:r>
        <w:rPr>
          <w:b/>
          <w:color w:val="000000" w:themeColor="text1"/>
          <w:lang w:val="hy-AM"/>
        </w:rPr>
        <w:t>Հ</w:t>
      </w:r>
      <w:r w:rsidR="00607953" w:rsidRPr="00EC2E6D">
        <w:rPr>
          <w:b/>
          <w:color w:val="000000" w:themeColor="text1"/>
          <w:lang w:val="hy-AM"/>
        </w:rPr>
        <w:t xml:space="preserve">ոդված </w:t>
      </w:r>
      <w:r w:rsidR="0060570F">
        <w:rPr>
          <w:b/>
          <w:color w:val="000000" w:themeColor="text1"/>
          <w:lang w:val="hy-AM"/>
        </w:rPr>
        <w:t>9</w:t>
      </w:r>
      <w:r w:rsidR="00607953" w:rsidRPr="00EC2E6D">
        <w:rPr>
          <w:rFonts w:ascii="MS Mincho" w:eastAsia="MS Mincho" w:hAnsi="MS Mincho" w:cs="MS Mincho" w:hint="eastAsia"/>
          <w:b/>
          <w:color w:val="000000" w:themeColor="text1"/>
          <w:lang w:val="hy-AM"/>
        </w:rPr>
        <w:t>․</w:t>
      </w:r>
      <w:r w:rsidR="00607953" w:rsidRPr="00EC2E6D">
        <w:rPr>
          <w:color w:val="000000" w:themeColor="text1"/>
          <w:lang w:val="hy-AM"/>
        </w:rPr>
        <w:t xml:space="preserve"> Սույն օրենքն ուժի մեջ է մտնում պաշտոնական հրապարակման </w:t>
      </w:r>
      <w:r w:rsidR="00607953" w:rsidRPr="00E30CA4">
        <w:rPr>
          <w:lang w:val="hy-AM"/>
        </w:rPr>
        <w:t>օրվան</w:t>
      </w:r>
      <w:r w:rsidR="00841196">
        <w:rPr>
          <w:lang w:val="hy-AM"/>
        </w:rPr>
        <w:t xml:space="preserve">ից </w:t>
      </w:r>
      <w:r w:rsidR="00FD7BAF">
        <w:rPr>
          <w:lang w:val="hy-AM"/>
        </w:rPr>
        <w:t>վեց</w:t>
      </w:r>
      <w:r w:rsidR="00841196">
        <w:rPr>
          <w:lang w:val="hy-AM"/>
        </w:rPr>
        <w:t xml:space="preserve"> ամիս հետո</w:t>
      </w:r>
      <w:r w:rsidR="008247C1">
        <w:rPr>
          <w:lang w:val="hy-AM"/>
        </w:rPr>
        <w:t>, բացառությամբ սույն օրենքի 6-րդ հոդվածի 1-ին, 2-րդ, 3-րդ մասերի և 7-րդ հոդվածի, որոնք ուժի մեջ են մտնում պաշտոնական հրապարակման օրվան հաջորդող տասներորդ օրը։</w:t>
      </w:r>
    </w:p>
    <w:p w14:paraId="39CB0254" w14:textId="77777777" w:rsidR="007A7B0A" w:rsidRDefault="007A7B0A" w:rsidP="003D2F21">
      <w:pPr>
        <w:pStyle w:val="CommentText"/>
        <w:spacing w:after="0" w:line="360" w:lineRule="auto"/>
        <w:ind w:firstLine="567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5C9919C7" w14:textId="4E704A68" w:rsidR="005C7FA1" w:rsidRDefault="005C7FA1" w:rsidP="003D2F21">
      <w:pPr>
        <w:pStyle w:val="CommentText"/>
        <w:spacing w:after="0" w:line="360" w:lineRule="auto"/>
        <w:ind w:firstLine="567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1E192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Հոդված </w:t>
      </w:r>
      <w:r w:rsidR="0060570F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10</w:t>
      </w:r>
      <w:r w:rsidRPr="001E192C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. Անցումային դրույթներ</w:t>
      </w:r>
    </w:p>
    <w:p w14:paraId="344F6DBC" w14:textId="77777777" w:rsidR="00D82B64" w:rsidRPr="001E192C" w:rsidRDefault="00D82B64" w:rsidP="003D2F21">
      <w:pPr>
        <w:pStyle w:val="CommentText"/>
        <w:spacing w:after="0" w:line="360" w:lineRule="auto"/>
        <w:ind w:firstLine="567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6C7F64BD" w14:textId="404D8D35" w:rsidR="00CE0186" w:rsidRDefault="005C7FA1" w:rsidP="003D2F21">
      <w:pPr>
        <w:pStyle w:val="NoSpacing"/>
        <w:spacing w:line="360" w:lineRule="auto"/>
        <w:ind w:firstLine="567"/>
        <w:jc w:val="both"/>
        <w:rPr>
          <w:color w:val="000000" w:themeColor="text1"/>
          <w:lang w:val="hy-AM"/>
        </w:rPr>
      </w:pPr>
      <w:r w:rsidRPr="005C7FA1">
        <w:rPr>
          <w:lang w:val="hy-AM"/>
        </w:rPr>
        <w:t xml:space="preserve">1. </w:t>
      </w:r>
      <w:r w:rsidR="00D17960">
        <w:rPr>
          <w:lang w:val="hy-AM"/>
        </w:rPr>
        <w:t>Ս</w:t>
      </w:r>
      <w:r w:rsidR="00CE0186">
        <w:rPr>
          <w:lang w:val="hy-AM"/>
        </w:rPr>
        <w:t>ույն օրենքի ուժի մեջ մտնել</w:t>
      </w:r>
      <w:r w:rsidR="00D17960">
        <w:rPr>
          <w:lang w:val="hy-AM"/>
        </w:rPr>
        <w:t xml:space="preserve">ուց հետո </w:t>
      </w:r>
      <w:r w:rsidR="00CE0186">
        <w:rPr>
          <w:lang w:val="hy-AM"/>
        </w:rPr>
        <w:t xml:space="preserve">մասնավոր պահնորդական գործունեության լիցենզիա ստացած իրավաբանական անձինք պարտավոր են մեկ տարվա ընթացքում </w:t>
      </w:r>
      <w:r w:rsidR="00B673D1">
        <w:rPr>
          <w:lang w:val="hy-AM"/>
        </w:rPr>
        <w:t>Լ</w:t>
      </w:r>
      <w:r w:rsidR="00CE0186">
        <w:rPr>
          <w:lang w:val="hy-AM"/>
        </w:rPr>
        <w:t xml:space="preserve">իազոր մարմին ներկայացնել սույն օրենքի 2-րդ հոդվածով նախատեսված պայմաններն իրենց կազմակերպություններում ապահոված լինելու վերաբերյալ տեղեկատվություն </w:t>
      </w:r>
      <w:r w:rsidR="00CE0186" w:rsidRPr="00CE0186">
        <w:rPr>
          <w:lang w:val="hy-AM"/>
        </w:rPr>
        <w:t>(</w:t>
      </w:r>
      <w:r w:rsidR="00CE0186" w:rsidRPr="00D44747">
        <w:rPr>
          <w:color w:val="000000" w:themeColor="text1"/>
          <w:lang w:val="hy-AM"/>
        </w:rPr>
        <w:t xml:space="preserve">համապատասխան որակավորում ունեցող առնվազն 10 աշխատակցի </w:t>
      </w:r>
      <w:r w:rsidR="008247C1">
        <w:rPr>
          <w:color w:val="000000" w:themeColor="text1"/>
          <w:lang w:val="hy-AM"/>
        </w:rPr>
        <w:t>/</w:t>
      </w:r>
      <w:r w:rsidR="00CE0186" w:rsidRPr="00D44747">
        <w:rPr>
          <w:color w:val="000000" w:themeColor="text1"/>
          <w:lang w:val="hy-AM"/>
        </w:rPr>
        <w:t>պահնորդի և (կամ) թիկնապահի</w:t>
      </w:r>
      <w:r w:rsidR="008247C1">
        <w:rPr>
          <w:color w:val="000000" w:themeColor="text1"/>
          <w:lang w:val="hy-AM"/>
        </w:rPr>
        <w:t>/</w:t>
      </w:r>
      <w:r w:rsidR="00CE0186" w:rsidRPr="00D44747">
        <w:rPr>
          <w:color w:val="000000" w:themeColor="text1"/>
          <w:lang w:val="hy-AM"/>
        </w:rPr>
        <w:t xml:space="preserve"> հետ կնքված աշխատանքային պայմանագրեր</w:t>
      </w:r>
      <w:r w:rsidR="00CE0186">
        <w:rPr>
          <w:color w:val="000000" w:themeColor="text1"/>
          <w:lang w:val="hy-AM"/>
        </w:rPr>
        <w:t>, ինչպես նաև իրավասու մարմնի կողմից տրված տեղեկանք՝</w:t>
      </w:r>
      <w:r w:rsidR="00CE0186" w:rsidRPr="00D44747">
        <w:rPr>
          <w:color w:val="000000" w:themeColor="text1"/>
          <w:lang w:val="hy-AM"/>
        </w:rPr>
        <w:t xml:space="preserve"> 10 միլիոն Հ</w:t>
      </w:r>
      <w:r w:rsidR="00943FDD">
        <w:rPr>
          <w:color w:val="000000" w:themeColor="text1"/>
          <w:lang w:val="hy-AM"/>
        </w:rPr>
        <w:t>այաստանի Հանրապետության</w:t>
      </w:r>
      <w:r w:rsidR="00CE0186" w:rsidRPr="00D44747">
        <w:rPr>
          <w:color w:val="000000" w:themeColor="text1"/>
          <w:lang w:val="hy-AM"/>
        </w:rPr>
        <w:t xml:space="preserve"> դրամ</w:t>
      </w:r>
      <w:r w:rsidR="00CE0186" w:rsidRPr="00D44747">
        <w:rPr>
          <w:rFonts w:cs="Cambria Math"/>
          <w:color w:val="000000" w:themeColor="text1"/>
          <w:lang w:val="hy-AM"/>
        </w:rPr>
        <w:t>ի չափով կանոնադրական կապիտալի առկայությ</w:t>
      </w:r>
      <w:r w:rsidR="00CE0186">
        <w:rPr>
          <w:rFonts w:cs="Cambria Math"/>
          <w:color w:val="000000" w:themeColor="text1"/>
          <w:lang w:val="hy-AM"/>
        </w:rPr>
        <w:t>ան վերաբերյալ</w:t>
      </w:r>
      <w:r w:rsidR="00CE0186" w:rsidRPr="00CE0186">
        <w:rPr>
          <w:rFonts w:cs="Cambria Math"/>
          <w:color w:val="000000" w:themeColor="text1"/>
          <w:lang w:val="hy-AM"/>
        </w:rPr>
        <w:t>)</w:t>
      </w:r>
      <w:r w:rsidR="00A65A4D">
        <w:rPr>
          <w:rFonts w:cs="Cambria Math"/>
          <w:color w:val="000000" w:themeColor="text1"/>
          <w:lang w:val="hy-AM"/>
        </w:rPr>
        <w:t>։</w:t>
      </w:r>
      <w:r w:rsidR="00CE0186">
        <w:rPr>
          <w:color w:val="000000" w:themeColor="text1"/>
          <w:lang w:val="hy-AM"/>
        </w:rPr>
        <w:t xml:space="preserve"> </w:t>
      </w:r>
    </w:p>
    <w:p w14:paraId="3917DB07" w14:textId="4CD75928" w:rsidR="001532FD" w:rsidRDefault="001532FD" w:rsidP="003D2F21">
      <w:pPr>
        <w:pStyle w:val="NoSpacing"/>
        <w:spacing w:line="360" w:lineRule="auto"/>
        <w:ind w:firstLine="567"/>
        <w:jc w:val="both"/>
        <w:rPr>
          <w:lang w:val="hy-AM"/>
        </w:rPr>
      </w:pPr>
      <w:r w:rsidRPr="001532FD">
        <w:rPr>
          <w:lang w:val="hy-AM"/>
        </w:rPr>
        <w:t>2.</w:t>
      </w:r>
      <w:r>
        <w:rPr>
          <w:lang w:val="hy-AM"/>
        </w:rPr>
        <w:t xml:space="preserve"> Օրենքի 30-րդ հոդվածի 4-րդ մասով նախատեսված հաշվետվության ձևը և 24-րդ հոդվածի </w:t>
      </w:r>
      <w:r w:rsidR="00E83A95">
        <w:rPr>
          <w:lang w:val="hy-AM"/>
        </w:rPr>
        <w:t>3</w:t>
      </w:r>
      <w:r>
        <w:rPr>
          <w:lang w:val="hy-AM"/>
        </w:rPr>
        <w:t xml:space="preserve">-րդ մասով նախատեսված կարգը հաստատվում են  </w:t>
      </w:r>
      <w:r w:rsidR="00720AEE">
        <w:rPr>
          <w:lang w:val="hy-AM"/>
        </w:rPr>
        <w:t>Լ</w:t>
      </w:r>
      <w:r>
        <w:rPr>
          <w:lang w:val="hy-AM"/>
        </w:rPr>
        <w:t>իազոր մարմնի</w:t>
      </w:r>
      <w:r w:rsidR="00E83A95">
        <w:rPr>
          <w:lang w:val="hy-AM"/>
        </w:rPr>
        <w:t xml:space="preserve"> կողմից</w:t>
      </w:r>
      <w:r>
        <w:rPr>
          <w:lang w:val="hy-AM"/>
        </w:rPr>
        <w:t>` սույն օրենքի ուժի մեջ մտնելուց հետո 2-ամսյա ժամկետում։</w:t>
      </w:r>
    </w:p>
    <w:p w14:paraId="275882E9" w14:textId="77777777" w:rsidR="00607953" w:rsidRDefault="00607953" w:rsidP="003D2F21">
      <w:pPr>
        <w:pStyle w:val="NoSpacing"/>
        <w:spacing w:line="360" w:lineRule="auto"/>
        <w:ind w:firstLine="567"/>
        <w:jc w:val="both"/>
        <w:rPr>
          <w:lang w:val="hy-AM"/>
        </w:rPr>
      </w:pPr>
    </w:p>
    <w:p w14:paraId="499CF42A" w14:textId="77777777" w:rsidR="00607953" w:rsidRDefault="00607953" w:rsidP="003D2F21">
      <w:pPr>
        <w:pStyle w:val="NoSpacing"/>
        <w:spacing w:line="360" w:lineRule="auto"/>
        <w:ind w:firstLine="567"/>
        <w:jc w:val="both"/>
        <w:rPr>
          <w:lang w:val="hy-AM"/>
        </w:rPr>
      </w:pPr>
    </w:p>
    <w:bookmarkEnd w:id="3"/>
    <w:p w14:paraId="435CBF23" w14:textId="77777777" w:rsidR="0016138F" w:rsidRDefault="0016138F" w:rsidP="003D2F21">
      <w:pPr>
        <w:shd w:val="clear" w:color="auto" w:fill="FFFFFF"/>
        <w:spacing w:after="0" w:line="36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7D25733F" w14:textId="77777777" w:rsidR="0016138F" w:rsidRDefault="0016138F" w:rsidP="003D2F21">
      <w:pPr>
        <w:shd w:val="clear" w:color="auto" w:fill="FFFFFF"/>
        <w:spacing w:after="0" w:line="36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7CFAF423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5F36892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22D48B60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72C0C356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3184995E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D6A7367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67F5B460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11C7A24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653B0D75" w14:textId="77777777" w:rsidR="0016138F" w:rsidRDefault="0016138F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6FB7FD8" w14:textId="77777777" w:rsidR="00371EB7" w:rsidRDefault="00371EB7" w:rsidP="003144C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A43750B" w14:textId="77777777" w:rsidR="00371EB7" w:rsidRDefault="00371EB7" w:rsidP="0039620D">
      <w:pPr>
        <w:shd w:val="clear" w:color="auto" w:fill="FFFFFF"/>
        <w:spacing w:after="0" w:line="240" w:lineRule="auto"/>
        <w:jc w:val="right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73B2EF2" w14:textId="39645CA8" w:rsidR="0039620D" w:rsidRPr="00F81777" w:rsidRDefault="0039620D" w:rsidP="00F81777">
      <w:pPr>
        <w:shd w:val="clear" w:color="auto" w:fill="FFFFFF"/>
        <w:spacing w:after="0" w:line="360" w:lineRule="auto"/>
        <w:jc w:val="right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</w:pPr>
      <w:r w:rsidRPr="00F8177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val="hy-AM"/>
        </w:rPr>
        <w:t> </w:t>
      </w:r>
      <w:r w:rsidRPr="00F81777">
        <w:rPr>
          <w:rFonts w:ascii="GHEA Grapalat" w:eastAsia="Times New Roman" w:hAnsi="GHEA Grapalat" w:cs="Times New Roman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484BC86" w14:textId="2B273ED8" w:rsidR="0039620D" w:rsidRPr="00F81777" w:rsidRDefault="0039620D" w:rsidP="00F81777">
      <w:pPr>
        <w:pStyle w:val="Default"/>
        <w:spacing w:line="360" w:lineRule="auto"/>
        <w:rPr>
          <w:b/>
          <w:bCs/>
          <w:color w:val="000000" w:themeColor="text1"/>
          <w:lang w:val="hy-AM"/>
        </w:rPr>
      </w:pPr>
    </w:p>
    <w:p w14:paraId="03414CE1" w14:textId="77777777" w:rsidR="0039620D" w:rsidRPr="00F81777" w:rsidRDefault="0039620D" w:rsidP="00F81777">
      <w:pPr>
        <w:pStyle w:val="Default"/>
        <w:spacing w:line="360" w:lineRule="auto"/>
        <w:ind w:left="-180" w:firstLine="180"/>
        <w:jc w:val="center"/>
        <w:rPr>
          <w:b/>
          <w:bCs/>
          <w:color w:val="000000" w:themeColor="text1"/>
          <w:lang w:val="hy-AM"/>
        </w:rPr>
      </w:pPr>
    </w:p>
    <w:p w14:paraId="7F2598F1" w14:textId="0302B51B" w:rsidR="001722AF" w:rsidRPr="00F81777" w:rsidRDefault="0039620D" w:rsidP="00F81777">
      <w:pPr>
        <w:pStyle w:val="Default"/>
        <w:spacing w:line="360" w:lineRule="auto"/>
        <w:jc w:val="center"/>
        <w:rPr>
          <w:b/>
          <w:bCs/>
          <w:color w:val="000000" w:themeColor="text1"/>
          <w:lang w:val="hy-AM"/>
        </w:rPr>
      </w:pPr>
      <w:r w:rsidRPr="00F81777">
        <w:rPr>
          <w:b/>
          <w:bCs/>
          <w:color w:val="000000" w:themeColor="text1"/>
          <w:lang w:val="hy-AM"/>
        </w:rPr>
        <w:t>ՀԱՅԱՍՏԱՆԻ ՀԱՆՐԱՊԵՏՈՒԹՅԱՆ ՕՐԵՆՔԸ</w:t>
      </w:r>
      <w:r w:rsidR="001722AF" w:rsidRPr="00F81777">
        <w:rPr>
          <w:b/>
          <w:bCs/>
          <w:color w:val="000000" w:themeColor="text1"/>
          <w:lang w:val="hy-AM"/>
        </w:rPr>
        <w:t xml:space="preserve"> </w:t>
      </w:r>
    </w:p>
    <w:p w14:paraId="73BA63EA" w14:textId="77777777" w:rsidR="001722AF" w:rsidRPr="00F81777" w:rsidRDefault="001722AF" w:rsidP="00F81777">
      <w:pPr>
        <w:pStyle w:val="Default"/>
        <w:spacing w:line="360" w:lineRule="auto"/>
        <w:jc w:val="center"/>
        <w:rPr>
          <w:b/>
          <w:bCs/>
          <w:color w:val="000000" w:themeColor="text1"/>
          <w:lang w:val="hy-AM"/>
        </w:rPr>
      </w:pPr>
    </w:p>
    <w:p w14:paraId="7BD320F3" w14:textId="38651F69" w:rsidR="0039620D" w:rsidRPr="00F81777" w:rsidRDefault="0039620D" w:rsidP="00F81777">
      <w:pPr>
        <w:pStyle w:val="Default"/>
        <w:spacing w:line="360" w:lineRule="auto"/>
        <w:jc w:val="center"/>
        <w:rPr>
          <w:b/>
          <w:bCs/>
          <w:color w:val="000000" w:themeColor="text1"/>
          <w:lang w:val="hy-AM"/>
        </w:rPr>
      </w:pPr>
      <w:r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«ՎԱՐՉԱԿԱՆ</w:t>
      </w:r>
      <w:r w:rsidRPr="00F8177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  <w:t> </w:t>
      </w:r>
      <w:r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ԻՐԱՎԱԽԱԽՏՈՒՄՆԵՐԻ</w:t>
      </w:r>
      <w:r w:rsidRPr="00F8177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  <w:t> </w:t>
      </w:r>
      <w:r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ՎԵՐԱԲԵՐՅԱԼ»</w:t>
      </w:r>
      <w:r w:rsidRPr="00F8177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  <w:t> </w:t>
      </w:r>
      <w:r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ՀԱՅԱՍՏԱՆԻ</w:t>
      </w:r>
      <w:r w:rsidRPr="00F81777">
        <w:rPr>
          <w:rFonts w:ascii="Calibri" w:eastAsia="Times New Roman" w:hAnsi="Calibri" w:cs="Calibri"/>
          <w:color w:val="000000" w:themeColor="text1"/>
          <w:lang w:val="hy-AM"/>
        </w:rPr>
        <w:t> </w:t>
      </w:r>
      <w:r w:rsidRPr="00F81777">
        <w:rPr>
          <w:rFonts w:eastAsia="Times New Roman" w:cs="Calibri"/>
          <w:color w:val="000000" w:themeColor="text1"/>
          <w:lang w:val="hy-AM"/>
        </w:rPr>
        <w:t xml:space="preserve">                         </w:t>
      </w:r>
      <w:r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>ՀԱՆՐԱՊԵՏՈՒԹՅԱՆ</w:t>
      </w:r>
      <w:r w:rsidRPr="00F81777">
        <w:rPr>
          <w:rFonts w:ascii="Calibri" w:eastAsia="Times New Roman" w:hAnsi="Calibri" w:cs="Calibri"/>
          <w:color w:val="000000" w:themeColor="text1"/>
          <w:lang w:val="hy-AM"/>
        </w:rPr>
        <w:t> </w:t>
      </w:r>
      <w:r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>ՕՐԵՆՍԳՐՔՈՒՄ</w:t>
      </w:r>
      <w:r w:rsidR="001722AF"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="00D50B2B" w:rsidRPr="00F8177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  <w:t> </w:t>
      </w:r>
      <w:r w:rsidR="00D50B2B"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ԼՐԱՑՈՒՄՆԵՐ</w:t>
      </w:r>
      <w:r w:rsidR="00D50B2B"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="00D50B2B"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>ԵՎ</w:t>
      </w:r>
      <w:r w:rsidR="00D50B2B"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 xml:space="preserve"> </w:t>
      </w:r>
      <w:r w:rsidRPr="00F81777">
        <w:rPr>
          <w:rFonts w:eastAsia="Times New Roman" w:cs="Times New Roman"/>
          <w:b/>
          <w:bCs/>
          <w:color w:val="000000" w:themeColor="text1"/>
          <w:bdr w:val="none" w:sz="0" w:space="0" w:color="auto" w:frame="1"/>
          <w:lang w:val="hy-AM"/>
        </w:rPr>
        <w:t>ՓՈՓՈԽՈՒԹՅՈՒՆՆԵՐ</w:t>
      </w:r>
      <w:r w:rsidRPr="00F8177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  <w:t> </w:t>
      </w:r>
      <w:r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ԿԱՏԱՐԵԼՈՒ</w:t>
      </w:r>
      <w:r w:rsidRPr="00F81777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  <w:t> </w:t>
      </w:r>
      <w:r w:rsidRPr="00F81777">
        <w:rPr>
          <w:rFonts w:eastAsia="Times New Roman"/>
          <w:b/>
          <w:bCs/>
          <w:color w:val="000000" w:themeColor="text1"/>
          <w:bdr w:val="none" w:sz="0" w:space="0" w:color="auto" w:frame="1"/>
          <w:lang w:val="hy-AM"/>
        </w:rPr>
        <w:t>ՄԱՍԻՆ</w:t>
      </w:r>
    </w:p>
    <w:p w14:paraId="306BD236" w14:textId="77777777" w:rsidR="00B9147F" w:rsidRPr="00F81777" w:rsidRDefault="00B9147F" w:rsidP="00F81777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</w:p>
    <w:p w14:paraId="6DA40DD9" w14:textId="77777777" w:rsidR="0039620D" w:rsidRPr="00F81777" w:rsidRDefault="0039620D" w:rsidP="00F81777">
      <w:pPr>
        <w:pStyle w:val="Default"/>
        <w:spacing w:line="360" w:lineRule="auto"/>
        <w:jc w:val="center"/>
        <w:rPr>
          <w:b/>
          <w:bCs/>
          <w:color w:val="000000" w:themeColor="text1"/>
          <w:lang w:val="hy-AM"/>
        </w:rPr>
      </w:pPr>
    </w:p>
    <w:p w14:paraId="20F464CD" w14:textId="77777777" w:rsidR="0016138F" w:rsidRPr="00F81777" w:rsidRDefault="0016138F" w:rsidP="00F81777">
      <w:pPr>
        <w:pStyle w:val="Default"/>
        <w:spacing w:line="360" w:lineRule="auto"/>
        <w:ind w:firstLine="720"/>
        <w:jc w:val="both"/>
        <w:rPr>
          <w:color w:val="000000" w:themeColor="text1"/>
          <w:lang w:val="hy-AM"/>
        </w:rPr>
      </w:pPr>
    </w:p>
    <w:p w14:paraId="2283339B" w14:textId="719E9897" w:rsidR="00C90C97" w:rsidRPr="00F81777" w:rsidRDefault="0039620D" w:rsidP="00F81777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F81777">
        <w:rPr>
          <w:rFonts w:ascii="GHEA Grapalat" w:hAnsi="GHEA Grapalat"/>
          <w:b/>
          <w:bCs/>
          <w:color w:val="000000" w:themeColor="text1"/>
          <w:lang w:val="hy-AM"/>
        </w:rPr>
        <w:t>Հոդված 1</w:t>
      </w:r>
      <w:r w:rsidR="00922CEA" w:rsidRPr="00F81777">
        <w:rPr>
          <w:rFonts w:ascii="GHEA Grapalat" w:hAnsi="GHEA Grapalat" w:cs="Cambria Math"/>
          <w:color w:val="000000" w:themeColor="text1"/>
          <w:lang w:val="hy-AM"/>
        </w:rPr>
        <w:t>.</w:t>
      </w:r>
      <w:r w:rsidR="001722AF" w:rsidRPr="00F81777">
        <w:rPr>
          <w:rFonts w:ascii="GHEA Grapalat" w:hAnsi="GHEA Grapalat"/>
          <w:color w:val="000000" w:themeColor="text1"/>
          <w:shd w:val="clear" w:color="auto" w:fill="FFFFFF"/>
          <w:lang w:val="hy-AM"/>
        </w:rPr>
        <w:t xml:space="preserve"> </w:t>
      </w:r>
      <w:r w:rsidR="00494521">
        <w:rPr>
          <w:rFonts w:ascii="GHEA Grapalat" w:hAnsi="GHEA Grapalat"/>
          <w:color w:val="000000"/>
          <w:lang w:val="af-ZA"/>
        </w:rPr>
        <w:t xml:space="preserve">1985 </w:t>
      </w:r>
      <w:r w:rsidR="00494521" w:rsidRPr="00494521">
        <w:rPr>
          <w:rFonts w:ascii="GHEA Grapalat" w:hAnsi="GHEA Grapalat"/>
          <w:color w:val="000000"/>
          <w:lang w:val="hy-AM"/>
        </w:rPr>
        <w:t>թվականի</w:t>
      </w:r>
      <w:r w:rsidR="00494521">
        <w:rPr>
          <w:rFonts w:ascii="GHEA Grapalat" w:hAnsi="GHEA Grapalat"/>
          <w:color w:val="000000"/>
          <w:lang w:val="af-ZA"/>
        </w:rPr>
        <w:t xml:space="preserve"> </w:t>
      </w:r>
      <w:r w:rsidR="00494521" w:rsidRPr="00494521">
        <w:rPr>
          <w:rFonts w:ascii="GHEA Grapalat" w:hAnsi="GHEA Grapalat"/>
          <w:color w:val="000000"/>
          <w:lang w:val="hy-AM"/>
        </w:rPr>
        <w:t>դեկտեմբերի</w:t>
      </w:r>
      <w:r w:rsidR="00494521">
        <w:rPr>
          <w:rFonts w:ascii="GHEA Grapalat" w:hAnsi="GHEA Grapalat"/>
          <w:color w:val="000000"/>
          <w:lang w:val="af-ZA"/>
        </w:rPr>
        <w:t xml:space="preserve"> 6-</w:t>
      </w:r>
      <w:r w:rsidR="00494521" w:rsidRPr="00494521">
        <w:rPr>
          <w:rFonts w:ascii="GHEA Grapalat" w:hAnsi="GHEA Grapalat"/>
          <w:color w:val="000000"/>
          <w:lang w:val="hy-AM"/>
        </w:rPr>
        <w:t>ի</w:t>
      </w:r>
      <w:r w:rsidR="00494521">
        <w:rPr>
          <w:rFonts w:ascii="GHEA Grapalat" w:hAnsi="GHEA Grapalat"/>
          <w:color w:val="000000"/>
          <w:lang w:val="af-ZA"/>
        </w:rPr>
        <w:t xml:space="preserve"> </w:t>
      </w:r>
      <w:r w:rsidR="00494521" w:rsidRPr="00F81777">
        <w:rPr>
          <w:rFonts w:ascii="GHEA Grapalat" w:hAnsi="GHEA Grapalat"/>
          <w:color w:val="000000" w:themeColor="text1"/>
          <w:lang w:val="hy-AM"/>
        </w:rPr>
        <w:t>«</w:t>
      </w:r>
      <w:r w:rsidR="00494521" w:rsidRPr="00494521">
        <w:rPr>
          <w:rFonts w:ascii="GHEA Grapalat" w:hAnsi="GHEA Grapalat"/>
          <w:color w:val="000000"/>
          <w:lang w:val="hy-AM"/>
        </w:rPr>
        <w:t>Վարչական</w:t>
      </w:r>
      <w:r w:rsidR="00494521">
        <w:rPr>
          <w:rFonts w:ascii="GHEA Grapalat" w:hAnsi="GHEA Grapalat"/>
          <w:color w:val="000000"/>
          <w:lang w:val="af-ZA"/>
        </w:rPr>
        <w:t xml:space="preserve"> </w:t>
      </w:r>
      <w:r w:rsidR="00494521" w:rsidRPr="00494521">
        <w:rPr>
          <w:rFonts w:ascii="GHEA Grapalat" w:hAnsi="GHEA Grapalat"/>
          <w:color w:val="000000"/>
          <w:lang w:val="hy-AM"/>
        </w:rPr>
        <w:t>իրավախախտումների</w:t>
      </w:r>
      <w:r w:rsidR="00494521">
        <w:rPr>
          <w:rFonts w:ascii="GHEA Grapalat" w:hAnsi="GHEA Grapalat"/>
          <w:color w:val="000000"/>
          <w:lang w:val="af-ZA"/>
        </w:rPr>
        <w:t xml:space="preserve"> </w:t>
      </w:r>
      <w:r w:rsidR="00494521" w:rsidRPr="00494521">
        <w:rPr>
          <w:rFonts w:ascii="GHEA Grapalat" w:hAnsi="GHEA Grapalat"/>
          <w:color w:val="000000"/>
          <w:lang w:val="hy-AM"/>
        </w:rPr>
        <w:t>վերաբերյալ</w:t>
      </w:r>
      <w:r w:rsidR="00494521" w:rsidRPr="00F81777">
        <w:rPr>
          <w:rFonts w:ascii="GHEA Grapalat" w:hAnsi="GHEA Grapalat"/>
          <w:color w:val="000000" w:themeColor="text1"/>
          <w:lang w:val="hy-AM"/>
        </w:rPr>
        <w:t>»</w:t>
      </w:r>
      <w:r w:rsidR="00494521">
        <w:rPr>
          <w:rFonts w:ascii="GHEA Grapalat" w:hAnsi="GHEA Grapalat"/>
          <w:color w:val="000000"/>
          <w:lang w:val="af-ZA"/>
        </w:rPr>
        <w:t xml:space="preserve"> </w:t>
      </w:r>
      <w:r w:rsidR="001722AF" w:rsidRPr="00F81777">
        <w:rPr>
          <w:rFonts w:ascii="GHEA Grapalat" w:hAnsi="GHEA Grapalat"/>
          <w:shd w:val="clear" w:color="auto" w:fill="FFFFFF"/>
          <w:lang w:val="hy-AM"/>
        </w:rPr>
        <w:t>օրենսգրքի (այսուհետ՝ Օրենսգիրք)</w:t>
      </w:r>
      <w:r w:rsidR="00922CEA" w:rsidRPr="00F81777">
        <w:rPr>
          <w:rFonts w:ascii="GHEA Grapalat" w:hAnsi="GHEA Grapalat" w:cs="Cambria Math"/>
          <w:color w:val="000000" w:themeColor="text1"/>
          <w:lang w:val="hy-AM"/>
        </w:rPr>
        <w:t xml:space="preserve"> </w:t>
      </w:r>
      <w:r w:rsidR="00C90C97" w:rsidRPr="00F81777">
        <w:rPr>
          <w:rFonts w:ascii="GHEA Grapalat" w:hAnsi="GHEA Grapalat" w:cs="Arial Unicode"/>
          <w:bCs/>
          <w:shd w:val="clear" w:color="auto" w:fill="FFFFFF"/>
          <w:lang w:val="hy-AM"/>
        </w:rPr>
        <w:t>124</w:t>
      </w:r>
      <w:r w:rsidR="00C90C97" w:rsidRPr="00F81777">
        <w:rPr>
          <w:rFonts w:ascii="GHEA Grapalat" w:hAnsi="GHEA Grapalat" w:cs="Cambria Math"/>
          <w:bCs/>
          <w:shd w:val="clear" w:color="auto" w:fill="FFFFFF"/>
          <w:lang w:val="hy-AM"/>
        </w:rPr>
        <w:t>.</w:t>
      </w:r>
      <w:r w:rsidR="00C90C97" w:rsidRPr="00F81777">
        <w:rPr>
          <w:rFonts w:ascii="GHEA Grapalat" w:hAnsi="GHEA Grapalat" w:cs="Arial Unicode"/>
          <w:bCs/>
          <w:shd w:val="clear" w:color="auto" w:fill="FFFFFF"/>
          <w:lang w:val="hy-AM"/>
        </w:rPr>
        <w:t xml:space="preserve">1-րդ հոդվածը լրացնել </w:t>
      </w:r>
      <w:r w:rsidR="001722AF" w:rsidRPr="00F81777">
        <w:rPr>
          <w:rFonts w:ascii="GHEA Grapalat" w:hAnsi="GHEA Grapalat"/>
          <w:lang w:val="hy-AM"/>
        </w:rPr>
        <w:t xml:space="preserve">հետևյալ բովանդակությամբ </w:t>
      </w:r>
      <w:r w:rsidR="00C90C97" w:rsidRPr="00F81777">
        <w:rPr>
          <w:rFonts w:ascii="GHEA Grapalat" w:hAnsi="GHEA Grapalat"/>
          <w:lang w:val="hy-AM"/>
        </w:rPr>
        <w:t>2-րդ և 3-րդ մասերով</w:t>
      </w:r>
      <w:bookmarkStart w:id="5" w:name="_Hlk177979350"/>
      <w:r w:rsidR="00C90C97" w:rsidRPr="00F81777">
        <w:rPr>
          <w:rFonts w:ascii="GHEA Grapalat" w:hAnsi="GHEA Grapalat"/>
          <w:lang w:val="hy-AM"/>
        </w:rPr>
        <w:t>.</w:t>
      </w:r>
    </w:p>
    <w:bookmarkEnd w:id="5"/>
    <w:p w14:paraId="50E49F9C" w14:textId="77777777" w:rsidR="00C90C97" w:rsidRPr="00F81777" w:rsidRDefault="00C90C97" w:rsidP="00F81777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81777">
        <w:rPr>
          <w:rFonts w:ascii="GHEA Grapalat" w:hAnsi="GHEA Grapalat"/>
          <w:color w:val="000000" w:themeColor="text1"/>
          <w:sz w:val="24"/>
          <w:szCs w:val="24"/>
          <w:lang w:val="hy-AM"/>
        </w:rPr>
        <w:t>«2</w:t>
      </w:r>
      <w:r w:rsidRPr="00F81777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.</w:t>
      </w:r>
      <w:r w:rsidRPr="00F8177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Նույն արարքը, որը կատարվել է թիկնապահական գործունեության իրականացման ընթացքում պահպանվող անձին տեղափոխող կամ ուղեկցող տրանսպորտային միջոցների վարորդների կողմից՝</w:t>
      </w:r>
    </w:p>
    <w:p w14:paraId="6DCC0FDE" w14:textId="0965A7C3" w:rsidR="00C90C97" w:rsidRPr="00494521" w:rsidRDefault="00C90C97" w:rsidP="00F81777">
      <w:pPr>
        <w:spacing w:after="0" w:line="360" w:lineRule="auto"/>
        <w:jc w:val="both"/>
        <w:rPr>
          <w:rFonts w:ascii="Cambria Math" w:hAnsi="Cambria Math"/>
          <w:color w:val="000000"/>
          <w:sz w:val="24"/>
          <w:szCs w:val="24"/>
          <w:shd w:val="clear" w:color="auto" w:fill="FFFFFF"/>
          <w:lang w:val="hy-AM"/>
        </w:rPr>
      </w:pPr>
      <w:r w:rsidRPr="00F817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առաջացնում է տուգանքի նշանակում իրավաբանական անձի նկատմամբ՝ սահմանված նվազագույն աշխատավարձի հինգհարյուրապատիկի չափով</w:t>
      </w:r>
      <w:r w:rsidR="004B1FC0" w:rsidRPr="00F8177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4B1FC0" w:rsidRPr="00F81777">
        <w:rPr>
          <w:rFonts w:ascii="GHEA Grapalat" w:hAnsi="GHEA Grapalat"/>
          <w:color w:val="000000" w:themeColor="text1"/>
          <w:lang w:val="hy-AM"/>
        </w:rPr>
        <w:t>»</w:t>
      </w:r>
      <w:r w:rsidR="00494521">
        <w:rPr>
          <w:rFonts w:ascii="Cambria Math" w:hAnsi="Cambria Math"/>
          <w:color w:val="000000" w:themeColor="text1"/>
          <w:lang w:val="hy-AM"/>
        </w:rPr>
        <w:t>․</w:t>
      </w:r>
    </w:p>
    <w:p w14:paraId="48899C94" w14:textId="1E2632D5" w:rsidR="00C90C97" w:rsidRPr="00F81777" w:rsidRDefault="00C90C97" w:rsidP="00F8177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1777">
        <w:rPr>
          <w:rFonts w:ascii="GHEA Grapalat" w:hAnsi="GHEA Grapalat"/>
          <w:color w:val="000000"/>
          <w:lang w:val="hy-AM"/>
        </w:rPr>
        <w:t xml:space="preserve">    </w:t>
      </w:r>
      <w:r w:rsidR="004B1FC0" w:rsidRPr="00F81777">
        <w:rPr>
          <w:rFonts w:ascii="GHEA Grapalat" w:hAnsi="GHEA Grapalat"/>
          <w:color w:val="000000" w:themeColor="text1"/>
          <w:lang w:val="hy-AM"/>
        </w:rPr>
        <w:t>«</w:t>
      </w:r>
      <w:r w:rsidRPr="00F81777">
        <w:rPr>
          <w:rFonts w:ascii="GHEA Grapalat" w:hAnsi="GHEA Grapalat"/>
          <w:color w:val="000000"/>
          <w:lang w:val="hy-AM"/>
        </w:rPr>
        <w:t>3. Սույն հոդվածի 2-րդ մասով նախատեսված արարքը  վարչական տույժի նշանակման օրվանից հետո մեկ տարվա ընթացքում կրկին կատարելը`</w:t>
      </w:r>
    </w:p>
    <w:p w14:paraId="6248A704" w14:textId="3C7DAFEF" w:rsidR="00C90C97" w:rsidRPr="00F81777" w:rsidRDefault="00C90C97" w:rsidP="00F81777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F81777">
        <w:rPr>
          <w:rFonts w:ascii="GHEA Grapalat" w:hAnsi="GHEA Grapalat"/>
          <w:color w:val="000000"/>
          <w:lang w:val="hy-AM"/>
        </w:rPr>
        <w:t>առաջացնում է տուգանքի նշանակում իրավաբանական անձի նկատմամբ՝ սահմանված նվազագույն աշխատավարձի հազարապատիկի չափով</w:t>
      </w:r>
      <w:r w:rsidR="00937EA1" w:rsidRPr="00F81777">
        <w:rPr>
          <w:rFonts w:ascii="GHEA Grapalat" w:hAnsi="GHEA Grapalat"/>
          <w:color w:val="000000"/>
          <w:lang w:val="hy-AM"/>
        </w:rPr>
        <w:t>։</w:t>
      </w:r>
      <w:r w:rsidRPr="00F81777">
        <w:rPr>
          <w:rFonts w:ascii="GHEA Grapalat" w:hAnsi="GHEA Grapalat"/>
          <w:color w:val="000000"/>
          <w:lang w:val="hy-AM"/>
        </w:rPr>
        <w:t>»։</w:t>
      </w:r>
    </w:p>
    <w:p w14:paraId="183C28B6" w14:textId="77777777" w:rsidR="00C90C97" w:rsidRPr="00F81777" w:rsidRDefault="00C90C97" w:rsidP="00F81777">
      <w:pPr>
        <w:pStyle w:val="Default"/>
        <w:spacing w:line="360" w:lineRule="auto"/>
        <w:ind w:firstLine="720"/>
        <w:jc w:val="both"/>
        <w:rPr>
          <w:color w:val="000000" w:themeColor="text1"/>
          <w:lang w:val="hy-AM"/>
        </w:rPr>
      </w:pPr>
    </w:p>
    <w:p w14:paraId="56F282F1" w14:textId="77777777" w:rsidR="0039620D" w:rsidRPr="00F81777" w:rsidRDefault="00C90C97" w:rsidP="00F81777">
      <w:pPr>
        <w:pStyle w:val="Default"/>
        <w:spacing w:line="360" w:lineRule="auto"/>
        <w:ind w:firstLine="720"/>
        <w:jc w:val="both"/>
        <w:rPr>
          <w:rFonts w:eastAsia="Times New Roman" w:cs="Times New Roman"/>
          <w:color w:val="000000" w:themeColor="text1"/>
          <w:lang w:val="hy-AM"/>
        </w:rPr>
      </w:pPr>
      <w:r w:rsidRPr="00F81777">
        <w:rPr>
          <w:rFonts w:cs="Arial Unicode"/>
          <w:b/>
          <w:bCs/>
          <w:shd w:val="clear" w:color="auto" w:fill="FFFFFF"/>
          <w:lang w:val="hy-AM"/>
        </w:rPr>
        <w:t>Հոդված 2</w:t>
      </w:r>
      <w:r w:rsidRPr="00F81777">
        <w:rPr>
          <w:color w:val="000000" w:themeColor="text1"/>
          <w:lang w:val="hy-AM"/>
        </w:rPr>
        <w:t>. Օրենսգրքի</w:t>
      </w:r>
      <w:r w:rsidR="00922CEA" w:rsidRPr="00F81777">
        <w:rPr>
          <w:color w:val="000000" w:themeColor="text1"/>
          <w:lang w:val="hy-AM"/>
        </w:rPr>
        <w:t xml:space="preserve"> </w:t>
      </w:r>
      <w:r w:rsidR="0039620D" w:rsidRPr="00F81777">
        <w:rPr>
          <w:rFonts w:eastAsia="Times New Roman" w:cs="Times New Roman"/>
          <w:color w:val="000000" w:themeColor="text1"/>
          <w:lang w:val="hy-AM"/>
        </w:rPr>
        <w:t>169.23-րդ հոդվածում՝</w:t>
      </w:r>
    </w:p>
    <w:p w14:paraId="30963390" w14:textId="7ABB45EE" w:rsidR="0039620D" w:rsidRPr="00494521" w:rsidRDefault="00494521" w:rsidP="00F81777">
      <w:pPr>
        <w:pStyle w:val="Default"/>
        <w:spacing w:line="360" w:lineRule="auto"/>
        <w:ind w:firstLine="720"/>
        <w:jc w:val="both"/>
        <w:rPr>
          <w:rFonts w:ascii="Cambria Math" w:eastAsia="Times New Roman" w:hAnsi="Cambria Math" w:cs="Times New Roman"/>
          <w:color w:val="000000" w:themeColor="text1"/>
          <w:lang w:val="hy-AM"/>
        </w:rPr>
      </w:pPr>
      <w:r>
        <w:rPr>
          <w:rFonts w:eastAsia="Times New Roman" w:cs="Times New Roman"/>
          <w:color w:val="000000" w:themeColor="text1"/>
          <w:lang w:val="hy-AM"/>
        </w:rPr>
        <w:t>1</w:t>
      </w:r>
      <w:r w:rsidR="0039620D" w:rsidRPr="00F81777">
        <w:rPr>
          <w:rFonts w:eastAsia="Times New Roman" w:cs="Times New Roman"/>
          <w:color w:val="000000" w:themeColor="text1"/>
          <w:lang w:val="hy-AM"/>
        </w:rPr>
        <w:t>) 1-ին մասում «հարյուրապատիկից երկուհարյուրապատիկ» բառերը փոխարինել «երեքհարյուրապատիկից հինգհարյուրապատիկի» բառերով</w:t>
      </w:r>
      <w:r>
        <w:rPr>
          <w:rFonts w:ascii="Cambria Math" w:eastAsia="Times New Roman" w:hAnsi="Cambria Math" w:cs="Times New Roman"/>
          <w:color w:val="000000" w:themeColor="text1"/>
          <w:lang w:val="hy-AM"/>
        </w:rPr>
        <w:t>․</w:t>
      </w:r>
    </w:p>
    <w:p w14:paraId="0D44F741" w14:textId="7D76B7C3" w:rsidR="0039620D" w:rsidRPr="00F81777" w:rsidRDefault="00494521" w:rsidP="00F81777">
      <w:pPr>
        <w:pStyle w:val="Default"/>
        <w:spacing w:line="360" w:lineRule="auto"/>
        <w:ind w:firstLine="567"/>
        <w:jc w:val="both"/>
        <w:rPr>
          <w:color w:val="000000" w:themeColor="text1"/>
          <w:lang w:val="hy-AM"/>
        </w:rPr>
      </w:pPr>
      <w:r>
        <w:rPr>
          <w:rFonts w:eastAsia="Times New Roman" w:cs="Times New Roman"/>
          <w:color w:val="000000" w:themeColor="text1"/>
          <w:lang w:val="hy-AM"/>
        </w:rPr>
        <w:t xml:space="preserve"> </w:t>
      </w:r>
      <w:r w:rsidR="0039620D" w:rsidRPr="00F81777">
        <w:rPr>
          <w:rFonts w:eastAsia="Times New Roman" w:cs="Times New Roman"/>
          <w:color w:val="000000" w:themeColor="text1"/>
          <w:lang w:val="hy-AM"/>
        </w:rPr>
        <w:t>2)  2-րդ մասում «հարյուրապատիկից հարյուրհիսնապատիկի» բառերը փոխարինել «ե</w:t>
      </w:r>
      <w:r w:rsidR="0016138F" w:rsidRPr="00F81777">
        <w:rPr>
          <w:rFonts w:eastAsia="Times New Roman" w:cs="Times New Roman"/>
          <w:color w:val="000000" w:themeColor="text1"/>
          <w:lang w:val="hy-AM"/>
        </w:rPr>
        <w:t>րկու</w:t>
      </w:r>
      <w:r w:rsidR="0039620D" w:rsidRPr="00F81777">
        <w:rPr>
          <w:rFonts w:eastAsia="Times New Roman" w:cs="Times New Roman"/>
          <w:color w:val="000000" w:themeColor="text1"/>
          <w:lang w:val="hy-AM"/>
        </w:rPr>
        <w:t xml:space="preserve">հարյուրապատիկից </w:t>
      </w:r>
      <w:r w:rsidR="0016138F" w:rsidRPr="00F81777">
        <w:rPr>
          <w:rFonts w:eastAsia="Times New Roman" w:cs="Times New Roman"/>
          <w:color w:val="000000" w:themeColor="text1"/>
          <w:lang w:val="hy-AM"/>
        </w:rPr>
        <w:t>չորս</w:t>
      </w:r>
      <w:r w:rsidR="0039620D" w:rsidRPr="00F81777">
        <w:rPr>
          <w:rFonts w:eastAsia="Times New Roman" w:cs="Times New Roman"/>
          <w:color w:val="000000" w:themeColor="text1"/>
          <w:lang w:val="hy-AM"/>
        </w:rPr>
        <w:t>հարյուրապատիկի» բառերով։</w:t>
      </w:r>
    </w:p>
    <w:p w14:paraId="29CE2738" w14:textId="77777777" w:rsidR="0039620D" w:rsidRPr="00F81777" w:rsidRDefault="0039620D" w:rsidP="00F81777">
      <w:pPr>
        <w:pStyle w:val="Default"/>
        <w:spacing w:line="360" w:lineRule="auto"/>
        <w:jc w:val="both"/>
        <w:rPr>
          <w:color w:val="000000" w:themeColor="text1"/>
          <w:sz w:val="28"/>
          <w:szCs w:val="28"/>
          <w:lang w:val="hy-AM"/>
        </w:rPr>
      </w:pPr>
    </w:p>
    <w:p w14:paraId="64C3686E" w14:textId="77777777" w:rsidR="0039620D" w:rsidRPr="00F81777" w:rsidRDefault="0039620D" w:rsidP="00F81777">
      <w:pPr>
        <w:pStyle w:val="NoSpacing"/>
        <w:spacing w:line="360" w:lineRule="auto"/>
        <w:ind w:firstLine="567"/>
        <w:jc w:val="both"/>
        <w:rPr>
          <w:lang w:val="hy-AM"/>
        </w:rPr>
      </w:pPr>
      <w:r w:rsidRPr="00F81777">
        <w:rPr>
          <w:b/>
          <w:lang w:val="hy-AM"/>
        </w:rPr>
        <w:t>Հոդված 3</w:t>
      </w:r>
      <w:r w:rsidR="00922CEA" w:rsidRPr="00F81777">
        <w:rPr>
          <w:rFonts w:cs="Cambria Math"/>
          <w:b/>
          <w:lang w:val="hy-AM"/>
        </w:rPr>
        <w:t>.</w:t>
      </w:r>
      <w:r w:rsidRPr="00F81777">
        <w:rPr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378A430A" w14:textId="77777777" w:rsidR="0039620D" w:rsidRDefault="0039620D" w:rsidP="0039620D">
      <w:pPr>
        <w:pStyle w:val="Default"/>
        <w:jc w:val="both"/>
        <w:rPr>
          <w:color w:val="000000" w:themeColor="text1"/>
          <w:sz w:val="28"/>
          <w:szCs w:val="28"/>
          <w:lang w:val="hy-AM"/>
        </w:rPr>
      </w:pPr>
    </w:p>
    <w:p w14:paraId="4E3AB2DE" w14:textId="77777777" w:rsidR="0039620D" w:rsidRDefault="0039620D" w:rsidP="0039620D">
      <w:pPr>
        <w:pStyle w:val="Default"/>
        <w:jc w:val="both"/>
        <w:rPr>
          <w:color w:val="000000" w:themeColor="text1"/>
          <w:sz w:val="28"/>
          <w:szCs w:val="28"/>
          <w:lang w:val="hy-AM"/>
        </w:rPr>
      </w:pPr>
    </w:p>
    <w:p w14:paraId="3CECDF7E" w14:textId="77777777" w:rsidR="0039620D" w:rsidRPr="00C6612F" w:rsidRDefault="0039620D" w:rsidP="0039620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6612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</w:p>
    <w:p w14:paraId="6646AD60" w14:textId="77777777" w:rsidR="0039620D" w:rsidRPr="00C6612F" w:rsidRDefault="0039620D" w:rsidP="0039620D">
      <w:pPr>
        <w:shd w:val="clear" w:color="auto" w:fill="FFFFFF"/>
        <w:spacing w:after="0" w:line="240" w:lineRule="auto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</w:pPr>
      <w:r w:rsidRPr="00C6612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</w:p>
    <w:p w14:paraId="40763C74" w14:textId="77777777" w:rsidR="0039620D" w:rsidRPr="00C6612F" w:rsidRDefault="0039620D" w:rsidP="0039620D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2F9FC4B" w14:textId="77777777" w:rsidR="0039620D" w:rsidRDefault="0039620D" w:rsidP="0039620D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B508E08" w14:textId="77777777" w:rsidR="0039620D" w:rsidRDefault="0039620D" w:rsidP="0039620D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C659900" w14:textId="77777777" w:rsidR="0039620D" w:rsidRDefault="0039620D" w:rsidP="0039620D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0AB9BDF" w14:textId="77777777" w:rsidR="0039620D" w:rsidRDefault="0039620D" w:rsidP="0039620D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57BA7A9" w14:textId="19EA8C20" w:rsidR="00D864EA" w:rsidRDefault="00D864EA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60E6DC2" w14:textId="02959CEC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0B1BD5C" w14:textId="7DBA5207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FE9E50E" w14:textId="7B053681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208ECC6" w14:textId="7B702FC8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9E61347" w14:textId="2A7E5BF1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C99FB86" w14:textId="4A532EC0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4356B3E" w14:textId="40600E27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00BC5E9" w14:textId="1EB44A06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5887B82" w14:textId="5FF6EDF6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F13D800" w14:textId="5752457A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A402C1F" w14:textId="5AE949B9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2BE1B58" w14:textId="122BD058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5E47D7C" w14:textId="19AEDCC2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457C8BB" w14:textId="16BC8800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9BA2836" w14:textId="55A59301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C058313" w14:textId="0A825775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561D807" w14:textId="55A96B0B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F7C716A" w14:textId="4417E957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45F95C8" w14:textId="4201F811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09678EB" w14:textId="07A9B9EC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154E5174" w14:textId="789783E3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7AB96DF" w14:textId="3CC7C925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77C6C01" w14:textId="5B483ADA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D06AAE3" w14:textId="03D6C3AD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11D650A" w14:textId="3FBA1C61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1DF96B8" w14:textId="59A5F6BF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EF7D86D" w14:textId="15369BAD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6AFEF9A9" w14:textId="52BCC2FA" w:rsidR="00F81777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2E90D0F4" w14:textId="77777777" w:rsidR="00F81777" w:rsidRPr="0016138F" w:rsidRDefault="00F81777" w:rsidP="0039620D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3DBE9FF" w14:textId="77777777" w:rsidR="0039620D" w:rsidRPr="00DA0664" w:rsidRDefault="0039620D" w:rsidP="00DA0664">
      <w:pPr>
        <w:spacing w:after="0" w:line="360" w:lineRule="auto"/>
        <w:jc w:val="right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DA0664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lastRenderedPageBreak/>
        <w:t>ՆԱԽԱԳԻԾ</w:t>
      </w:r>
    </w:p>
    <w:p w14:paraId="26AC88D2" w14:textId="77777777" w:rsidR="0039620D" w:rsidRPr="00DA0664" w:rsidRDefault="0039620D" w:rsidP="00DA0664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409A812" w14:textId="77777777" w:rsidR="0039620D" w:rsidRPr="00DA0664" w:rsidRDefault="0039620D" w:rsidP="00DA0664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418194D4" w14:textId="77777777" w:rsidR="0039620D" w:rsidRPr="00DA0664" w:rsidRDefault="0039620D" w:rsidP="00DA0664">
      <w:pPr>
        <w:pStyle w:val="Default"/>
        <w:spacing w:line="360" w:lineRule="auto"/>
        <w:jc w:val="center"/>
        <w:rPr>
          <w:b/>
          <w:bCs/>
          <w:color w:val="000000" w:themeColor="text1"/>
          <w:lang w:val="hy-AM"/>
        </w:rPr>
      </w:pPr>
      <w:r w:rsidRPr="00DA0664">
        <w:rPr>
          <w:b/>
          <w:bCs/>
          <w:color w:val="000000" w:themeColor="text1"/>
          <w:lang w:val="hy-AM"/>
        </w:rPr>
        <w:t>ՀԱՅԱՍՏԱՆԻ ՀԱՆՐԱՊԵՏՈՒԹՅԱՆ ՕՐԵՆՔԸ</w:t>
      </w:r>
    </w:p>
    <w:p w14:paraId="72E6F3B5" w14:textId="77777777" w:rsidR="00452021" w:rsidRPr="00DA0664" w:rsidRDefault="00452021" w:rsidP="00DA0664">
      <w:pPr>
        <w:shd w:val="clear" w:color="auto" w:fill="FFFFFF"/>
        <w:spacing w:after="0" w:line="36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E232561" w14:textId="43265310" w:rsidR="0039620D" w:rsidRPr="00DA0664" w:rsidRDefault="00DA0664" w:rsidP="00DA0664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A066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 </w:t>
      </w:r>
      <w:r w:rsidR="0039620D" w:rsidRPr="00DA066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«ԼԻՑԵՆԶԱՎՈՐՄԱՆ ՄԱՍԻՆ»</w:t>
      </w:r>
      <w:r w:rsidR="0039620D" w:rsidRPr="00DA06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="0072216A" w:rsidRPr="00DA0664"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39620D" w:rsidRPr="00DA0664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ՕՐԵՆՔՈՒՄ </w:t>
      </w:r>
      <w:r w:rsidR="0039620D" w:rsidRPr="00DA06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="0039620D" w:rsidRPr="00DA066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ՓՈՓՈԽՈՒԹՅՈՒՆ</w:t>
      </w:r>
      <w:r w:rsidR="0039620D" w:rsidRPr="00DA06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="0039620D" w:rsidRPr="00DA066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ԿԱՏԱՐԵԼՈՒ</w:t>
      </w:r>
      <w:r w:rsidR="0039620D" w:rsidRPr="00DA06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  <w:r w:rsidR="0039620D" w:rsidRPr="00DA066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ՄԱՍԻ</w:t>
      </w:r>
      <w:r w:rsidR="00452021" w:rsidRPr="00DA0664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Ն</w:t>
      </w:r>
    </w:p>
    <w:p w14:paraId="455DCAB6" w14:textId="77777777" w:rsidR="0039620D" w:rsidRPr="00DA0664" w:rsidRDefault="0039620D" w:rsidP="00DA0664">
      <w:pPr>
        <w:pStyle w:val="Default"/>
        <w:spacing w:line="360" w:lineRule="auto"/>
        <w:jc w:val="both"/>
        <w:rPr>
          <w:b/>
          <w:bCs/>
          <w:color w:val="000000" w:themeColor="text1"/>
          <w:sz w:val="22"/>
          <w:szCs w:val="22"/>
          <w:lang w:val="hy-AM"/>
        </w:rPr>
      </w:pPr>
    </w:p>
    <w:p w14:paraId="1EEAD6A6" w14:textId="610CFDE8" w:rsidR="0039620D" w:rsidRPr="00DA0664" w:rsidRDefault="0039620D" w:rsidP="00DA0664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A0664">
        <w:rPr>
          <w:rFonts w:ascii="GHEA Grapalat" w:hAnsi="GHEA Grapalat"/>
          <w:b/>
          <w:sz w:val="24"/>
          <w:szCs w:val="24"/>
          <w:lang w:val="hy-AM" w:eastAsia="ru-RU"/>
        </w:rPr>
        <w:t xml:space="preserve">Հոդված 1. </w:t>
      </w:r>
      <w:r w:rsidR="00677800" w:rsidRPr="00DA0664">
        <w:rPr>
          <w:rFonts w:ascii="GHEA Grapalat" w:hAnsi="GHEA Grapalat"/>
          <w:sz w:val="24"/>
          <w:szCs w:val="24"/>
          <w:lang w:val="af-ZA" w:eastAsia="ru-RU"/>
        </w:rPr>
        <w:t>«</w:t>
      </w:r>
      <w:r w:rsidR="00677800" w:rsidRPr="00DA0664">
        <w:rPr>
          <w:rFonts w:ascii="GHEA Grapalat" w:hAnsi="GHEA Grapalat"/>
          <w:sz w:val="24"/>
          <w:szCs w:val="24"/>
          <w:lang w:val="hy-AM" w:eastAsia="ru-RU"/>
        </w:rPr>
        <w:t>Լիցենզավորման մասին</w:t>
      </w:r>
      <w:r w:rsidR="00677800" w:rsidRPr="00DA0664">
        <w:rPr>
          <w:rFonts w:ascii="GHEA Grapalat" w:hAnsi="GHEA Grapalat"/>
          <w:sz w:val="24"/>
          <w:szCs w:val="24"/>
          <w:lang w:val="af-ZA" w:eastAsia="ru-RU"/>
        </w:rPr>
        <w:t>»</w:t>
      </w:r>
      <w:r w:rsidR="00677800" w:rsidRPr="00DA0664">
        <w:rPr>
          <w:rFonts w:ascii="GHEA Grapalat" w:hAnsi="GHEA Grapalat"/>
          <w:lang w:val="af-ZA" w:eastAsia="ru-RU"/>
        </w:rPr>
        <w:t xml:space="preserve"> </w:t>
      </w:r>
      <w:r w:rsidR="00E972B4" w:rsidRPr="00DA0664">
        <w:rPr>
          <w:rFonts w:ascii="GHEA Grapalat" w:hAnsi="GHEA Grapalat"/>
          <w:sz w:val="24"/>
          <w:szCs w:val="24"/>
          <w:lang w:val="af-ZA" w:eastAsia="ru-RU"/>
        </w:rPr>
        <w:t xml:space="preserve">2001 </w:t>
      </w:r>
      <w:r w:rsidR="00E972B4" w:rsidRPr="00DA0664">
        <w:rPr>
          <w:rFonts w:ascii="GHEA Grapalat" w:hAnsi="GHEA Grapalat"/>
          <w:sz w:val="24"/>
          <w:szCs w:val="24"/>
          <w:lang w:val="hy-AM" w:eastAsia="ru-RU"/>
        </w:rPr>
        <w:t>թվականի մայիսի</w:t>
      </w:r>
      <w:r w:rsidR="00E972B4" w:rsidRPr="00DA0664">
        <w:rPr>
          <w:rFonts w:ascii="GHEA Grapalat" w:hAnsi="GHEA Grapalat"/>
          <w:sz w:val="24"/>
          <w:szCs w:val="24"/>
          <w:lang w:val="af-ZA" w:eastAsia="ru-RU"/>
        </w:rPr>
        <w:t xml:space="preserve"> 30-</w:t>
      </w:r>
      <w:r w:rsidR="00E972B4" w:rsidRPr="00DA0664">
        <w:rPr>
          <w:rFonts w:ascii="GHEA Grapalat" w:hAnsi="GHEA Grapalat"/>
          <w:sz w:val="24"/>
          <w:szCs w:val="24"/>
          <w:lang w:val="hy-AM" w:eastAsia="ru-RU"/>
        </w:rPr>
        <w:t>ի</w:t>
      </w:r>
      <w:r w:rsidR="00677800" w:rsidRPr="00DA0664">
        <w:rPr>
          <w:rFonts w:ascii="GHEA Grapalat" w:hAnsi="GHEA Grapalat"/>
          <w:sz w:val="24"/>
          <w:szCs w:val="24"/>
          <w:lang w:val="hy-AM" w:eastAsia="ru-RU"/>
        </w:rPr>
        <w:t xml:space="preserve"> ՀՕ</w:t>
      </w:r>
      <w:r w:rsidR="00677800" w:rsidRPr="00DA0664">
        <w:rPr>
          <w:rFonts w:ascii="GHEA Grapalat" w:hAnsi="GHEA Grapalat"/>
          <w:sz w:val="24"/>
          <w:szCs w:val="24"/>
          <w:lang w:val="af-ZA" w:eastAsia="ru-RU"/>
        </w:rPr>
        <w:t>-193</w:t>
      </w:r>
      <w:r w:rsidR="00677800" w:rsidRPr="00DA0664">
        <w:rPr>
          <w:rFonts w:ascii="GHEA Grapalat" w:hAnsi="GHEA Grapalat"/>
          <w:lang w:val="af-ZA" w:eastAsia="ru-RU"/>
        </w:rPr>
        <w:t xml:space="preserve"> </w:t>
      </w:r>
      <w:r w:rsidR="0072216A" w:rsidRPr="00DA066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677800" w:rsidRPr="00DA0664">
        <w:rPr>
          <w:rFonts w:ascii="GHEA Grapalat" w:hAnsi="GHEA Grapalat"/>
          <w:sz w:val="24"/>
          <w:szCs w:val="24"/>
          <w:lang w:val="hy-AM" w:eastAsia="ru-RU"/>
        </w:rPr>
        <w:t>օ</w:t>
      </w:r>
      <w:r w:rsidRPr="00DA0664">
        <w:rPr>
          <w:rFonts w:ascii="GHEA Grapalat" w:hAnsi="GHEA Grapalat"/>
          <w:sz w:val="24"/>
          <w:szCs w:val="24"/>
          <w:lang w:val="hy-AM" w:eastAsia="ru-RU"/>
        </w:rPr>
        <w:t>րենքի</w:t>
      </w:r>
      <w:r w:rsidR="005D6A8C" w:rsidRPr="00DA0664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7F444A">
        <w:rPr>
          <w:rFonts w:ascii="GHEA Grapalat" w:hAnsi="GHEA Grapalat"/>
          <w:sz w:val="24"/>
          <w:szCs w:val="24"/>
          <w:shd w:val="clear" w:color="auto" w:fill="FFFFFF" w:themeFill="background1"/>
          <w:lang w:val="hy-AM" w:eastAsia="ru-RU"/>
        </w:rPr>
        <w:t xml:space="preserve">  </w:t>
      </w:r>
      <w:r w:rsidRPr="00DA0664">
        <w:rPr>
          <w:rFonts w:ascii="GHEA Grapalat" w:hAnsi="GHEA Grapalat"/>
          <w:sz w:val="24"/>
          <w:szCs w:val="24"/>
          <w:lang w:val="hy-AM" w:eastAsia="ru-RU"/>
        </w:rPr>
        <w:t xml:space="preserve">43-րդ հոդվածի </w:t>
      </w:r>
      <w:r w:rsidR="007E7A4C">
        <w:rPr>
          <w:rFonts w:ascii="GHEA Grapalat" w:hAnsi="GHEA Grapalat"/>
          <w:sz w:val="24"/>
          <w:szCs w:val="24"/>
          <w:lang w:val="hy-AM" w:eastAsia="ru-RU"/>
        </w:rPr>
        <w:t xml:space="preserve">2-րդ մասի </w:t>
      </w:r>
      <w:r w:rsidRPr="00DA0664">
        <w:rPr>
          <w:rFonts w:ascii="GHEA Grapalat" w:hAnsi="GHEA Grapalat"/>
          <w:sz w:val="24"/>
          <w:szCs w:val="24"/>
          <w:lang w:val="hy-AM" w:eastAsia="ru-RU"/>
        </w:rPr>
        <w:t>աղյուսակի</w:t>
      </w:r>
      <w:r w:rsidR="007E7A4C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066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Անվտանգության բնագավառ բաժնի </w:t>
      </w:r>
      <w:r w:rsidR="00DA0664" w:rsidRPr="00DA066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066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11-րդ կետի</w:t>
      </w:r>
      <w:r w:rsidR="005D6A8C" w:rsidRPr="00DA0664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DA0664">
        <w:rPr>
          <w:rFonts w:ascii="GHEA Grapalat" w:hAnsi="GHEA Grapalat"/>
          <w:sz w:val="24"/>
          <w:szCs w:val="24"/>
          <w:lang w:val="hy-AM" w:eastAsia="ru-RU"/>
        </w:rPr>
        <w:t>9-րդ սյունակում « - »  կետադրական նշանը փոխարինել  «Հ» տառով։</w:t>
      </w:r>
    </w:p>
    <w:p w14:paraId="323955E7" w14:textId="77777777" w:rsidR="0039620D" w:rsidRPr="00DA0664" w:rsidRDefault="0039620D" w:rsidP="00DA0664">
      <w:pPr>
        <w:pStyle w:val="NoSpacing"/>
        <w:spacing w:line="360" w:lineRule="auto"/>
        <w:ind w:firstLine="567"/>
        <w:jc w:val="both"/>
        <w:rPr>
          <w:b/>
          <w:lang w:val="hy-AM"/>
        </w:rPr>
      </w:pPr>
    </w:p>
    <w:p w14:paraId="5CA15037" w14:textId="77777777" w:rsidR="0039620D" w:rsidRPr="00DA0664" w:rsidRDefault="0039620D" w:rsidP="00DA0664">
      <w:pPr>
        <w:pStyle w:val="NoSpacing"/>
        <w:spacing w:line="360" w:lineRule="auto"/>
        <w:ind w:firstLine="567"/>
        <w:jc w:val="both"/>
        <w:rPr>
          <w:lang w:val="hy-AM"/>
        </w:rPr>
      </w:pPr>
      <w:r w:rsidRPr="00DA0664">
        <w:rPr>
          <w:b/>
          <w:lang w:val="hy-AM"/>
        </w:rPr>
        <w:t>Հոդված 2</w:t>
      </w:r>
      <w:r w:rsidR="005D6A8C" w:rsidRPr="00DA0664">
        <w:rPr>
          <w:rFonts w:cs="Cambria Math"/>
          <w:b/>
          <w:lang w:val="hy-AM"/>
        </w:rPr>
        <w:t>.</w:t>
      </w:r>
      <w:r w:rsidRPr="00DA0664">
        <w:rPr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338F2AE5" w14:textId="77777777" w:rsidR="0039620D" w:rsidRPr="00DA0664" w:rsidRDefault="0039620D" w:rsidP="00DA0664">
      <w:pPr>
        <w:pStyle w:val="Default"/>
        <w:spacing w:line="360" w:lineRule="auto"/>
        <w:jc w:val="both"/>
        <w:rPr>
          <w:color w:val="000000" w:themeColor="text1"/>
          <w:sz w:val="28"/>
          <w:szCs w:val="28"/>
          <w:lang w:val="hy-AM"/>
        </w:rPr>
      </w:pPr>
    </w:p>
    <w:p w14:paraId="166D4FA9" w14:textId="77777777" w:rsidR="0039620D" w:rsidRPr="00DA0664" w:rsidRDefault="0039620D" w:rsidP="00DA0664">
      <w:pPr>
        <w:pStyle w:val="Default"/>
        <w:spacing w:line="360" w:lineRule="auto"/>
        <w:jc w:val="both"/>
        <w:rPr>
          <w:color w:val="000000" w:themeColor="text1"/>
          <w:sz w:val="28"/>
          <w:szCs w:val="28"/>
          <w:lang w:val="hy-AM"/>
        </w:rPr>
      </w:pPr>
    </w:p>
    <w:p w14:paraId="6C5D34A3" w14:textId="2B0EFB68" w:rsidR="00D470DA" w:rsidRPr="00DA0664" w:rsidRDefault="0039620D" w:rsidP="00DA0664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A0664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 </w:t>
      </w:r>
    </w:p>
    <w:p w14:paraId="78CF8E82" w14:textId="4D9B073D" w:rsidR="00AB1AC1" w:rsidRPr="00DA0664" w:rsidRDefault="00AB1AC1" w:rsidP="00DA0664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F718C4C" w14:textId="522010FB" w:rsidR="00AB1AC1" w:rsidRPr="00DA0664" w:rsidRDefault="00AB1AC1" w:rsidP="00DA0664">
      <w:pPr>
        <w:shd w:val="clear" w:color="auto" w:fill="FFFFFF"/>
        <w:spacing w:after="0" w:line="360" w:lineRule="auto"/>
        <w:textAlignment w:val="baseline"/>
        <w:rPr>
          <w:rFonts w:ascii="GHEA Grapalat" w:eastAsia="Times New Roman" w:hAnsi="GHEA Grapalat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33385110" w14:textId="128AB186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6DC92BEE" w14:textId="59A749E3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01CA7032" w14:textId="4E3EE2C3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D8E4050" w14:textId="35461601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CC6EF24" w14:textId="56D11C8E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2F4163AE" w14:textId="7A99D9DB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7B47A9FB" w14:textId="0750F31B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78AFC18" w14:textId="39F601C8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2DAF2010" w14:textId="326DC773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3889651D" w14:textId="09F8D750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2A68E05F" w14:textId="14745ADB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ECE3BD4" w14:textId="58DA1DAA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2B0E0F1" w14:textId="16B263C1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4A9B3A9" w14:textId="0D5E3E5A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738AC202" w14:textId="2D41B339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4C856C25" w14:textId="3592AA7F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6A3A8EC" w14:textId="5F9436F4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40D2AF2" w14:textId="18356CDE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49E4A27" w14:textId="578F9B46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3B44B5DB" w14:textId="56015BD6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0D2D1350" w14:textId="154A8D20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6814CCC7" w14:textId="0100EB6D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1B54751D" w14:textId="121D9C13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7F2C6BE0" w14:textId="77777777" w:rsidR="00AB1AC1" w:rsidRPr="009B4E70" w:rsidRDefault="00AB1AC1" w:rsidP="009B4E70">
      <w:pPr>
        <w:spacing w:after="0" w:line="360" w:lineRule="auto"/>
        <w:ind w:left="7920" w:firstLine="720"/>
        <w:jc w:val="both"/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</w:pPr>
      <w:r w:rsidRPr="00AB1AC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</w:t>
      </w:r>
      <w:r w:rsidRPr="009B4E70">
        <w:rPr>
          <w:rFonts w:ascii="GHEA Grapalat" w:hAnsi="GHEA Grapalat"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663372E6" w14:textId="77777777" w:rsidR="00AB1AC1" w:rsidRPr="009B4E70" w:rsidRDefault="00AB1AC1" w:rsidP="009B4E70">
      <w:pPr>
        <w:spacing w:after="0" w:line="36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bookmarkStart w:id="6" w:name="_Hlk177546476"/>
    </w:p>
    <w:p w14:paraId="5ECBCB94" w14:textId="77777777" w:rsidR="00AB1AC1" w:rsidRPr="009B4E70" w:rsidRDefault="00AB1AC1" w:rsidP="009B4E70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</w:p>
    <w:p w14:paraId="4B4DC76E" w14:textId="6FF63F73" w:rsidR="00AB1AC1" w:rsidRPr="009B4E70" w:rsidRDefault="00AB1AC1" w:rsidP="009B4E70">
      <w:pPr>
        <w:spacing w:after="0" w:line="360" w:lineRule="auto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9B4E70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ՀԱՅԱՍՏԱՆԻ ՀԱՆՐԱՊԵՏՈՒԹՅԱՆ ՕՐԵՆՔԸ</w:t>
      </w:r>
    </w:p>
    <w:p w14:paraId="54ED0428" w14:textId="77777777" w:rsidR="0009542F" w:rsidRPr="009B4E70" w:rsidRDefault="0009542F" w:rsidP="009B4E70">
      <w:pPr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p w14:paraId="5785284D" w14:textId="00A0B8B9" w:rsidR="00AB1AC1" w:rsidRPr="009B4E70" w:rsidRDefault="00AB1AC1" w:rsidP="009B4E70">
      <w:pPr>
        <w:spacing w:after="0" w:line="360" w:lineRule="auto"/>
        <w:jc w:val="center"/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9B4E70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«ՊԵՏԱԿԱՆ ՏՈՒՐՔԻ ՄԱՍԻՆ»</w:t>
      </w:r>
      <w:r w:rsidR="0009542F" w:rsidRPr="009B4E70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9B4E70">
        <w:rPr>
          <w:rFonts w:ascii="GHEA Grapalat" w:eastAsia="Times New Roman" w:hAnsi="GHEA Grapalat" w:cs="GHEA Grapalat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  <w:t>ՕՐԵՆՔՈՒՄ ՓՈՓՈԽՈՒԹՅՈՒՆ ԿԱՏԱՐԵԼՈՒ ՄԱՍԻՆ</w:t>
      </w:r>
    </w:p>
    <w:bookmarkEnd w:id="6"/>
    <w:p w14:paraId="2A67FEC5" w14:textId="77777777" w:rsidR="00AB1AC1" w:rsidRPr="009B4E70" w:rsidRDefault="00AB1AC1" w:rsidP="009B4E70">
      <w:pPr>
        <w:spacing w:after="0"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64BE986" w14:textId="77777777" w:rsidR="00AB1AC1" w:rsidRPr="009B4E70" w:rsidRDefault="00AB1AC1" w:rsidP="009B4E70">
      <w:pPr>
        <w:spacing w:after="0" w:line="36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7E071B9B" w14:textId="4C674D02" w:rsidR="00AB1AC1" w:rsidRPr="009B4E70" w:rsidRDefault="00AB1AC1" w:rsidP="009B4E70">
      <w:pPr>
        <w:spacing w:after="0" w:line="360" w:lineRule="auto"/>
        <w:ind w:firstLine="720"/>
        <w:contextualSpacing/>
        <w:jc w:val="both"/>
        <w:rPr>
          <w:rFonts w:ascii="GHEA Grapalat" w:hAnsi="GHEA Grapalat" w:cstheme="minorHAnsi"/>
          <w:sz w:val="24"/>
          <w:szCs w:val="24"/>
          <w:lang w:val="hy-AM"/>
        </w:rPr>
      </w:pPr>
      <w:r w:rsidRPr="009B4E70">
        <w:rPr>
          <w:rFonts w:ascii="GHEA Grapalat" w:hAnsi="GHEA Grapalat"/>
          <w:b/>
          <w:sz w:val="24"/>
          <w:szCs w:val="24"/>
          <w:lang w:val="hy-AM" w:eastAsia="ru-RU"/>
        </w:rPr>
        <w:t>Հոդված 1.</w:t>
      </w:r>
      <w:r w:rsidR="009B4E70" w:rsidRPr="009B4E70">
        <w:rPr>
          <w:rFonts w:ascii="GHEA Grapalat" w:hAnsi="GHEA Grapalat"/>
          <w:sz w:val="24"/>
          <w:szCs w:val="24"/>
          <w:lang w:val="af-ZA" w:eastAsia="ru-RU"/>
        </w:rPr>
        <w:t xml:space="preserve"> «</w:t>
      </w:r>
      <w:r w:rsidR="009B4E70" w:rsidRPr="009B4E70">
        <w:rPr>
          <w:rFonts w:ascii="GHEA Grapalat" w:hAnsi="GHEA Grapalat"/>
          <w:sz w:val="24"/>
          <w:szCs w:val="24"/>
          <w:lang w:val="hy-AM" w:eastAsia="ru-RU"/>
        </w:rPr>
        <w:t>Պետական տուրքի մասին</w:t>
      </w:r>
      <w:r w:rsidR="009B4E70" w:rsidRPr="009B4E70">
        <w:rPr>
          <w:rFonts w:ascii="GHEA Grapalat" w:hAnsi="GHEA Grapalat"/>
          <w:sz w:val="24"/>
          <w:szCs w:val="24"/>
          <w:lang w:val="af-ZA" w:eastAsia="ru-RU"/>
        </w:rPr>
        <w:t>»</w:t>
      </w:r>
      <w:r w:rsidR="009B4E70" w:rsidRPr="009B4E70">
        <w:rPr>
          <w:rFonts w:ascii="GHEA Grapalat" w:hAnsi="GHEA Grapalat"/>
          <w:sz w:val="24"/>
          <w:szCs w:val="24"/>
          <w:lang w:val="hy-AM" w:eastAsia="ru-RU"/>
        </w:rPr>
        <w:t xml:space="preserve"> </w:t>
      </w:r>
      <w:r w:rsidR="009B4E70" w:rsidRPr="009B4E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1997 թվականի դեկտեմբերի 27-ի ՀՕ-186 օրենքի</w:t>
      </w:r>
      <w:r w:rsidR="00BA02D4">
        <w:rPr>
          <w:rFonts w:ascii="GHEA Grapalat" w:hAnsi="GHEA Grapalat"/>
          <w:color w:val="000000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9B4E70">
        <w:rPr>
          <w:rFonts w:ascii="GHEA Grapalat" w:hAnsi="GHEA Grapalat"/>
          <w:sz w:val="24"/>
          <w:szCs w:val="24"/>
          <w:shd w:val="clear" w:color="auto" w:fill="FFFFFF" w:themeFill="background1"/>
          <w:lang w:val="hy-AM" w:eastAsia="ru-RU"/>
        </w:rPr>
        <w:t>19.5-րդ հոդվածի</w:t>
      </w:r>
      <w:r w:rsidRPr="009B4E70">
        <w:rPr>
          <w:rFonts w:ascii="GHEA Grapalat" w:hAnsi="GHEA Grapalat"/>
          <w:sz w:val="24"/>
          <w:szCs w:val="24"/>
          <w:lang w:val="hy-AM" w:eastAsia="ru-RU"/>
        </w:rPr>
        <w:t xml:space="preserve"> 1-ին </w:t>
      </w:r>
      <w:r w:rsidR="008A4840">
        <w:rPr>
          <w:rFonts w:ascii="GHEA Grapalat" w:hAnsi="GHEA Grapalat"/>
          <w:sz w:val="24"/>
          <w:szCs w:val="24"/>
          <w:lang w:val="hy-AM" w:eastAsia="ru-RU"/>
        </w:rPr>
        <w:t>մասում</w:t>
      </w:r>
      <w:r w:rsidRPr="009B4E70">
        <w:rPr>
          <w:rFonts w:ascii="GHEA Grapalat" w:hAnsi="GHEA Grapalat"/>
          <w:sz w:val="24"/>
          <w:szCs w:val="24"/>
          <w:lang w:val="hy-AM" w:eastAsia="ru-RU"/>
        </w:rPr>
        <w:t xml:space="preserve"> «</w:t>
      </w:r>
      <w:r w:rsidRPr="009B4E7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500-ապատիկի</w:t>
      </w:r>
      <w:r w:rsidRPr="009B4E7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 xml:space="preserve">» բառերը փոխարինել </w:t>
      </w:r>
      <w:r w:rsidR="00341B0F" w:rsidRPr="009B4E7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«3</w:t>
      </w:r>
      <w:r w:rsidR="00C91069" w:rsidRPr="009B4E7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000-ապատիկի</w:t>
      </w:r>
      <w:r w:rsidR="00341B0F" w:rsidRPr="009B4E70">
        <w:rPr>
          <w:rFonts w:ascii="GHEA Grapalat" w:hAnsi="GHEA Grapalat" w:cs="Arial"/>
          <w:color w:val="000000"/>
          <w:sz w:val="24"/>
          <w:szCs w:val="24"/>
          <w:shd w:val="clear" w:color="auto" w:fill="FFFFFF"/>
          <w:lang w:val="hy-AM"/>
        </w:rPr>
        <w:t>» բառերով։</w:t>
      </w:r>
    </w:p>
    <w:p w14:paraId="0F79E311" w14:textId="1165DA78" w:rsidR="00AB1AC1" w:rsidRDefault="009B4E70" w:rsidP="009B4E70">
      <w:pPr>
        <w:pStyle w:val="NoSpacing"/>
        <w:spacing w:line="360" w:lineRule="auto"/>
        <w:ind w:firstLine="567"/>
        <w:jc w:val="both"/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val="hy-AM"/>
        </w:rPr>
      </w:pPr>
      <w:r>
        <w:rPr>
          <w:b/>
          <w:lang w:val="hy-AM"/>
        </w:rPr>
        <w:t xml:space="preserve"> </w:t>
      </w:r>
      <w:r w:rsidR="00341B0F" w:rsidRPr="009B4E70">
        <w:rPr>
          <w:b/>
          <w:lang w:val="hy-AM"/>
        </w:rPr>
        <w:t>Հոդված 2</w:t>
      </w:r>
      <w:r w:rsidR="00341B0F" w:rsidRPr="009B4E70">
        <w:rPr>
          <w:rFonts w:cs="Cambria Math"/>
          <w:b/>
          <w:lang w:val="hy-AM"/>
        </w:rPr>
        <w:t>.</w:t>
      </w:r>
      <w:r w:rsidR="00341B0F" w:rsidRPr="009B4E70">
        <w:rPr>
          <w:lang w:val="hy-AM"/>
        </w:rPr>
        <w:t xml:space="preserve"> Սույն օրենքն ուժի մեջ է մտնում պաշտոնական հրապարակման օրվան հաջորդող տասներորդ օրը:</w:t>
      </w:r>
    </w:p>
    <w:p w14:paraId="352E4101" w14:textId="4A8080F4" w:rsidR="00AB1AC1" w:rsidRDefault="00AB1AC1" w:rsidP="0045202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bdr w:val="none" w:sz="0" w:space="0" w:color="auto" w:frame="1"/>
          <w:lang w:val="hy-AM"/>
        </w:rPr>
      </w:pPr>
    </w:p>
    <w:sectPr w:rsidR="00AB1AC1" w:rsidSect="00E967EF">
      <w:pgSz w:w="12240" w:h="15840"/>
      <w:pgMar w:top="567" w:right="850" w:bottom="851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A7892"/>
    <w:multiLevelType w:val="hybridMultilevel"/>
    <w:tmpl w:val="0CD6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A69D7"/>
    <w:multiLevelType w:val="hybridMultilevel"/>
    <w:tmpl w:val="4DAE9E06"/>
    <w:lvl w:ilvl="0" w:tplc="AFE43E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7F68B4"/>
    <w:multiLevelType w:val="hybridMultilevel"/>
    <w:tmpl w:val="4C1400C8"/>
    <w:lvl w:ilvl="0" w:tplc="5E5078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501A9E"/>
    <w:multiLevelType w:val="hybridMultilevel"/>
    <w:tmpl w:val="172422C4"/>
    <w:lvl w:ilvl="0" w:tplc="D4E4D55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E4A225F"/>
    <w:multiLevelType w:val="hybridMultilevel"/>
    <w:tmpl w:val="DC1A57E0"/>
    <w:lvl w:ilvl="0" w:tplc="0FDE0E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E74793F"/>
    <w:multiLevelType w:val="hybridMultilevel"/>
    <w:tmpl w:val="4202A7B8"/>
    <w:lvl w:ilvl="0" w:tplc="17FECB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20D"/>
    <w:rsid w:val="0001406A"/>
    <w:rsid w:val="00025422"/>
    <w:rsid w:val="00037E0A"/>
    <w:rsid w:val="00080977"/>
    <w:rsid w:val="00083397"/>
    <w:rsid w:val="0009542F"/>
    <w:rsid w:val="000F74CD"/>
    <w:rsid w:val="00126F8B"/>
    <w:rsid w:val="0015322D"/>
    <w:rsid w:val="001532FD"/>
    <w:rsid w:val="0016138F"/>
    <w:rsid w:val="001722AF"/>
    <w:rsid w:val="00195BF5"/>
    <w:rsid w:val="00195D96"/>
    <w:rsid w:val="001E192C"/>
    <w:rsid w:val="0022093E"/>
    <w:rsid w:val="00235B03"/>
    <w:rsid w:val="00253E54"/>
    <w:rsid w:val="00256E68"/>
    <w:rsid w:val="00275309"/>
    <w:rsid w:val="00286ECA"/>
    <w:rsid w:val="002B030B"/>
    <w:rsid w:val="002F2F9D"/>
    <w:rsid w:val="002F5192"/>
    <w:rsid w:val="003065E1"/>
    <w:rsid w:val="00311853"/>
    <w:rsid w:val="003144CD"/>
    <w:rsid w:val="003168E2"/>
    <w:rsid w:val="003324FC"/>
    <w:rsid w:val="00341B0F"/>
    <w:rsid w:val="00346ECE"/>
    <w:rsid w:val="003545D6"/>
    <w:rsid w:val="00371EB7"/>
    <w:rsid w:val="0039620D"/>
    <w:rsid w:val="003D2F21"/>
    <w:rsid w:val="003E0DED"/>
    <w:rsid w:val="003E5D20"/>
    <w:rsid w:val="00413A68"/>
    <w:rsid w:val="00413D4C"/>
    <w:rsid w:val="004411A3"/>
    <w:rsid w:val="00452021"/>
    <w:rsid w:val="00474572"/>
    <w:rsid w:val="00494521"/>
    <w:rsid w:val="004B1FC0"/>
    <w:rsid w:val="00503F61"/>
    <w:rsid w:val="00544E61"/>
    <w:rsid w:val="00565E38"/>
    <w:rsid w:val="005B5D10"/>
    <w:rsid w:val="005C7FA1"/>
    <w:rsid w:val="005D6A8C"/>
    <w:rsid w:val="005E31E7"/>
    <w:rsid w:val="0060570F"/>
    <w:rsid w:val="00607953"/>
    <w:rsid w:val="00613726"/>
    <w:rsid w:val="00615AA6"/>
    <w:rsid w:val="006300C1"/>
    <w:rsid w:val="00677800"/>
    <w:rsid w:val="0068529C"/>
    <w:rsid w:val="006C0878"/>
    <w:rsid w:val="006F1AC0"/>
    <w:rsid w:val="006F1E2A"/>
    <w:rsid w:val="00703460"/>
    <w:rsid w:val="0071628A"/>
    <w:rsid w:val="00720AEE"/>
    <w:rsid w:val="0072116D"/>
    <w:rsid w:val="0072216A"/>
    <w:rsid w:val="00773030"/>
    <w:rsid w:val="007A7B0A"/>
    <w:rsid w:val="007C1994"/>
    <w:rsid w:val="007C61D7"/>
    <w:rsid w:val="007D7125"/>
    <w:rsid w:val="007E1560"/>
    <w:rsid w:val="007E7A4C"/>
    <w:rsid w:val="007F444A"/>
    <w:rsid w:val="0081158F"/>
    <w:rsid w:val="008247C1"/>
    <w:rsid w:val="00841196"/>
    <w:rsid w:val="00845A81"/>
    <w:rsid w:val="0088529F"/>
    <w:rsid w:val="008A4840"/>
    <w:rsid w:val="008B6B3A"/>
    <w:rsid w:val="008D14B9"/>
    <w:rsid w:val="00922CEA"/>
    <w:rsid w:val="00923BA1"/>
    <w:rsid w:val="00937EA1"/>
    <w:rsid w:val="00943FDD"/>
    <w:rsid w:val="00972DEA"/>
    <w:rsid w:val="009B4E70"/>
    <w:rsid w:val="009B60C3"/>
    <w:rsid w:val="009B6CDD"/>
    <w:rsid w:val="009C3F98"/>
    <w:rsid w:val="009E566F"/>
    <w:rsid w:val="00A0571F"/>
    <w:rsid w:val="00A23D6D"/>
    <w:rsid w:val="00A27B72"/>
    <w:rsid w:val="00A41A71"/>
    <w:rsid w:val="00A42A1A"/>
    <w:rsid w:val="00A450C5"/>
    <w:rsid w:val="00A65A4D"/>
    <w:rsid w:val="00A82E96"/>
    <w:rsid w:val="00A9147A"/>
    <w:rsid w:val="00AA1717"/>
    <w:rsid w:val="00AB18C9"/>
    <w:rsid w:val="00AB1AC1"/>
    <w:rsid w:val="00B00F07"/>
    <w:rsid w:val="00B673D1"/>
    <w:rsid w:val="00B6749D"/>
    <w:rsid w:val="00B9147F"/>
    <w:rsid w:val="00BA02D4"/>
    <w:rsid w:val="00BB66E7"/>
    <w:rsid w:val="00BC29A6"/>
    <w:rsid w:val="00BC6AE0"/>
    <w:rsid w:val="00C47CC6"/>
    <w:rsid w:val="00C90C97"/>
    <w:rsid w:val="00C91069"/>
    <w:rsid w:val="00CE0186"/>
    <w:rsid w:val="00D12B6C"/>
    <w:rsid w:val="00D17960"/>
    <w:rsid w:val="00D378F5"/>
    <w:rsid w:val="00D463F9"/>
    <w:rsid w:val="00D470DA"/>
    <w:rsid w:val="00D50B2B"/>
    <w:rsid w:val="00D64534"/>
    <w:rsid w:val="00D65B45"/>
    <w:rsid w:val="00D805A4"/>
    <w:rsid w:val="00D82B64"/>
    <w:rsid w:val="00D8609B"/>
    <w:rsid w:val="00D864EA"/>
    <w:rsid w:val="00DA0664"/>
    <w:rsid w:val="00DA7EDB"/>
    <w:rsid w:val="00E07DC1"/>
    <w:rsid w:val="00E273A8"/>
    <w:rsid w:val="00E4504C"/>
    <w:rsid w:val="00E83A95"/>
    <w:rsid w:val="00E93599"/>
    <w:rsid w:val="00E967EF"/>
    <w:rsid w:val="00E972B4"/>
    <w:rsid w:val="00EB01C1"/>
    <w:rsid w:val="00EC3606"/>
    <w:rsid w:val="00EF4424"/>
    <w:rsid w:val="00F06A06"/>
    <w:rsid w:val="00F65478"/>
    <w:rsid w:val="00F753DF"/>
    <w:rsid w:val="00F81777"/>
    <w:rsid w:val="00F83264"/>
    <w:rsid w:val="00F85461"/>
    <w:rsid w:val="00F9028B"/>
    <w:rsid w:val="00FA282C"/>
    <w:rsid w:val="00FB179D"/>
    <w:rsid w:val="00FD452A"/>
    <w:rsid w:val="00FD7BAF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96BC9"/>
  <w15:docId w15:val="{7ABBB1E2-88B0-40BE-93F7-988BBE30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0D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9620D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39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39620D"/>
    <w:pPr>
      <w:spacing w:after="0" w:line="240" w:lineRule="auto"/>
    </w:pPr>
    <w:rPr>
      <w:rFonts w:ascii="GHEA Grapalat" w:hAnsi="GHEA Grapalat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20D"/>
    <w:rPr>
      <w:b/>
      <w:bCs/>
    </w:rPr>
  </w:style>
  <w:style w:type="character" w:styleId="Emphasis">
    <w:name w:val="Emphasis"/>
    <w:basedOn w:val="DefaultParagraphFont"/>
    <w:uiPriority w:val="20"/>
    <w:qFormat/>
    <w:rsid w:val="0039620D"/>
    <w:rPr>
      <w:i/>
      <w:iCs/>
    </w:rPr>
  </w:style>
  <w:style w:type="paragraph" w:styleId="CommentText">
    <w:name w:val="annotation text"/>
    <w:basedOn w:val="Normal"/>
    <w:link w:val="CommentTextChar"/>
    <w:uiPriority w:val="99"/>
    <w:unhideWhenUsed/>
    <w:rsid w:val="00396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620D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63F9"/>
    <w:pPr>
      <w:ind w:left="720"/>
      <w:contextualSpacing/>
    </w:pPr>
  </w:style>
  <w:style w:type="character" w:customStyle="1" w:styleId="normChar">
    <w:name w:val="norm Char"/>
    <w:link w:val="norm"/>
    <w:locked/>
    <w:rsid w:val="00F9028B"/>
    <w:rPr>
      <w:rFonts w:ascii="Arial Armenian" w:eastAsia="Times New Roman" w:hAnsi="Arial Armenian"/>
      <w:lang w:eastAsia="ru-RU"/>
    </w:rPr>
  </w:style>
  <w:style w:type="paragraph" w:customStyle="1" w:styleId="norm">
    <w:name w:val="norm"/>
    <w:basedOn w:val="Normal"/>
    <w:link w:val="normChar"/>
    <w:rsid w:val="00F9028B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7E15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8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</dc:creator>
  <cp:keywords>https://mul2-mia.gov.am/tasks/3214632/oneclick/cdc5cbb8a928db9a8d40e54d18e587d3527bc4d2ed119b82bfe3525e853c563e.docx?token=56df87961d695a5fe21c68a2b164753f</cp:keywords>
  <cp:lastModifiedBy>Anna Harutyunyan</cp:lastModifiedBy>
  <cp:revision>136</cp:revision>
  <cp:lastPrinted>2024-09-23T06:28:00Z</cp:lastPrinted>
  <dcterms:created xsi:type="dcterms:W3CDTF">2024-06-22T18:19:00Z</dcterms:created>
  <dcterms:modified xsi:type="dcterms:W3CDTF">2024-09-24T07:38:00Z</dcterms:modified>
</cp:coreProperties>
</file>