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C2AD3" w14:textId="77777777" w:rsidR="009278F6" w:rsidRPr="008F3A7B" w:rsidRDefault="009278F6" w:rsidP="00E178EF">
      <w:pPr>
        <w:spacing w:after="0" w:line="276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Times New Roman"/>
          <w:b/>
          <w:i/>
          <w:sz w:val="24"/>
          <w:szCs w:val="24"/>
        </w:rPr>
        <w:t>ՆԱԽԱԳԻԾ</w:t>
      </w:r>
      <w:r w:rsidRPr="008F3A7B">
        <w:rPr>
          <w:rFonts w:ascii="GHEA Grapalat" w:eastAsia="Times New Roman" w:hAnsi="GHEA Grapalat" w:cs="Times New Roman"/>
          <w:b/>
          <w:i/>
          <w:sz w:val="24"/>
          <w:szCs w:val="24"/>
          <w:lang w:val="smn-FI"/>
        </w:rPr>
        <w:t xml:space="preserve"> </w:t>
      </w:r>
    </w:p>
    <w:p w14:paraId="00C3C2AA" w14:textId="77777777" w:rsidR="009278F6" w:rsidRPr="008F3A7B" w:rsidRDefault="009278F6" w:rsidP="00E178EF">
      <w:pPr>
        <w:spacing w:after="0" w:line="276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smn-FI"/>
        </w:rPr>
      </w:pPr>
    </w:p>
    <w:p w14:paraId="710F9759" w14:textId="77777777" w:rsidR="009278F6" w:rsidRPr="008F3A7B" w:rsidRDefault="009278F6" w:rsidP="00E178EF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14:paraId="7E2E15E2" w14:textId="52551660" w:rsidR="009278F6" w:rsidRPr="008F3A7B" w:rsidRDefault="009278F6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="00777882" w:rsidRPr="008F3A7B">
        <w:rPr>
          <w:rFonts w:ascii="GHEA Grapalat" w:eastAsia="Times New Roman" w:hAnsi="GHEA Grapalat" w:cs="Sylfaen"/>
          <w:b/>
          <w:sz w:val="24"/>
          <w:szCs w:val="24"/>
        </w:rPr>
        <w:t xml:space="preserve"> ԿԱՌԱՎԱՐՈՒԹՅՈՒՆ</w:t>
      </w:r>
    </w:p>
    <w:p w14:paraId="490A81B4" w14:textId="77777777" w:rsidR="009278F6" w:rsidRPr="008F3A7B" w:rsidRDefault="009278F6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14:paraId="331EA0F2" w14:textId="77777777" w:rsidR="00777882" w:rsidRPr="008F3A7B" w:rsidRDefault="00777882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Sylfaen"/>
          <w:b/>
          <w:sz w:val="24"/>
          <w:szCs w:val="24"/>
        </w:rPr>
        <w:t>ՈՐՈՇՈՒՄ</w:t>
      </w:r>
    </w:p>
    <w:p w14:paraId="3911337D" w14:textId="61E40EEA" w:rsidR="009278F6" w:rsidRPr="00B23605" w:rsidRDefault="009278F6" w:rsidP="00E178EF">
      <w:pPr>
        <w:spacing w:after="0" w:line="276" w:lineRule="auto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3F11880" w14:textId="21C414EF" w:rsidR="009278F6" w:rsidRPr="00B23605" w:rsidRDefault="009A12F7" w:rsidP="00B23605">
      <w:pPr>
        <w:pStyle w:val="a5"/>
        <w:numPr>
          <w:ilvl w:val="0"/>
          <w:numId w:val="12"/>
        </w:numPr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smn-FI"/>
        </w:rPr>
      </w:pPr>
      <w:r w:rsidRPr="00B23605">
        <w:rPr>
          <w:rFonts w:ascii="GHEA Grapalat" w:eastAsia="Times New Roman" w:hAnsi="GHEA Grapalat" w:cs="Times New Roman"/>
          <w:sz w:val="24"/>
          <w:szCs w:val="24"/>
          <w:lang w:val="hy-AM"/>
        </w:rPr>
        <w:t>օգոստոսի</w:t>
      </w:r>
      <w:r w:rsidR="00777882" w:rsidRPr="00B23605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202</w:t>
      </w:r>
      <w:r w:rsidRPr="00B2360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77882" w:rsidRPr="00B23605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թվականի N     -Ն</w:t>
      </w:r>
    </w:p>
    <w:p w14:paraId="3345DB64" w14:textId="77777777" w:rsidR="009278F6" w:rsidRPr="008F3A7B" w:rsidRDefault="009278F6" w:rsidP="00E178EF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</w:p>
    <w:p w14:paraId="104339B5" w14:textId="77777777" w:rsidR="006D17E5" w:rsidRDefault="006D17E5" w:rsidP="00E178EF">
      <w:pPr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14:paraId="4E65D654" w14:textId="712AF7C3" w:rsidR="006D17E5" w:rsidRPr="006D17E5" w:rsidRDefault="006D17E5" w:rsidP="006D17E5">
      <w:pPr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ՊԵՏՈՒԹՅԱՆԸ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ՀԱՄԱՅՆՔԻՆ ՊԱՏՃԱՌՎԱԾ ՎՆԱՍԻ ՇՐՋԱՆԱԿՆԵՐՈՒՄ ՔՐԵԱԿԱՆ ՎԱՐՈՒՅԹՆԵՐՈՎ ՎԵՐԱԿԱՆԳՆՄԱՆ ԵՆԹԱԿԱ ԴՐԱՄԱԿԱՆ ՄԻՋՈՑՆԵՐԻ ԳԱՆՁԱՊԵՏԱԿԱՆ ՄԻԱՍՆԱԿԱՆ ՀԱՇՎԻՆ ՎՃԱՐՄԱՆ, ԳԱՆՁԱՊԵՏԱԿԱՆ ՀԱՄԱԿԱՐԳԻ ՄԻՋՈՑՈՎ ԴՐԱՆՑ ԿԱՌԱՎԱՐՄԱՆ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ԾԱԽՍԵՐԻ ԿԱԶՄԱԿԵՐՊՄԱՆ,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ՊԵՏՈՒԹՅԱՆԸ </w:t>
      </w:r>
      <w:r w:rsidR="002A5A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ՀԱՄԱՅՆՔԻՆ ՊԱՏՃԱՌՎԱԾ ՎՆԱՍԻ՝ ՔՐԵԱԿԱՆ ՎԱՐՈՒՅԹՆԵՐՈՎ ՎԵՐԱԿԱՆԳՆՄԱՆ ՆՊԱՏԱԿՈՎ ՎՃԱՐՎԱԾ ԴՐԱՄԱԿԱՆ ՄԻՋՈՑՆԵՐԻ ՎԵՐԱԲԵՐՅԱԼ ՏՎՅԱԼՆԵՐԻ ՀՐԱՊԱՐԱԿՄԱՆ,</w:t>
      </w:r>
    </w:p>
    <w:p w14:paraId="19FE4C98" w14:textId="2C3A770A" w:rsidR="00777882" w:rsidRPr="008F3A7B" w:rsidRDefault="006D17E5" w:rsidP="006D17E5">
      <w:pPr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ՔՐԵԱԿԱՆ ՎԱՐՈՒՅԹՆԵՐՈՎ ԱՐԳԵԼԱԴՐՎԱԾ ԴՐԱՄԱԿԱՆ ՄԻՋՈՑՆԵՐ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 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ՎԵՐԱԲԵՐՅԱԼ ՏՎՅԱԼՆԵՐԻ ՀՐԱՊԱՐԱԿՄԱՆ,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ՔՐԵԱԿԱՆ ՎԱՐՈՒՅԹՆԵՐՈՎ ՖԻԶԻԿԱԿԱՆ </w:t>
      </w:r>
      <w:r w:rsidR="002A5A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ԻՐԱՎԱԲԱՆԱԿԱՆ ԱՆՁԱՆՑ ՊԱՏՃԱՌՎԱԾ ՎՆԱՍԻ՝ ՔՐԵԱԿԱՆ ՎԱՐՈՒՅԹՆԵՐՈ</w:t>
      </w:r>
      <w:r w:rsidR="00253BF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Վ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ՀԱՏՈՒՑՄԱՆ ԵՆԹԱԿԱ ԳՈՒՄԱՐՆԵՐԻ ԳԱՆՁԱՊԵՏԱԿԱՆ ՀԱՄԱՊԱՏԱՍԽԱՆ ՀԱՇՎԻՆ ՎՃԱՐՄԱՆ ԸՆԹԱՑԱԿԱՐԳԵՐԸ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777882" w:rsidRPr="008F3A7B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>ՍԱՀՄԱՆԵԼՈՒ ՄԱՍԻՆ</w:t>
      </w:r>
    </w:p>
    <w:p w14:paraId="4BCD1EB6" w14:textId="77777777" w:rsidR="009278F6" w:rsidRPr="008F3A7B" w:rsidRDefault="009278F6" w:rsidP="00E178EF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</w:p>
    <w:p w14:paraId="17200E80" w14:textId="77777777" w:rsidR="009278F6" w:rsidRPr="006D17E5" w:rsidRDefault="00777882" w:rsidP="00E178EF">
      <w:pPr>
        <w:spacing w:after="0" w:line="276" w:lineRule="auto"/>
        <w:ind w:firstLine="630"/>
        <w:contextualSpacing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Sylfaen"/>
          <w:sz w:val="24"/>
          <w:szCs w:val="24"/>
        </w:rPr>
        <w:t>Հիմք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ընդունելով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քրեական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դատավարության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օրենսգրքի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="002D189D" w:rsidRPr="006D17E5">
        <w:rPr>
          <w:rFonts w:ascii="GHEA Grapalat" w:eastAsia="Times New Roman" w:hAnsi="GHEA Grapalat" w:cs="Sylfaen"/>
          <w:sz w:val="24"/>
          <w:szCs w:val="24"/>
          <w:lang w:val="smn-FI"/>
        </w:rPr>
        <w:t>98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F3A7B">
        <w:rPr>
          <w:rFonts w:ascii="GHEA Grapalat" w:eastAsia="Times New Roman" w:hAnsi="GHEA Grapalat" w:cs="Sylfaen"/>
          <w:sz w:val="24"/>
          <w:szCs w:val="24"/>
        </w:rPr>
        <w:t>րդ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="002D189D" w:rsidRPr="006D17E5">
        <w:rPr>
          <w:rFonts w:ascii="GHEA Grapalat" w:eastAsia="Times New Roman" w:hAnsi="GHEA Grapalat" w:cs="Sylfaen"/>
          <w:sz w:val="24"/>
          <w:szCs w:val="24"/>
          <w:lang w:val="smn-FI"/>
        </w:rPr>
        <w:t>10-</w:t>
      </w:r>
      <w:r w:rsidR="002D189D">
        <w:rPr>
          <w:rFonts w:ascii="GHEA Grapalat" w:eastAsia="Times New Roman" w:hAnsi="GHEA Grapalat" w:cs="Sylfaen"/>
          <w:sz w:val="24"/>
          <w:szCs w:val="24"/>
        </w:rPr>
        <w:t>րդ</w:t>
      </w:r>
      <w:r w:rsidR="002D189D"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="002D189D">
        <w:rPr>
          <w:rFonts w:ascii="GHEA Grapalat" w:eastAsia="Times New Roman" w:hAnsi="GHEA Grapalat" w:cs="Sylfaen"/>
          <w:sz w:val="24"/>
          <w:szCs w:val="24"/>
        </w:rPr>
        <w:t>մասը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6D17E5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b/>
          <w:i/>
          <w:sz w:val="24"/>
          <w:szCs w:val="24"/>
        </w:rPr>
        <w:t>որոշում</w:t>
      </w:r>
      <w:r w:rsidRPr="006D17E5">
        <w:rPr>
          <w:rFonts w:ascii="GHEA Grapalat" w:eastAsia="Times New Roman" w:hAnsi="GHEA Grapalat" w:cs="Sylfaen"/>
          <w:b/>
          <w:i/>
          <w:sz w:val="24"/>
          <w:szCs w:val="24"/>
          <w:lang w:val="smn-FI"/>
        </w:rPr>
        <w:t xml:space="preserve"> </w:t>
      </w:r>
      <w:r w:rsidRPr="008F3A7B">
        <w:rPr>
          <w:rFonts w:ascii="GHEA Grapalat" w:eastAsia="Times New Roman" w:hAnsi="GHEA Grapalat" w:cs="Sylfaen"/>
          <w:b/>
          <w:i/>
          <w:sz w:val="24"/>
          <w:szCs w:val="24"/>
        </w:rPr>
        <w:t>է</w:t>
      </w:r>
      <w:r w:rsidRPr="006D17E5">
        <w:rPr>
          <w:rFonts w:ascii="GHEA Grapalat" w:eastAsia="Times New Roman" w:hAnsi="GHEA Grapalat" w:cs="Sylfaen"/>
          <w:b/>
          <w:i/>
          <w:sz w:val="24"/>
          <w:szCs w:val="24"/>
          <w:lang w:val="smn-FI"/>
        </w:rPr>
        <w:t>.</w:t>
      </w:r>
    </w:p>
    <w:p w14:paraId="43D90AEF" w14:textId="52E21F43" w:rsidR="00777882" w:rsidRPr="006D17E5" w:rsidRDefault="00777882" w:rsidP="006D17E5">
      <w:pPr>
        <w:pStyle w:val="a5"/>
        <w:numPr>
          <w:ilvl w:val="0"/>
          <w:numId w:val="8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Sylfaen"/>
          <w:sz w:val="24"/>
          <w:szCs w:val="24"/>
          <w:lang w:val="smn-FI"/>
        </w:rPr>
        <w:t xml:space="preserve">Սահմանել </w:t>
      </w:r>
      <w:r w:rsidR="006D17E5" w:rsidRPr="006D17E5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պետությանը </w:t>
      </w:r>
      <w:r w:rsidR="006D17E5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6D17E5" w:rsidRPr="006D17E5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համայնքին պատճառված վնասի շրջանակներում քրեական վարույթներով վերականգնման ենթակա դրամական միջոցների գանձապետական միասնական հաշվին վճարման, գանձապետական համակարգի միջոցով դրանց կառավարման </w:t>
      </w:r>
      <w:r w:rsidR="006D17E5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6D17E5" w:rsidRPr="006D17E5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ծախսերի կազմակերպման, պետությանը և համայնքին պատճառված վնասի՝ քրեական վարույթներով վերականգնման նպատակով վճարված դրամական միջոցների վերաբերյալ տվյալների հրապարակման,</w:t>
      </w:r>
      <w:r w:rsidR="006D17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17E5" w:rsidRPr="006D17E5">
        <w:rPr>
          <w:rFonts w:ascii="GHEA Grapalat" w:eastAsia="Times New Roman" w:hAnsi="GHEA Grapalat" w:cs="Times New Roman"/>
          <w:sz w:val="24"/>
          <w:szCs w:val="24"/>
          <w:lang w:val="smn-FI"/>
        </w:rPr>
        <w:t>քրեական վարույթներով արգելադրված դրամական միջոցների վերաբերյալ տվյալների հրապարակման, քրեական վարույթներով ֆիզիկական և իրավաբանական անձանց պատճառված վնասի՝ քրեական վարույթներով հատուցման ենթակա գումարների գանձապետական համապատասխան հաշվին վճարման ընթացակարգերը</w:t>
      </w:r>
      <w:r w:rsidR="00A9431F" w:rsidRPr="006D17E5">
        <w:rPr>
          <w:rFonts w:ascii="GHEA Grapalat" w:eastAsia="Times New Roman" w:hAnsi="GHEA Grapalat" w:cs="Sylfaen"/>
          <w:sz w:val="24"/>
          <w:szCs w:val="24"/>
          <w:lang w:val="smn-FI"/>
        </w:rPr>
        <w:t>՝ համաձայն հավելվածի:</w:t>
      </w:r>
    </w:p>
    <w:p w14:paraId="788542C5" w14:textId="1CC5498C" w:rsidR="00E178EF" w:rsidRPr="008F3A7B" w:rsidRDefault="002D657F" w:rsidP="00E178EF">
      <w:pPr>
        <w:pStyle w:val="a5"/>
        <w:numPr>
          <w:ilvl w:val="0"/>
          <w:numId w:val="8"/>
        </w:numPr>
        <w:tabs>
          <w:tab w:val="left" w:pos="720"/>
        </w:tabs>
        <w:spacing w:after="0" w:line="276" w:lineRule="auto"/>
        <w:ind w:left="0" w:firstLine="63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="00384C25">
        <w:rPr>
          <w:rFonts w:ascii="GHEA Grapalat" w:hAnsi="GHEA Grapalat"/>
          <w:sz w:val="24"/>
          <w:szCs w:val="24"/>
          <w:lang w:val="hy-AM"/>
        </w:rPr>
        <w:t xml:space="preserve">ռաջարկել </w:t>
      </w:r>
      <w:r w:rsidR="00E178EF" w:rsidRPr="008F3A7B">
        <w:rPr>
          <w:rFonts w:ascii="GHEA Grapalat" w:hAnsi="GHEA Grapalat"/>
          <w:sz w:val="24"/>
          <w:szCs w:val="24"/>
        </w:rPr>
        <w:t>Հայաստանի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</w:rPr>
        <w:t>Հանրապետության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</w:rPr>
        <w:t>կենտրոնական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</w:rPr>
        <w:t>բանկ</w:t>
      </w:r>
      <w:r w:rsidR="00384C25">
        <w:rPr>
          <w:rFonts w:ascii="GHEA Grapalat" w:hAnsi="GHEA Grapalat"/>
          <w:sz w:val="24"/>
          <w:szCs w:val="24"/>
          <w:lang w:val="hy-AM"/>
        </w:rPr>
        <w:t>ին՝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8F3A7B">
        <w:rPr>
          <w:rFonts w:ascii="GHEA Grapalat" w:hAnsi="GHEA Grapalat" w:cs="Sylfaen"/>
          <w:sz w:val="24"/>
          <w:szCs w:val="24"/>
        </w:rPr>
        <w:t>ույն</w:t>
      </w:r>
      <w:r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որոշումն</w:t>
      </w:r>
      <w:r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ուժի</w:t>
      </w:r>
      <w:r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մեջ</w:t>
      </w:r>
      <w:r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մտնելուց</w:t>
      </w:r>
      <w:r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հետո</w:t>
      </w:r>
      <w:r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տասնօրյա</w:t>
      </w:r>
      <w:r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ժամկետում</w:t>
      </w:r>
      <w:r w:rsidRPr="002D657F">
        <w:rPr>
          <w:rFonts w:ascii="GHEA Grapalat" w:hAnsi="GHEA Grapalat"/>
          <w:sz w:val="24"/>
          <w:szCs w:val="24"/>
          <w:lang w:val="smn-FI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241C75">
        <w:rPr>
          <w:rFonts w:ascii="GHEA Grapalat" w:hAnsi="GHEA Grapalat"/>
          <w:sz w:val="24"/>
          <w:szCs w:val="24"/>
          <w:lang w:val="hy-AM"/>
        </w:rPr>
        <w:t xml:space="preserve">պետությանը, համայնքին, պետական կամ համայնքային մասնակցությամբ կազմակերպություններին կամ պետական կամ համայնքային ոչ առևտրային կազմակերպություններին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>պատճառված վնասի վերականգման՝ Հայաստանի Հանրապետության ֆինանսների նախարարության կողմից վարվող գանձապետական միասնական հաշվին</w:t>
      </w:r>
      <w:r w:rsidR="009A12F7">
        <w:rPr>
          <w:rFonts w:ascii="GHEA Grapalat" w:hAnsi="GHEA Grapalat"/>
          <w:sz w:val="24"/>
          <w:szCs w:val="24"/>
          <w:lang w:val="hy-AM"/>
        </w:rPr>
        <w:t xml:space="preserve"> </w:t>
      </w:r>
      <w:r w:rsidR="00241C75" w:rsidRPr="00241C75">
        <w:rPr>
          <w:rFonts w:ascii="GHEA Grapalat" w:hAnsi="GHEA Grapalat"/>
          <w:sz w:val="24"/>
          <w:szCs w:val="24"/>
          <w:lang w:val="smn-FI"/>
        </w:rPr>
        <w:t>(</w:t>
      </w:r>
      <w:r w:rsidR="00241C75">
        <w:rPr>
          <w:rFonts w:ascii="GHEA Grapalat" w:hAnsi="GHEA Grapalat"/>
          <w:sz w:val="24"/>
          <w:szCs w:val="24"/>
          <w:lang w:val="hy-AM"/>
        </w:rPr>
        <w:t>այսուհետ՝ գանձապետական միասնական հաշիվ</w:t>
      </w:r>
      <w:r w:rsidR="00241C75" w:rsidRPr="00241C75">
        <w:rPr>
          <w:rFonts w:ascii="GHEA Grapalat" w:hAnsi="GHEA Grapalat"/>
          <w:sz w:val="24"/>
          <w:szCs w:val="24"/>
          <w:lang w:val="smn-FI"/>
        </w:rPr>
        <w:t>)</w:t>
      </w:r>
      <w:r w:rsidR="00E921AB">
        <w:rPr>
          <w:rFonts w:ascii="GHEA Grapalat" w:hAnsi="GHEA Grapalat"/>
          <w:sz w:val="24"/>
          <w:szCs w:val="24"/>
          <w:lang w:val="hy-AM"/>
        </w:rPr>
        <w:t>,</w:t>
      </w:r>
      <w:r w:rsidR="00241C75" w:rsidRPr="00241C7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</w:rPr>
        <w:t>դատախազության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667A7A">
        <w:rPr>
          <w:rFonts w:ascii="GHEA Grapalat" w:hAnsi="GHEA Grapalat"/>
          <w:sz w:val="24"/>
          <w:szCs w:val="24"/>
          <w:lang w:val="hy-AM"/>
        </w:rPr>
        <w:t xml:space="preserve">և դատարանների </w:t>
      </w:r>
      <w:r w:rsidR="00E178EF" w:rsidRPr="008F3A7B">
        <w:rPr>
          <w:rFonts w:ascii="GHEA Grapalat" w:hAnsi="GHEA Grapalat"/>
          <w:sz w:val="24"/>
          <w:szCs w:val="24"/>
        </w:rPr>
        <w:t>կողմից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</w:rPr>
        <w:t>վարվող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</w:rPr>
        <w:t>դեպոզիտային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</w:rPr>
        <w:t>հաշ</w:t>
      </w:r>
      <w:r w:rsidR="00667A7A">
        <w:rPr>
          <w:rFonts w:ascii="GHEA Grapalat" w:hAnsi="GHEA Grapalat"/>
          <w:sz w:val="24"/>
          <w:szCs w:val="24"/>
          <w:lang w:val="hy-AM"/>
        </w:rPr>
        <w:t>իվներ</w:t>
      </w:r>
      <w:r w:rsidR="00E178EF" w:rsidRPr="008F3A7B">
        <w:rPr>
          <w:rFonts w:ascii="GHEA Grapalat" w:hAnsi="GHEA Grapalat"/>
          <w:sz w:val="24"/>
          <w:szCs w:val="24"/>
        </w:rPr>
        <w:t>ին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 xml:space="preserve">վճարումներ </w:t>
      </w:r>
      <w:r w:rsidR="00E178EF" w:rsidRPr="008F3A7B">
        <w:rPr>
          <w:rFonts w:ascii="GHEA Grapalat" w:hAnsi="GHEA Grapalat"/>
          <w:sz w:val="24"/>
          <w:szCs w:val="24"/>
        </w:rPr>
        <w:t>ընդունելու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241C75">
        <w:rPr>
          <w:rFonts w:ascii="GHEA Grapalat" w:hAnsi="GHEA Grapalat"/>
          <w:sz w:val="24"/>
          <w:szCs w:val="24"/>
          <w:lang w:val="hy-AM"/>
        </w:rPr>
        <w:t xml:space="preserve">անդորրագրերի </w:t>
      </w:r>
      <w:r w:rsidR="00241C75" w:rsidRPr="00241C75">
        <w:rPr>
          <w:rFonts w:ascii="GHEA Grapalat" w:hAnsi="GHEA Grapalat"/>
          <w:sz w:val="24"/>
          <w:szCs w:val="24"/>
          <w:lang w:val="smn-FI"/>
        </w:rPr>
        <w:t>(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>վճարման անդորրագր</w:t>
      </w:r>
      <w:r w:rsidR="009A12F7">
        <w:rPr>
          <w:rFonts w:ascii="GHEA Grapalat" w:hAnsi="GHEA Grapalat"/>
          <w:sz w:val="24"/>
          <w:szCs w:val="24"/>
          <w:lang w:val="hy-AM"/>
        </w:rPr>
        <w:t>եր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>ի</w:t>
      </w:r>
      <w:r w:rsidR="00241C75" w:rsidRPr="00241C75">
        <w:rPr>
          <w:rFonts w:ascii="GHEA Grapalat" w:hAnsi="GHEA Grapalat"/>
          <w:sz w:val="24"/>
          <w:szCs w:val="24"/>
          <w:lang w:val="smn-FI"/>
        </w:rPr>
        <w:t>)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 xml:space="preserve"> օրինակելի ձև</w:t>
      </w:r>
      <w:r w:rsidR="009A12F7">
        <w:rPr>
          <w:rFonts w:ascii="GHEA Grapalat" w:hAnsi="GHEA Grapalat"/>
          <w:sz w:val="24"/>
          <w:szCs w:val="24"/>
          <w:lang w:val="hy-AM"/>
        </w:rPr>
        <w:t>երը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 xml:space="preserve"> և շրջաբերականով </w:t>
      </w:r>
      <w:r w:rsidR="00E178EF" w:rsidRPr="008F3A7B">
        <w:rPr>
          <w:rFonts w:ascii="GHEA Grapalat" w:hAnsi="GHEA Grapalat"/>
          <w:sz w:val="24"/>
          <w:szCs w:val="24"/>
        </w:rPr>
        <w:t>ուղարկ</w:t>
      </w:r>
      <w:r w:rsidR="00384C25">
        <w:rPr>
          <w:rFonts w:ascii="GHEA Grapalat" w:hAnsi="GHEA Grapalat"/>
          <w:sz w:val="24"/>
          <w:szCs w:val="24"/>
          <w:lang w:val="hy-AM"/>
        </w:rPr>
        <w:t>ել</w:t>
      </w:r>
      <w:r w:rsidR="00E178EF" w:rsidRPr="006D17E5">
        <w:rPr>
          <w:rFonts w:ascii="GHEA Grapalat" w:hAnsi="GHEA Grapalat"/>
          <w:sz w:val="24"/>
          <w:szCs w:val="24"/>
          <w:lang w:val="smn-FI"/>
        </w:rPr>
        <w:t xml:space="preserve"> 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>բոլոր առևտրային բանկերին: Նշված անդորրագ</w:t>
      </w:r>
      <w:r w:rsidR="009A0943">
        <w:rPr>
          <w:rFonts w:ascii="GHEA Grapalat" w:hAnsi="GHEA Grapalat"/>
          <w:sz w:val="24"/>
          <w:szCs w:val="24"/>
          <w:lang w:val="hy-AM"/>
        </w:rPr>
        <w:t>րերը</w:t>
      </w:r>
      <w:r w:rsidR="00241C75" w:rsidRPr="00241C75">
        <w:rPr>
          <w:rFonts w:ascii="GHEA Grapalat" w:hAnsi="GHEA Grapalat"/>
          <w:sz w:val="24"/>
          <w:szCs w:val="24"/>
          <w:lang w:val="smn-FI"/>
        </w:rPr>
        <w:t xml:space="preserve">, </w:t>
      </w:r>
      <w:r w:rsidR="00241C75">
        <w:rPr>
          <w:rFonts w:ascii="GHEA Grapalat" w:hAnsi="GHEA Grapalat"/>
          <w:sz w:val="24"/>
          <w:szCs w:val="24"/>
          <w:lang w:val="hy-AM"/>
        </w:rPr>
        <w:t>ի թիվս այլնի,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 xml:space="preserve"> պետք է ներառ</w:t>
      </w:r>
      <w:r w:rsidR="009A0943">
        <w:rPr>
          <w:rFonts w:ascii="GHEA Grapalat" w:hAnsi="GHEA Grapalat"/>
          <w:sz w:val="24"/>
          <w:szCs w:val="24"/>
          <w:lang w:val="hy-AM"/>
        </w:rPr>
        <w:t>են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 xml:space="preserve"> նախաքննական մարմնի անվանումը, վարույթի համարը, </w:t>
      </w:r>
      <w:r w:rsidR="002A5AFF">
        <w:rPr>
          <w:rFonts w:ascii="GHEA Grapalat" w:hAnsi="GHEA Grapalat"/>
          <w:sz w:val="24"/>
          <w:szCs w:val="24"/>
          <w:lang w:val="hy-AM"/>
        </w:rPr>
        <w:t>քրեական հետապնդում հարուցված լինելու դեպքում՝ մեղադրյալի տվյալները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>,</w:t>
      </w:r>
      <w:r w:rsidR="002A5AFF">
        <w:rPr>
          <w:rFonts w:ascii="GHEA Grapalat" w:hAnsi="GHEA Grapalat"/>
          <w:sz w:val="24"/>
          <w:szCs w:val="24"/>
          <w:lang w:val="hy-AM"/>
        </w:rPr>
        <w:t xml:space="preserve"> վճարող անձի տվյալները,</w:t>
      </w:r>
      <w:r w:rsidR="00E178EF" w:rsidRPr="008F3A7B">
        <w:rPr>
          <w:rFonts w:ascii="GHEA Grapalat" w:hAnsi="GHEA Grapalat"/>
          <w:sz w:val="24"/>
          <w:szCs w:val="24"/>
          <w:lang w:val="hy-AM"/>
        </w:rPr>
        <w:t xml:space="preserve"> վճարման նպատակը:</w:t>
      </w:r>
    </w:p>
    <w:p w14:paraId="2B5F7881" w14:textId="755AC9EA" w:rsidR="00E178EF" w:rsidRPr="00751A83" w:rsidRDefault="00E178EF" w:rsidP="00E178EF">
      <w:pPr>
        <w:pStyle w:val="a5"/>
        <w:numPr>
          <w:ilvl w:val="0"/>
          <w:numId w:val="8"/>
        </w:numPr>
        <w:tabs>
          <w:tab w:val="left" w:pos="0"/>
          <w:tab w:val="left" w:pos="1080"/>
        </w:tabs>
        <w:spacing w:after="0" w:line="276" w:lineRule="auto"/>
        <w:ind w:left="0" w:firstLine="63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D17E5">
        <w:rPr>
          <w:rFonts w:ascii="GHEA Grapalat" w:hAnsi="GHEA Grapalat"/>
          <w:sz w:val="24"/>
          <w:szCs w:val="24"/>
          <w:lang w:val="hy-AM"/>
        </w:rPr>
        <w:t xml:space="preserve">Սույն որոշումն ուժի մեջ մտնելուց հետո՝ տասնօրյա ժամկետում,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 xml:space="preserve">պետությանը, համայնքին, պետական կամ համայնքային մասնակցությամբ կազմակերպություններին կամ պետական կամ համայնքային ոչ առևտրային կազմակերպություններին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պատճառված </w:t>
      </w:r>
      <w:r w:rsidR="001A1A64">
        <w:rPr>
          <w:rFonts w:ascii="GHEA Grapalat" w:hAnsi="GHEA Grapalat"/>
          <w:sz w:val="24"/>
          <w:szCs w:val="24"/>
          <w:lang w:val="hy-AM"/>
        </w:rPr>
        <w:t>վնաս</w:t>
      </w:r>
      <w:r w:rsidRPr="008F3A7B">
        <w:rPr>
          <w:rFonts w:ascii="GHEA Grapalat" w:hAnsi="GHEA Grapalat"/>
          <w:sz w:val="24"/>
          <w:szCs w:val="24"/>
          <w:lang w:val="hy-AM"/>
        </w:rPr>
        <w:t>ի վերականգնման նպատակով Հ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դատախազության, Հ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հատուկ քննչական ծառայության, Հ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քննչական կոմիտեի դեպոզիտային </w:t>
      </w:r>
      <w:r w:rsidR="0002547B">
        <w:rPr>
          <w:rFonts w:ascii="GHEA Grapalat" w:hAnsi="GHEA Grapalat"/>
          <w:sz w:val="24"/>
          <w:szCs w:val="24"/>
          <w:lang w:val="hy-AM"/>
        </w:rPr>
        <w:t>հաշ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իվներին վճարված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 xml:space="preserve">դրամական միջոցները,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</w:t>
      </w:r>
      <w:r w:rsidR="002A5AFF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հաշվեհամարում առկա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միջոցները</w:t>
      </w:r>
      <w:r w:rsidRPr="008F3A7B">
        <w:rPr>
          <w:rFonts w:ascii="GHEA Grapalat" w:hAnsi="GHEA Grapalat"/>
          <w:sz w:val="24"/>
          <w:szCs w:val="24"/>
          <w:lang w:val="hy-AM"/>
        </w:rPr>
        <w:t>, Հ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751A83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կենտրոնական բանկում ի պահ հանձնված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 xml:space="preserve">դրամական միջոցները, </w:t>
      </w:r>
      <w:r w:rsidRPr="00751A83">
        <w:rPr>
          <w:rFonts w:ascii="GHEA Grapalat" w:hAnsi="GHEA Grapalat"/>
          <w:sz w:val="24"/>
          <w:szCs w:val="24"/>
          <w:lang w:val="hy-AM"/>
        </w:rPr>
        <w:t>և Հ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751A83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ծառայության քննչական դեպարտամենտում </w:t>
      </w:r>
      <w:r w:rsidRPr="006D17E5">
        <w:rPr>
          <w:rFonts w:ascii="GHEA Grapalat" w:hAnsi="GHEA Grapalat"/>
          <w:sz w:val="24"/>
          <w:szCs w:val="24"/>
          <w:lang w:val="hy-AM"/>
        </w:rPr>
        <w:t>քննված</w:t>
      </w:r>
      <w:r w:rsidR="00384C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7E5">
        <w:rPr>
          <w:rFonts w:ascii="GHEA Grapalat" w:hAnsi="GHEA Grapalat"/>
          <w:sz w:val="24"/>
          <w:szCs w:val="24"/>
          <w:lang w:val="hy-AM"/>
        </w:rPr>
        <w:t>վարույթներով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վերականգնված և փաստացի Հ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751A83">
        <w:rPr>
          <w:rFonts w:ascii="GHEA Grapalat" w:hAnsi="GHEA Grapalat"/>
          <w:sz w:val="24"/>
          <w:szCs w:val="24"/>
          <w:lang w:val="hy-AM"/>
        </w:rPr>
        <w:t>Հ</w:t>
      </w:r>
      <w:r w:rsidRPr="006D17E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ծառայությունում </w:t>
      </w:r>
      <w:r w:rsidR="009A12F7">
        <w:rPr>
          <w:rFonts w:ascii="GHEA Grapalat" w:hAnsi="GHEA Grapalat"/>
          <w:sz w:val="24"/>
          <w:szCs w:val="24"/>
          <w:lang w:val="hy-AM"/>
        </w:rPr>
        <w:t xml:space="preserve">առկա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 xml:space="preserve">դրամական միջոցները, 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ինչպես նաև այն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 xml:space="preserve">դրամական միջոցները, </w:t>
      </w:r>
      <w:r w:rsidRPr="00751A83">
        <w:rPr>
          <w:rFonts w:ascii="GHEA Grapalat" w:hAnsi="GHEA Grapalat"/>
          <w:sz w:val="24"/>
          <w:szCs w:val="24"/>
          <w:lang w:val="hy-AM"/>
        </w:rPr>
        <w:t xml:space="preserve">որոնց ծագման աղբյուրը օբյեկտիվորեն հնարավոր չէ պարզել, ենթակա են փոխանցման </w:t>
      </w:r>
      <w:r w:rsidR="002A5AFF">
        <w:rPr>
          <w:rFonts w:ascii="GHEA Grapalat" w:hAnsi="GHEA Grapalat"/>
          <w:sz w:val="24"/>
          <w:szCs w:val="24"/>
          <w:lang w:val="hy-AM"/>
        </w:rPr>
        <w:t xml:space="preserve">գանձապետական </w:t>
      </w:r>
      <w:r w:rsidRPr="00751A83">
        <w:rPr>
          <w:rFonts w:ascii="GHEA Grapalat" w:hAnsi="GHEA Grapalat"/>
          <w:sz w:val="24"/>
          <w:szCs w:val="24"/>
          <w:lang w:val="hy-AM"/>
        </w:rPr>
        <w:t>միասնական հաշվ</w:t>
      </w:r>
      <w:r w:rsidR="002A5AFF">
        <w:rPr>
          <w:rFonts w:ascii="GHEA Grapalat" w:hAnsi="GHEA Grapalat"/>
          <w:sz w:val="24"/>
          <w:szCs w:val="24"/>
          <w:lang w:val="hy-AM"/>
        </w:rPr>
        <w:t>ին</w:t>
      </w:r>
      <w:r w:rsidRPr="00751A83">
        <w:rPr>
          <w:rFonts w:ascii="GHEA Grapalat" w:hAnsi="GHEA Grapalat"/>
          <w:sz w:val="24"/>
          <w:szCs w:val="24"/>
          <w:lang w:val="hy-AM"/>
        </w:rPr>
        <w:t>:</w:t>
      </w:r>
    </w:p>
    <w:p w14:paraId="089EA6F0" w14:textId="5633AAD0" w:rsidR="00E178EF" w:rsidRPr="008F3A7B" w:rsidRDefault="00E178EF" w:rsidP="00E178EF">
      <w:pPr>
        <w:pStyle w:val="a5"/>
        <w:numPr>
          <w:ilvl w:val="0"/>
          <w:numId w:val="8"/>
        </w:numPr>
        <w:tabs>
          <w:tab w:val="left" w:pos="0"/>
          <w:tab w:val="left" w:pos="1080"/>
        </w:tabs>
        <w:spacing w:after="0" w:line="276" w:lineRule="auto"/>
        <w:ind w:left="0" w:firstLine="63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6D17E5">
        <w:rPr>
          <w:rFonts w:ascii="GHEA Grapalat" w:hAnsi="GHEA Grapalat"/>
          <w:sz w:val="24"/>
          <w:szCs w:val="24"/>
          <w:lang w:val="hy-AM"/>
        </w:rPr>
        <w:t xml:space="preserve">Սույն որոշումն ուժի մեջ մտնելուց հետո՝ տասնօրյա ժամկետում, </w:t>
      </w:r>
      <w:r w:rsidRPr="008F3A7B">
        <w:rPr>
          <w:rFonts w:ascii="GHEA Grapalat" w:hAnsi="GHEA Grapalat"/>
          <w:sz w:val="24"/>
          <w:szCs w:val="24"/>
          <w:lang w:val="hy-AM"/>
        </w:rPr>
        <w:t>նախաքննական մարմինների դեպոզիտ</w:t>
      </w:r>
      <w:r w:rsidR="002A5AFF">
        <w:rPr>
          <w:rFonts w:ascii="GHEA Grapalat" w:hAnsi="GHEA Grapalat"/>
          <w:sz w:val="24"/>
          <w:szCs w:val="24"/>
          <w:lang w:val="hy-AM"/>
        </w:rPr>
        <w:t>ային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հաշիվներին առկա </w:t>
      </w:r>
      <w:r w:rsidR="00384C25">
        <w:rPr>
          <w:rFonts w:ascii="GHEA Grapalat" w:hAnsi="GHEA Grapalat"/>
          <w:sz w:val="24"/>
          <w:szCs w:val="24"/>
          <w:lang w:val="hy-AM"/>
        </w:rPr>
        <w:t>արգելադրված դրամական միջոցները</w:t>
      </w:r>
      <w:r w:rsidR="00B2360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F3A7B">
        <w:rPr>
          <w:rFonts w:ascii="GHEA Grapalat" w:hAnsi="GHEA Grapalat"/>
          <w:sz w:val="24"/>
          <w:szCs w:val="24"/>
          <w:lang w:val="hy-AM"/>
        </w:rPr>
        <w:t>որպես գրավ</w:t>
      </w:r>
      <w:r w:rsidR="00241C75">
        <w:rPr>
          <w:rFonts w:ascii="GHEA Grapalat" w:hAnsi="GHEA Grapalat"/>
          <w:sz w:val="24"/>
          <w:szCs w:val="24"/>
          <w:lang w:val="hy-AM"/>
        </w:rPr>
        <w:t xml:space="preserve"> մուծված դրամական միջոցները</w:t>
      </w:r>
      <w:r w:rsidR="00B23605">
        <w:rPr>
          <w:rFonts w:ascii="GHEA Grapalat" w:hAnsi="GHEA Grapalat"/>
          <w:sz w:val="24"/>
          <w:szCs w:val="24"/>
          <w:lang w:val="hy-AM"/>
        </w:rPr>
        <w:t>,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1A1A64" w:rsidRPr="006D17E5">
        <w:rPr>
          <w:rFonts w:ascii="GHEA Grapalat" w:hAnsi="GHEA Grapalat"/>
          <w:sz w:val="24"/>
          <w:szCs w:val="24"/>
          <w:lang w:val="hy-AM"/>
        </w:rPr>
        <w:t>ինչպես նաև ֆիզիկական և իրավաբանական անձանց</w:t>
      </w:r>
      <w:r w:rsidR="001A1A64" w:rsidRPr="008F3A7B">
        <w:rPr>
          <w:rFonts w:ascii="GHEA Grapalat" w:hAnsi="GHEA Grapalat"/>
          <w:sz w:val="24"/>
          <w:szCs w:val="24"/>
          <w:lang w:val="hy-AM"/>
        </w:rPr>
        <w:t xml:space="preserve"> պատճառված </w:t>
      </w:r>
      <w:r w:rsidR="001A1A64">
        <w:rPr>
          <w:rFonts w:ascii="GHEA Grapalat" w:hAnsi="GHEA Grapalat"/>
          <w:sz w:val="24"/>
          <w:szCs w:val="24"/>
          <w:lang w:val="hy-AM"/>
        </w:rPr>
        <w:t>վնաս</w:t>
      </w:r>
      <w:r w:rsidR="001A1A64" w:rsidRPr="008F3A7B">
        <w:rPr>
          <w:rFonts w:ascii="GHEA Grapalat" w:hAnsi="GHEA Grapalat"/>
          <w:sz w:val="24"/>
          <w:szCs w:val="24"/>
          <w:lang w:val="hy-AM"/>
        </w:rPr>
        <w:t xml:space="preserve">ի վերականգնման նպատակով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փոխանցված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միջոցները</w:t>
      </w:r>
      <w:r w:rsidR="001A1A64" w:rsidRPr="006D17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3A7B">
        <w:rPr>
          <w:rFonts w:ascii="GHEA Grapalat" w:hAnsi="GHEA Grapalat"/>
          <w:sz w:val="24"/>
          <w:szCs w:val="24"/>
          <w:lang w:val="hy-AM"/>
        </w:rPr>
        <w:t>ենթակա են հաշվանցման Հ</w:t>
      </w:r>
      <w:r w:rsidR="00241C7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F3A7B">
        <w:rPr>
          <w:rFonts w:ascii="GHEA Grapalat" w:hAnsi="GHEA Grapalat"/>
          <w:sz w:val="24"/>
          <w:szCs w:val="24"/>
          <w:lang w:val="hy-AM"/>
        </w:rPr>
        <w:t>Հ</w:t>
      </w:r>
      <w:r w:rsidR="00241C75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 դեպոզիտ</w:t>
      </w:r>
      <w:r w:rsidR="002A5AFF">
        <w:rPr>
          <w:rFonts w:ascii="GHEA Grapalat" w:hAnsi="GHEA Grapalat"/>
          <w:sz w:val="24"/>
          <w:szCs w:val="24"/>
          <w:lang w:val="hy-AM"/>
        </w:rPr>
        <w:t>ային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հաշվին</w:t>
      </w:r>
      <w:r w:rsidR="002A5AFF">
        <w:rPr>
          <w:rFonts w:ascii="GHEA Grapalat" w:hAnsi="GHEA Grapalat"/>
          <w:sz w:val="24"/>
          <w:szCs w:val="24"/>
          <w:lang w:val="hy-AM"/>
        </w:rPr>
        <w:t>, իսկ նախաքննական մարմինների համապատասխան դեպոզիտային հաշիվները ենթակա են փակման:</w:t>
      </w:r>
    </w:p>
    <w:p w14:paraId="4976EFE5" w14:textId="77777777" w:rsidR="00A9431F" w:rsidRPr="008F3A7B" w:rsidRDefault="00A9431F" w:rsidP="00E178EF">
      <w:pPr>
        <w:pStyle w:val="a5"/>
        <w:numPr>
          <w:ilvl w:val="0"/>
          <w:numId w:val="8"/>
        </w:numPr>
        <w:tabs>
          <w:tab w:val="left" w:pos="1170"/>
        </w:tabs>
        <w:spacing w:after="0" w:line="276" w:lineRule="auto"/>
        <w:ind w:left="0" w:firstLine="630"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  <w:r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Սույն որոշումն ուժի մեջ է մտնում պաշտոնական հրապարակմանը հաջորդող օրվանից:</w:t>
      </w:r>
    </w:p>
    <w:p w14:paraId="6A519EC6" w14:textId="77777777" w:rsidR="00A9431F" w:rsidRPr="00E847EE" w:rsidRDefault="00A9431F" w:rsidP="00E178EF">
      <w:pPr>
        <w:spacing w:line="276" w:lineRule="auto"/>
        <w:ind w:left="666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>Հավելված</w:t>
      </w:r>
    </w:p>
    <w:p w14:paraId="58450159" w14:textId="4D40129A" w:rsidR="00A9431F" w:rsidRPr="00E847EE" w:rsidRDefault="00A9431F" w:rsidP="00E178EF">
      <w:pPr>
        <w:spacing w:line="276" w:lineRule="auto"/>
        <w:ind w:left="666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t>ՀՀ կառավարության 202</w:t>
      </w:r>
      <w:r w:rsidR="006D17E5">
        <w:rPr>
          <w:rFonts w:ascii="GHEA Grapalat" w:eastAsia="Times New Roman" w:hAnsi="GHEA Grapalat" w:cs="Times New Roman"/>
          <w:sz w:val="20"/>
          <w:szCs w:val="20"/>
          <w:lang w:val="hy-AM"/>
        </w:rPr>
        <w:t>4</w:t>
      </w:r>
      <w:r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թվականի </w:t>
      </w:r>
      <w:r w:rsidR="006D17E5">
        <w:rPr>
          <w:rFonts w:ascii="GHEA Grapalat" w:eastAsia="Times New Roman" w:hAnsi="GHEA Grapalat" w:cs="Times New Roman"/>
          <w:sz w:val="20"/>
          <w:szCs w:val="20"/>
          <w:lang w:val="hy-AM"/>
        </w:rPr>
        <w:t>օգոստոսի</w:t>
      </w:r>
      <w:r w:rsidRPr="00E847EE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-ի N   - Ն որոշման</w:t>
      </w:r>
    </w:p>
    <w:p w14:paraId="6A5190FD" w14:textId="77777777" w:rsidR="00A9431F" w:rsidRPr="00E847EE" w:rsidRDefault="00A9431F" w:rsidP="00E178EF">
      <w:pPr>
        <w:spacing w:line="276" w:lineRule="auto"/>
        <w:ind w:left="720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338757CD" w14:textId="1142ABB6" w:rsidR="00E05588" w:rsidRPr="006D17E5" w:rsidRDefault="006D17E5" w:rsidP="006D17E5">
      <w:pPr>
        <w:spacing w:line="276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ՊԵՏՈՒԹՅԱՆԸ ԵՎ ՀԱՄԱՅՆՔԻՆ ՊԱՏՃԱՌՎԱԾ ՎՆԱՍԻ ՇՐՋԱՆԱԿՆԵՐՈՒՄ ՔՐԵԱԿԱՆ ՎԱՐՈՒՅԹՆԵՐՈՎ ՎԵՐԱԿԱՆԳՆՄԱՆ ԵՆԹԱԿԱ ԴՐԱՄԱԿԱՆ ՄԻՋՈՑՆԵՐԻ ԳԱՆՁԱՊԵՏԱԿԱՆ ՄԻԱՍՆԱԿԱՆ ՀԱՇՎԻՆ ՎՃԱՐՄԱՆ, ԳԱՆՁԱՊԵՏԱԿԱՆ ՀԱՄԱԿԱՐԳԻ ՄԻՋՈՑՈՎ ԴՐԱՆՑ ԿԱՌԱՎԱՐՄԱՆ ԵՎ ԾԱԽՍԵՐԻ ԿԱԶՄԱԿԵՐՊՄԱՆ, ՊԵՏՈՒԹՅԱՆԸ </w:t>
      </w:r>
      <w:r w:rsidR="002A5A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ՀԱՄԱՅՆՔԻՆ ՊԱՏՃԱՌՎԱԾ ՎՆԱՍԻ՝ ՔՐԵԱԿԱՆ ՎԱՐՈՒՅԹՆԵՐՈՎ ՎԵՐԱԿԱՆԳՆՄԱՆ ՆՊԱՏԱԿՈՎ ՎՃԱՐՎԱԾ ԴՐԱՄԱԿԱՆ ՄԻՋՈՑՆԵՐԻ ՎԵՐԱԲԵՐՅԱԼ ՏՎՅԱԼՆԵՐԻ ՀՐԱՊԱՐԱԿՄԱՆ,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ՔՐԵԱԿԱՆ ՎԱՐՈՒՅԹՆԵՐՈՎ ԱՐԳԵԼԱԴՐՎԱԾ ԴՐԱՄԱԿԱՆ ՄԻՋՈՑՆԵՐԻ ՎԵՐԱԲԵՐՅԱԼ ՏՎՅԱԼՆԵՐԻ ՀՐԱՊԱՐԱԿՄԱՆ, ՔՐԵԱԿԱՆ ՎԱՐՈՒՅԹՆԵՐՈՎ ՖԻԶԻԿԱԿԱՆ </w:t>
      </w:r>
      <w:r w:rsidR="005054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6D17E5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ԻՐԱՎԱԲԱՆԱԿԱՆ ԱՆՁԱՆՑ ՊԱՏՃԱՌՎԱԾ ՎՆԱՍԻ՝ ՔՐԵԱԿԱՆ ՎԱՐՈՒՅԹՆԵՐՈՎ ՀԱՏՈՒՑՄԱՆ ԵՆԹԱԿԱ ԳՈՒՄԱՐՆԵՐԻ ԳԱՆՁԱՊԵՏԱԿԱՆ ՀԱՄԱՊԱՏԱՍԽԱՆ ՀԱՇՎԻՆ ՎՃԱՐՄԱՆ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ԸՆԹԱՑԱԿԱՐԳԵՐԸ</w:t>
      </w:r>
    </w:p>
    <w:p w14:paraId="63F09FB7" w14:textId="77777777" w:rsidR="006D17E5" w:rsidRPr="008F3A7B" w:rsidRDefault="006D17E5" w:rsidP="006D17E5">
      <w:pPr>
        <w:spacing w:line="276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14:paraId="3D7BD96C" w14:textId="72C89ABC" w:rsidR="005535B3" w:rsidRPr="00E05588" w:rsidRDefault="00CA7912" w:rsidP="00E178EF">
      <w:pPr>
        <w:pStyle w:val="a5"/>
        <w:numPr>
          <w:ilvl w:val="0"/>
          <w:numId w:val="9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F3A7B">
        <w:rPr>
          <w:rFonts w:ascii="GHEA Grapalat" w:hAnsi="GHEA Grapalat" w:cs="Sylfaen"/>
          <w:sz w:val="24"/>
          <w:szCs w:val="24"/>
        </w:rPr>
        <w:t>Ք</w:t>
      </w:r>
      <w:r w:rsidRPr="008F3A7B">
        <w:rPr>
          <w:rFonts w:ascii="GHEA Grapalat" w:hAnsi="GHEA Grapalat" w:cs="Sylfaen"/>
          <w:sz w:val="24"/>
          <w:szCs w:val="24"/>
          <w:lang w:val="hy-AM"/>
        </w:rPr>
        <w:t>րեական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35B3" w:rsidRPr="008F3A7B">
        <w:rPr>
          <w:rFonts w:ascii="GHEA Grapalat" w:hAnsi="GHEA Grapalat"/>
          <w:sz w:val="24"/>
          <w:szCs w:val="24"/>
        </w:rPr>
        <w:t>վարույթներով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80A" w:rsidRPr="0068480A">
        <w:rPr>
          <w:rFonts w:ascii="GHEA Grapalat" w:hAnsi="GHEA Grapalat"/>
          <w:sz w:val="24"/>
          <w:szCs w:val="24"/>
          <w:lang w:val="smn-FI"/>
        </w:rPr>
        <w:t>(</w:t>
      </w:r>
      <w:r w:rsidR="002A5AFF">
        <w:rPr>
          <w:rFonts w:ascii="GHEA Grapalat" w:hAnsi="GHEA Grapalat"/>
          <w:sz w:val="24"/>
          <w:szCs w:val="24"/>
          <w:lang w:val="hy-AM"/>
        </w:rPr>
        <w:t xml:space="preserve">մինչդատական և դատական </w:t>
      </w:r>
      <w:r w:rsidR="00253BF8">
        <w:rPr>
          <w:rFonts w:ascii="GHEA Grapalat" w:hAnsi="GHEA Grapalat"/>
          <w:sz w:val="24"/>
          <w:szCs w:val="24"/>
          <w:lang w:val="hy-AM"/>
        </w:rPr>
        <w:t>վարույթների փուլերում</w:t>
      </w:r>
      <w:r w:rsidR="0068480A" w:rsidRPr="0068480A">
        <w:rPr>
          <w:rFonts w:ascii="GHEA Grapalat" w:hAnsi="GHEA Grapalat"/>
          <w:sz w:val="24"/>
          <w:szCs w:val="24"/>
          <w:lang w:val="smn-FI"/>
        </w:rPr>
        <w:t>)</w:t>
      </w:r>
      <w:r w:rsidR="002A5AFF">
        <w:rPr>
          <w:rFonts w:ascii="GHEA Grapalat" w:hAnsi="GHEA Grapalat"/>
          <w:sz w:val="24"/>
          <w:szCs w:val="24"/>
          <w:lang w:val="hy-AM"/>
        </w:rPr>
        <w:t xml:space="preserve">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>պետությանը, համայնքին, պետական կամ համայնքային մասնակցությամբ կազմակերպություններին կամ պետական կամ համայնքային ոչ առևտրային կազմակերպություններին</w:t>
      </w:r>
      <w:r w:rsidR="00241C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պատճառված </w:t>
      </w:r>
      <w:r w:rsidR="001A1A64">
        <w:rPr>
          <w:rFonts w:ascii="GHEA Grapalat" w:hAnsi="GHEA Grapalat"/>
          <w:sz w:val="24"/>
          <w:szCs w:val="24"/>
          <w:lang w:val="hy-AM"/>
        </w:rPr>
        <w:t>վնաս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ի վերականգնման նպատակով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միջոցները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վճարվում են գանձապետական </w:t>
      </w:r>
      <w:r w:rsidR="0068480A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Pr="008F3A7B">
        <w:rPr>
          <w:rFonts w:ascii="GHEA Grapalat" w:hAnsi="GHEA Grapalat"/>
          <w:sz w:val="24"/>
          <w:szCs w:val="24"/>
          <w:lang w:val="hy-AM"/>
        </w:rPr>
        <w:t>հաշվ</w:t>
      </w:r>
      <w:r w:rsidR="0068480A">
        <w:rPr>
          <w:rFonts w:ascii="GHEA Grapalat" w:hAnsi="GHEA Grapalat"/>
          <w:sz w:val="24"/>
          <w:szCs w:val="24"/>
          <w:lang w:val="hy-AM"/>
        </w:rPr>
        <w:t>ին</w:t>
      </w:r>
      <w:r w:rsidRPr="008F3A7B">
        <w:rPr>
          <w:rFonts w:ascii="GHEA Grapalat" w:hAnsi="GHEA Grapalat"/>
          <w:sz w:val="24"/>
          <w:szCs w:val="24"/>
          <w:lang w:val="hy-AM"/>
        </w:rPr>
        <w:t>:</w:t>
      </w:r>
      <w:r w:rsidR="00E0558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Հայաստանի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Հանրապետության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քրեական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օրենսգրքի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983BD7" w:rsidRPr="006D17E5">
        <w:rPr>
          <w:rFonts w:ascii="GHEA Grapalat" w:hAnsi="GHEA Grapalat"/>
          <w:sz w:val="24"/>
          <w:szCs w:val="24"/>
          <w:lang w:val="af-ZA"/>
        </w:rPr>
        <w:t>285-</w:t>
      </w:r>
      <w:r w:rsidR="00983BD7" w:rsidRPr="00E05588">
        <w:rPr>
          <w:rFonts w:ascii="GHEA Grapalat" w:hAnsi="GHEA Grapalat"/>
          <w:sz w:val="24"/>
          <w:szCs w:val="24"/>
        </w:rPr>
        <w:t>րդ</w:t>
      </w:r>
      <w:r w:rsidR="00983BD7" w:rsidRPr="006D17E5">
        <w:rPr>
          <w:rFonts w:ascii="GHEA Grapalat" w:hAnsi="GHEA Grapalat"/>
          <w:sz w:val="24"/>
          <w:szCs w:val="24"/>
          <w:lang w:val="af-ZA"/>
        </w:rPr>
        <w:t>, 286-</w:t>
      </w:r>
      <w:r w:rsidR="00983BD7" w:rsidRPr="00E05588">
        <w:rPr>
          <w:rFonts w:ascii="GHEA Grapalat" w:hAnsi="GHEA Grapalat"/>
          <w:sz w:val="24"/>
          <w:szCs w:val="24"/>
        </w:rPr>
        <w:t>րդ</w:t>
      </w:r>
      <w:r w:rsidR="00983BD7" w:rsidRPr="006D17E5">
        <w:rPr>
          <w:rFonts w:ascii="GHEA Grapalat" w:hAnsi="GHEA Grapalat"/>
          <w:sz w:val="24"/>
          <w:szCs w:val="24"/>
          <w:lang w:val="af-ZA"/>
        </w:rPr>
        <w:t>, 288-</w:t>
      </w:r>
      <w:r w:rsidR="00983BD7" w:rsidRPr="00E05588">
        <w:rPr>
          <w:rFonts w:ascii="GHEA Grapalat" w:hAnsi="GHEA Grapalat"/>
          <w:sz w:val="24"/>
          <w:szCs w:val="24"/>
        </w:rPr>
        <w:t>րդ</w:t>
      </w:r>
      <w:r w:rsidR="00983BD7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983BD7" w:rsidRPr="00E05588">
        <w:rPr>
          <w:rFonts w:ascii="GHEA Grapalat" w:hAnsi="GHEA Grapalat"/>
          <w:sz w:val="24"/>
          <w:szCs w:val="24"/>
        </w:rPr>
        <w:t>կամ</w:t>
      </w:r>
      <w:r w:rsidR="00983BD7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>290-</w:t>
      </w:r>
      <w:r w:rsidR="005535B3" w:rsidRPr="00E05588">
        <w:rPr>
          <w:rFonts w:ascii="GHEA Grapalat" w:hAnsi="GHEA Grapalat"/>
          <w:sz w:val="24"/>
          <w:szCs w:val="24"/>
        </w:rPr>
        <w:t>րդ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հոդված</w:t>
      </w:r>
      <w:r w:rsidR="00983BD7" w:rsidRPr="00E05588">
        <w:rPr>
          <w:rFonts w:ascii="GHEA Grapalat" w:hAnsi="GHEA Grapalat"/>
          <w:sz w:val="24"/>
          <w:szCs w:val="24"/>
        </w:rPr>
        <w:t>ներ</w:t>
      </w:r>
      <w:r w:rsidR="005535B3" w:rsidRPr="00E05588">
        <w:rPr>
          <w:rFonts w:ascii="GHEA Grapalat" w:hAnsi="GHEA Grapalat"/>
          <w:sz w:val="24"/>
          <w:szCs w:val="24"/>
        </w:rPr>
        <w:t>ով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նախատեսված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հանցանք</w:t>
      </w:r>
      <w:r w:rsidR="00B23605">
        <w:rPr>
          <w:rFonts w:ascii="GHEA Grapalat" w:hAnsi="GHEA Grapalat"/>
          <w:sz w:val="24"/>
          <w:szCs w:val="24"/>
          <w:lang w:val="hy-AM"/>
        </w:rPr>
        <w:t>ներ</w:t>
      </w:r>
      <w:r w:rsidR="005535B3" w:rsidRPr="00E05588">
        <w:rPr>
          <w:rFonts w:ascii="GHEA Grapalat" w:hAnsi="GHEA Grapalat"/>
          <w:sz w:val="24"/>
          <w:szCs w:val="24"/>
        </w:rPr>
        <w:t>ի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հատկանիշներով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հարուցված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քրեական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վարույթներով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պետությանը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պատճառված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վնասը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35B3" w:rsidRPr="00E05588">
        <w:rPr>
          <w:rFonts w:ascii="GHEA Grapalat" w:hAnsi="GHEA Grapalat"/>
          <w:sz w:val="24"/>
          <w:szCs w:val="24"/>
        </w:rPr>
        <w:t>վերականգնվում</w:t>
      </w:r>
      <w:r w:rsidR="005535B3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983BD7" w:rsidRPr="00E05588">
        <w:rPr>
          <w:rFonts w:ascii="GHEA Grapalat" w:hAnsi="GHEA Grapalat"/>
          <w:sz w:val="24"/>
          <w:szCs w:val="24"/>
        </w:rPr>
        <w:t>է</w:t>
      </w:r>
      <w:r w:rsidR="00983BD7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CB2" w:rsidRPr="00E05588">
        <w:rPr>
          <w:rFonts w:ascii="GHEA Grapalat" w:hAnsi="GHEA Grapalat"/>
          <w:sz w:val="24"/>
          <w:szCs w:val="24"/>
        </w:rPr>
        <w:t>հարկ</w:t>
      </w:r>
      <w:r w:rsidR="00745CB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CB2" w:rsidRPr="00E05588">
        <w:rPr>
          <w:rFonts w:ascii="GHEA Grapalat" w:hAnsi="GHEA Grapalat"/>
          <w:sz w:val="24"/>
          <w:szCs w:val="24"/>
        </w:rPr>
        <w:t>վճարողի</w:t>
      </w:r>
      <w:r w:rsidR="00745CB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CB2" w:rsidRPr="00E05588">
        <w:rPr>
          <w:rFonts w:ascii="GHEA Grapalat" w:hAnsi="GHEA Grapalat"/>
          <w:sz w:val="24"/>
          <w:szCs w:val="24"/>
        </w:rPr>
        <w:t>միասնական</w:t>
      </w:r>
      <w:r w:rsidR="00745CB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CB2" w:rsidRPr="00E05588">
        <w:rPr>
          <w:rFonts w:ascii="GHEA Grapalat" w:hAnsi="GHEA Grapalat"/>
          <w:sz w:val="24"/>
          <w:szCs w:val="24"/>
        </w:rPr>
        <w:t>հաշվին</w:t>
      </w:r>
      <w:r w:rsidR="00EE3945" w:rsidRPr="006D17E5">
        <w:rPr>
          <w:rFonts w:ascii="GHEA Grapalat" w:hAnsi="GHEA Grapalat"/>
          <w:sz w:val="24"/>
          <w:szCs w:val="24"/>
          <w:lang w:val="af-ZA"/>
        </w:rPr>
        <w:t xml:space="preserve">, </w:t>
      </w:r>
      <w:r w:rsidR="00EE3945">
        <w:rPr>
          <w:rFonts w:ascii="GHEA Grapalat" w:hAnsi="GHEA Grapalat"/>
          <w:sz w:val="24"/>
          <w:szCs w:val="24"/>
        </w:rPr>
        <w:t>իսկ</w:t>
      </w:r>
      <w:r w:rsidR="00745CB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1C75">
        <w:rPr>
          <w:rFonts w:ascii="GHEA Grapalat" w:hAnsi="GHEA Grapalat"/>
          <w:sz w:val="24"/>
          <w:szCs w:val="24"/>
          <w:lang w:val="hy-AM"/>
        </w:rPr>
        <w:t>անհնարինության</w:t>
      </w:r>
      <w:r w:rsidR="00EE3945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945">
        <w:rPr>
          <w:rFonts w:ascii="GHEA Grapalat" w:hAnsi="GHEA Grapalat"/>
          <w:sz w:val="24"/>
          <w:szCs w:val="24"/>
        </w:rPr>
        <w:t>դեպքում՝</w:t>
      </w:r>
      <w:r w:rsidR="00EE3945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CB2" w:rsidRPr="00E05588">
        <w:rPr>
          <w:rFonts w:ascii="GHEA Grapalat" w:hAnsi="GHEA Grapalat"/>
          <w:sz w:val="24"/>
          <w:szCs w:val="24"/>
          <w:lang w:val="hy-AM"/>
        </w:rPr>
        <w:t>գանձապետական</w:t>
      </w:r>
      <w:r w:rsidR="00B87191" w:rsidRPr="00B87191">
        <w:rPr>
          <w:lang w:val="smn-FI"/>
        </w:rPr>
        <w:t xml:space="preserve"> </w:t>
      </w:r>
      <w:r w:rsidR="00B87191" w:rsidRPr="00B87191">
        <w:rPr>
          <w:rFonts w:ascii="GHEA Grapalat" w:hAnsi="GHEA Grapalat"/>
          <w:sz w:val="24"/>
          <w:szCs w:val="24"/>
          <w:lang w:val="hy-AM"/>
        </w:rPr>
        <w:t>միասնական</w:t>
      </w:r>
      <w:r w:rsidR="00745CB2" w:rsidRPr="00E05588">
        <w:rPr>
          <w:rFonts w:ascii="GHEA Grapalat" w:hAnsi="GHEA Grapalat"/>
          <w:sz w:val="24"/>
          <w:szCs w:val="24"/>
          <w:lang w:val="hy-AM"/>
        </w:rPr>
        <w:t xml:space="preserve"> հաշվին</w:t>
      </w:r>
      <w:r w:rsidR="00745CB2" w:rsidRPr="006D17E5">
        <w:rPr>
          <w:rFonts w:ascii="GHEA Grapalat" w:hAnsi="GHEA Grapalat"/>
          <w:sz w:val="24"/>
          <w:szCs w:val="24"/>
          <w:lang w:val="af-ZA"/>
        </w:rPr>
        <w:t>:</w:t>
      </w:r>
    </w:p>
    <w:p w14:paraId="5350C918" w14:textId="3F3EE171" w:rsidR="008F3A7B" w:rsidRPr="00751A83" w:rsidRDefault="00C25859" w:rsidP="00E178EF">
      <w:pPr>
        <w:pStyle w:val="a5"/>
        <w:numPr>
          <w:ilvl w:val="0"/>
          <w:numId w:val="9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F3A7B">
        <w:rPr>
          <w:rFonts w:ascii="GHEA Grapalat" w:hAnsi="GHEA Grapalat" w:cs="Sylfaen"/>
          <w:sz w:val="24"/>
          <w:szCs w:val="24"/>
        </w:rPr>
        <w:t>Ք</w:t>
      </w:r>
      <w:r w:rsidRPr="008F3A7B">
        <w:rPr>
          <w:rFonts w:ascii="GHEA Grapalat" w:hAnsi="GHEA Grapalat" w:cs="Sylfaen"/>
          <w:sz w:val="24"/>
          <w:szCs w:val="24"/>
          <w:lang w:val="hy-AM"/>
        </w:rPr>
        <w:t>րեական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35B3" w:rsidRPr="008F3A7B">
        <w:rPr>
          <w:rFonts w:ascii="GHEA Grapalat" w:hAnsi="GHEA Grapalat"/>
          <w:sz w:val="24"/>
          <w:szCs w:val="24"/>
        </w:rPr>
        <w:t>վարույթներով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մինչդատական վարույթի փուլում </w:t>
      </w:r>
      <w:r w:rsidRPr="008F3A7B">
        <w:rPr>
          <w:rFonts w:ascii="GHEA Grapalat" w:eastAsia="Times New Roman" w:hAnsi="GHEA Grapalat" w:cs="Times New Roman"/>
          <w:sz w:val="24"/>
          <w:szCs w:val="24"/>
          <w:lang w:val="smn-FI"/>
        </w:rPr>
        <w:t>ֆիզիկական և իրավաբանական անձանց պատճառված վնասի վերականգնման</w:t>
      </w:r>
      <w:r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նպատակով</w:t>
      </w:r>
      <w:r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միջոցները</w:t>
      </w:r>
      <w:r w:rsidRPr="006D17E5">
        <w:rPr>
          <w:rFonts w:ascii="GHEA Grapalat" w:hAnsi="GHEA Grapalat"/>
          <w:sz w:val="24"/>
          <w:szCs w:val="24"/>
          <w:lang w:val="af-ZA"/>
        </w:rPr>
        <w:t xml:space="preserve">, </w:t>
      </w:r>
      <w:r w:rsidR="0068480A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Pr="008F3A7B">
        <w:rPr>
          <w:rFonts w:ascii="GHEA Grapalat" w:hAnsi="GHEA Grapalat"/>
          <w:sz w:val="24"/>
          <w:szCs w:val="24"/>
        </w:rPr>
        <w:t>ո</w:t>
      </w:r>
      <w:r w:rsidR="00CA7912" w:rsidRPr="008F3A7B">
        <w:rPr>
          <w:rFonts w:ascii="GHEA Grapalat" w:hAnsi="GHEA Grapalat"/>
          <w:sz w:val="24"/>
          <w:szCs w:val="24"/>
        </w:rPr>
        <w:t>րպես</w:t>
      </w:r>
      <w:r w:rsidR="00CA79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7912" w:rsidRPr="008F3A7B">
        <w:rPr>
          <w:rFonts w:ascii="GHEA Grapalat" w:hAnsi="GHEA Grapalat"/>
          <w:sz w:val="24"/>
          <w:szCs w:val="24"/>
        </w:rPr>
        <w:t>գույք</w:t>
      </w:r>
      <w:r w:rsidR="00CA79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7912" w:rsidRPr="008F3A7B">
        <w:rPr>
          <w:rFonts w:ascii="GHEA Grapalat" w:hAnsi="GHEA Grapalat"/>
          <w:sz w:val="24"/>
          <w:szCs w:val="24"/>
        </w:rPr>
        <w:t>արգելադրված</w:t>
      </w:r>
      <w:r w:rsidR="00CA79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7912" w:rsidRPr="008F3A7B">
        <w:rPr>
          <w:rFonts w:ascii="GHEA Grapalat" w:hAnsi="GHEA Grapalat"/>
          <w:sz w:val="24"/>
          <w:szCs w:val="24"/>
        </w:rPr>
        <w:t>Հայաստանի</w:t>
      </w:r>
      <w:r w:rsidR="00CA79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7912" w:rsidRPr="008F3A7B">
        <w:rPr>
          <w:rFonts w:ascii="GHEA Grapalat" w:hAnsi="GHEA Grapalat"/>
          <w:sz w:val="24"/>
          <w:szCs w:val="24"/>
        </w:rPr>
        <w:t>Հանրապետության</w:t>
      </w:r>
      <w:r w:rsidR="00CA79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7912" w:rsidRPr="008F3A7B">
        <w:rPr>
          <w:rFonts w:ascii="GHEA Grapalat" w:hAnsi="GHEA Grapalat"/>
          <w:sz w:val="24"/>
          <w:szCs w:val="24"/>
        </w:rPr>
        <w:t>դրամը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68480A">
        <w:rPr>
          <w:rFonts w:ascii="GHEA Grapalat" w:hAnsi="GHEA Grapalat"/>
          <w:sz w:val="24"/>
          <w:szCs w:val="24"/>
          <w:lang w:val="hy-AM"/>
        </w:rPr>
        <w:t>վճարվում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3A7B">
        <w:rPr>
          <w:rFonts w:ascii="GHEA Grapalat" w:hAnsi="GHEA Grapalat"/>
          <w:sz w:val="24"/>
          <w:szCs w:val="24"/>
        </w:rPr>
        <w:t>են</w:t>
      </w:r>
      <w:r w:rsidR="006D17E5">
        <w:rPr>
          <w:rFonts w:ascii="GHEA Grapalat" w:hAnsi="GHEA Grapalat"/>
          <w:sz w:val="24"/>
          <w:szCs w:val="24"/>
          <w:lang w:val="hy-AM"/>
        </w:rPr>
        <w:t xml:space="preserve"> 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>Հ</w:t>
      </w:r>
      <w:r w:rsidR="008C1999" w:rsidRPr="008F3A7B">
        <w:rPr>
          <w:rFonts w:ascii="GHEA Grapalat" w:hAnsi="GHEA Grapalat"/>
          <w:sz w:val="24"/>
          <w:szCs w:val="24"/>
        </w:rPr>
        <w:t>այաստանի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>Հ</w:t>
      </w:r>
      <w:r w:rsidR="008C1999" w:rsidRPr="008F3A7B">
        <w:rPr>
          <w:rFonts w:ascii="GHEA Grapalat" w:hAnsi="GHEA Grapalat"/>
          <w:sz w:val="24"/>
          <w:szCs w:val="24"/>
        </w:rPr>
        <w:t>անրապետության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 xml:space="preserve"> դատախազության դեպոզիտ</w:t>
      </w:r>
      <w:r w:rsidR="00253BF8">
        <w:rPr>
          <w:rFonts w:ascii="GHEA Grapalat" w:hAnsi="GHEA Grapalat"/>
          <w:sz w:val="24"/>
          <w:szCs w:val="24"/>
          <w:lang w:val="hy-AM"/>
        </w:rPr>
        <w:t>ային</w:t>
      </w:r>
      <w:r w:rsidR="00CA7912"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999" w:rsidRPr="008F3A7B">
        <w:rPr>
          <w:rFonts w:ascii="GHEA Grapalat" w:hAnsi="GHEA Grapalat"/>
          <w:sz w:val="24"/>
          <w:szCs w:val="24"/>
          <w:lang w:val="hy-AM"/>
        </w:rPr>
        <w:t>հաշվին</w:t>
      </w:r>
      <w:r w:rsidR="0068480A">
        <w:rPr>
          <w:rFonts w:ascii="GHEA Grapalat" w:hAnsi="GHEA Grapalat"/>
          <w:sz w:val="24"/>
          <w:szCs w:val="24"/>
          <w:lang w:val="hy-AM"/>
        </w:rPr>
        <w:t>, իսկ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68480A">
        <w:rPr>
          <w:rFonts w:ascii="GHEA Grapalat" w:hAnsi="GHEA Grapalat"/>
          <w:sz w:val="24"/>
          <w:szCs w:val="24"/>
          <w:lang w:val="hy-AM"/>
        </w:rPr>
        <w:t>դ</w:t>
      </w:r>
      <w:r w:rsidR="008F3A7B">
        <w:rPr>
          <w:rFonts w:ascii="GHEA Grapalat" w:hAnsi="GHEA Grapalat"/>
          <w:sz w:val="24"/>
          <w:szCs w:val="24"/>
        </w:rPr>
        <w:t>ատական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>
        <w:rPr>
          <w:rFonts w:ascii="GHEA Grapalat" w:hAnsi="GHEA Grapalat"/>
          <w:sz w:val="24"/>
          <w:szCs w:val="24"/>
        </w:rPr>
        <w:t>վարույթի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>
        <w:rPr>
          <w:rFonts w:ascii="GHEA Grapalat" w:hAnsi="GHEA Grapalat"/>
          <w:sz w:val="24"/>
          <w:szCs w:val="24"/>
        </w:rPr>
        <w:t>փուլում</w:t>
      </w:r>
      <w:r w:rsidR="0068480A">
        <w:rPr>
          <w:rFonts w:ascii="GHEA Grapalat" w:hAnsi="GHEA Grapalat"/>
          <w:sz w:val="24"/>
          <w:szCs w:val="24"/>
          <w:lang w:val="hy-AM"/>
        </w:rPr>
        <w:t>՝</w:t>
      </w:r>
      <w:r w:rsidR="0068480A" w:rsidRPr="0068480A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այն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դատարանի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դեպոզիտ</w:t>
      </w:r>
      <w:r w:rsidR="00253BF8">
        <w:rPr>
          <w:rFonts w:ascii="GHEA Grapalat" w:hAnsi="GHEA Grapalat"/>
          <w:sz w:val="24"/>
          <w:szCs w:val="24"/>
          <w:lang w:val="hy-AM"/>
        </w:rPr>
        <w:t>ային հաշվին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F3A7B" w:rsidRPr="00751A83">
        <w:rPr>
          <w:rFonts w:ascii="GHEA Grapalat" w:hAnsi="GHEA Grapalat"/>
          <w:sz w:val="24"/>
          <w:szCs w:val="24"/>
        </w:rPr>
        <w:t>որի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վարույթում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գտնվում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է</w:t>
      </w:r>
      <w:r w:rsidR="008F3A7B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F3A7B" w:rsidRPr="00751A83">
        <w:rPr>
          <w:rFonts w:ascii="GHEA Grapalat" w:hAnsi="GHEA Grapalat"/>
          <w:sz w:val="24"/>
          <w:szCs w:val="24"/>
        </w:rPr>
        <w:t>գործը</w:t>
      </w:r>
      <w:r w:rsidR="00CA3D38" w:rsidRPr="006D17E5">
        <w:rPr>
          <w:rFonts w:ascii="GHEA Grapalat" w:hAnsi="GHEA Grapalat"/>
          <w:sz w:val="24"/>
          <w:szCs w:val="24"/>
          <w:lang w:val="af-ZA"/>
        </w:rPr>
        <w:t>:</w:t>
      </w:r>
    </w:p>
    <w:p w14:paraId="5D3F74C9" w14:textId="4061C581" w:rsidR="008C1999" w:rsidRPr="00751A83" w:rsidRDefault="00241C75" w:rsidP="00E178EF">
      <w:pPr>
        <w:pStyle w:val="a5"/>
        <w:numPr>
          <w:ilvl w:val="0"/>
          <w:numId w:val="9"/>
        </w:numPr>
        <w:tabs>
          <w:tab w:val="left" w:pos="1080"/>
        </w:tabs>
        <w:spacing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8C1999" w:rsidRPr="00751A83">
        <w:rPr>
          <w:rFonts w:ascii="GHEA Grapalat" w:hAnsi="GHEA Grapalat"/>
          <w:sz w:val="24"/>
          <w:szCs w:val="24"/>
          <w:lang w:val="hy-AM"/>
        </w:rPr>
        <w:t xml:space="preserve">անձապետական </w:t>
      </w:r>
      <w:r w:rsidR="0068480A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="008C1999" w:rsidRPr="00751A83">
        <w:rPr>
          <w:rFonts w:ascii="GHEA Grapalat" w:hAnsi="GHEA Grapalat"/>
          <w:sz w:val="24"/>
          <w:szCs w:val="24"/>
          <w:lang w:val="hy-AM"/>
        </w:rPr>
        <w:t>հաշվին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68480A">
        <w:rPr>
          <w:rFonts w:ascii="GHEA Grapalat" w:hAnsi="GHEA Grapalat"/>
          <w:sz w:val="24"/>
          <w:szCs w:val="24"/>
          <w:lang w:val="hy-AM"/>
        </w:rPr>
        <w:t>վճարված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1999" w:rsidRPr="00751A83">
        <w:rPr>
          <w:rFonts w:ascii="GHEA Grapalat" w:hAnsi="GHEA Grapalat"/>
          <w:sz w:val="24"/>
          <w:szCs w:val="24"/>
        </w:rPr>
        <w:t>դրամական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1999" w:rsidRPr="00751A83">
        <w:rPr>
          <w:rFonts w:ascii="GHEA Grapalat" w:hAnsi="GHEA Grapalat"/>
          <w:sz w:val="24"/>
          <w:szCs w:val="24"/>
        </w:rPr>
        <w:t>միջոցները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84C25">
        <w:rPr>
          <w:rFonts w:ascii="GHEA Grapalat" w:hAnsi="GHEA Grapalat"/>
          <w:sz w:val="24"/>
          <w:szCs w:val="24"/>
          <w:lang w:val="hy-AM"/>
        </w:rPr>
        <w:t>կառավարում և ծախսերը կազմակերպում է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1999" w:rsidRPr="00751A83">
        <w:rPr>
          <w:rFonts w:ascii="GHEA Grapalat" w:hAnsi="GHEA Grapalat"/>
          <w:sz w:val="24"/>
          <w:szCs w:val="24"/>
        </w:rPr>
        <w:t>Հայաստանի</w:t>
      </w:r>
      <w:r w:rsidR="008C199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E3767" w:rsidRPr="00751A83">
        <w:rPr>
          <w:rFonts w:ascii="GHEA Grapalat" w:hAnsi="GHEA Grapalat"/>
          <w:sz w:val="24"/>
          <w:szCs w:val="24"/>
        </w:rPr>
        <w:t>Հանրապետության</w:t>
      </w:r>
      <w:r w:rsidR="008E3767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E3767" w:rsidRPr="00751A83">
        <w:rPr>
          <w:rFonts w:ascii="GHEA Grapalat" w:hAnsi="GHEA Grapalat"/>
          <w:sz w:val="24"/>
          <w:szCs w:val="24"/>
        </w:rPr>
        <w:t>ֆինանսների</w:t>
      </w:r>
      <w:r w:rsidR="008E3767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8E3767" w:rsidRPr="00751A83">
        <w:rPr>
          <w:rFonts w:ascii="GHEA Grapalat" w:hAnsi="GHEA Grapalat"/>
          <w:sz w:val="24"/>
          <w:szCs w:val="24"/>
        </w:rPr>
        <w:t>նախարարությունը</w:t>
      </w:r>
      <w:r w:rsidR="008E3767" w:rsidRPr="006D17E5">
        <w:rPr>
          <w:rFonts w:ascii="GHEA Grapalat" w:hAnsi="GHEA Grapalat"/>
          <w:sz w:val="24"/>
          <w:szCs w:val="24"/>
          <w:lang w:val="af-ZA"/>
        </w:rPr>
        <w:t>:</w:t>
      </w:r>
    </w:p>
    <w:p w14:paraId="66701F67" w14:textId="7E22A626" w:rsidR="008E3767" w:rsidRPr="00F86E99" w:rsidRDefault="0068480A" w:rsidP="00E178EF">
      <w:pPr>
        <w:pStyle w:val="a5"/>
        <w:numPr>
          <w:ilvl w:val="0"/>
          <w:numId w:val="9"/>
        </w:numPr>
        <w:tabs>
          <w:tab w:val="left" w:pos="72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Քրեական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 վարույթով անձի </w:t>
      </w:r>
      <w:r w:rsidR="006D17E5">
        <w:rPr>
          <w:rFonts w:ascii="GHEA Grapalat" w:hAnsi="GHEA Grapalat"/>
          <w:sz w:val="24"/>
          <w:szCs w:val="24"/>
          <w:lang w:val="hy-AM"/>
        </w:rPr>
        <w:t xml:space="preserve">արդարացման կամ վերջինիս նկատմամբ </w:t>
      </w:r>
      <w:r w:rsidR="00384C25">
        <w:rPr>
          <w:rFonts w:ascii="GHEA Grapalat" w:hAnsi="GHEA Grapalat"/>
          <w:sz w:val="24"/>
          <w:szCs w:val="24"/>
          <w:lang w:val="hy-AM"/>
        </w:rPr>
        <w:t>ռեաբիլիտացնող</w:t>
      </w:r>
      <w:r w:rsidR="006D17E5">
        <w:rPr>
          <w:rFonts w:ascii="GHEA Grapalat" w:hAnsi="GHEA Grapalat"/>
          <w:sz w:val="24"/>
          <w:szCs w:val="24"/>
          <w:lang w:val="hy-AM"/>
        </w:rPr>
        <w:t xml:space="preserve"> հիմքով քրեական հետապնդում չհարուցելու կամ քրեական հետապնդումը դադարեցնելու մասին որոշում կայացվելու դեպքում 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վերջինիս կողմից գանձապետական </w:t>
      </w:r>
      <w:r w:rsidRPr="0068480A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հաշվին </w:t>
      </w:r>
      <w:r w:rsidR="009D1D78" w:rsidRPr="009D1D78">
        <w:rPr>
          <w:rFonts w:ascii="GHEA Grapalat" w:hAnsi="GHEA Grapalat"/>
          <w:sz w:val="24"/>
          <w:szCs w:val="24"/>
          <w:lang w:val="hy-AM"/>
        </w:rPr>
        <w:t xml:space="preserve">պետությանը, համայնքին, պետական կամ համայնքային մասնակցությամբ կազմակերպություններին կամ պետական կամ համայնքային ոչ առևտրային կազմակերպություններին 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պատճառված վնասի վերականգնման նպատակով վճարված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միջոցները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 ենթակա են վերադարձման պետական բյուջեի միջոցների հաշվին: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միջոցների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 վերադարձ</w:t>
      </w:r>
      <w:r w:rsidR="00241C75">
        <w:rPr>
          <w:rFonts w:ascii="GHEA Grapalat" w:hAnsi="GHEA Grapalat"/>
          <w:sz w:val="24"/>
          <w:szCs w:val="24"/>
          <w:lang w:val="hy-AM"/>
        </w:rPr>
        <w:t>ի վերաբերյալ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2F7" w:rsidRPr="009A12F7"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նախարարություն</w:t>
      </w:r>
      <w:r w:rsidR="009A12F7">
        <w:rPr>
          <w:rFonts w:ascii="GHEA Grapalat" w:hAnsi="GHEA Grapalat"/>
          <w:sz w:val="24"/>
          <w:szCs w:val="24"/>
          <w:lang w:val="hy-AM"/>
        </w:rPr>
        <w:t xml:space="preserve"> </w:t>
      </w:r>
      <w:r w:rsidR="00384C25"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դիմումին </w:t>
      </w:r>
      <w:r w:rsidR="00C95D58" w:rsidRPr="00751A83">
        <w:rPr>
          <w:rFonts w:ascii="GHEA Grapalat" w:hAnsi="GHEA Grapalat"/>
          <w:sz w:val="24"/>
          <w:szCs w:val="24"/>
        </w:rPr>
        <w:t>կցվում</w:t>
      </w:r>
      <w:r w:rsidR="00C95D58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են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վնասի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վերականգնման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նպատակով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միջոցների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վճարումը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հավաստող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վճարային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անդորրագիրը</w:t>
      </w:r>
      <w:r w:rsidR="00BA2C58" w:rsidRPr="006D17E5">
        <w:rPr>
          <w:rFonts w:ascii="GHEA Grapalat" w:hAnsi="GHEA Grapalat"/>
          <w:sz w:val="24"/>
          <w:szCs w:val="24"/>
          <w:lang w:val="af-ZA"/>
        </w:rPr>
        <w:t xml:space="preserve">, </w:t>
      </w:r>
      <w:r w:rsidR="00BA2C58" w:rsidRPr="00751A83">
        <w:rPr>
          <w:rFonts w:ascii="GHEA Grapalat" w:hAnsi="GHEA Grapalat"/>
          <w:sz w:val="24"/>
          <w:szCs w:val="24"/>
        </w:rPr>
        <w:t>եզրափակիչ</w:t>
      </w:r>
      <w:r w:rsidR="00BA2C58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BA2C58" w:rsidRPr="00751A83">
        <w:rPr>
          <w:rFonts w:ascii="GHEA Grapalat" w:hAnsi="GHEA Grapalat"/>
          <w:sz w:val="24"/>
          <w:szCs w:val="24"/>
        </w:rPr>
        <w:t>դատավարական</w:t>
      </w:r>
      <w:r w:rsidR="00BA2C58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BA2C58" w:rsidRPr="00751A83">
        <w:rPr>
          <w:rFonts w:ascii="GHEA Grapalat" w:hAnsi="GHEA Grapalat"/>
          <w:sz w:val="24"/>
          <w:szCs w:val="24"/>
        </w:rPr>
        <w:t>ակտը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(</w:t>
      </w:r>
      <w:r w:rsidR="006D17E5">
        <w:rPr>
          <w:rFonts w:ascii="GHEA Grapalat" w:hAnsi="GHEA Grapalat"/>
          <w:sz w:val="24"/>
          <w:szCs w:val="24"/>
          <w:lang w:val="hy-AM"/>
        </w:rPr>
        <w:t xml:space="preserve">արդարացման դատավճիռը, </w:t>
      </w:r>
      <w:r w:rsidR="003C3212">
        <w:rPr>
          <w:rFonts w:ascii="GHEA Grapalat" w:hAnsi="GHEA Grapalat"/>
          <w:sz w:val="24"/>
          <w:szCs w:val="24"/>
        </w:rPr>
        <w:t>քրեական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հետապնդում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չհարուցելու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կամ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քրեական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հետապնդումը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դադարեցնելու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մասին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212">
        <w:rPr>
          <w:rFonts w:ascii="GHEA Grapalat" w:hAnsi="GHEA Grapalat"/>
          <w:sz w:val="24"/>
          <w:szCs w:val="24"/>
        </w:rPr>
        <w:t>որոշումը</w:t>
      </w:r>
      <w:r w:rsidR="003C3212" w:rsidRPr="006D17E5">
        <w:rPr>
          <w:rFonts w:ascii="GHEA Grapalat" w:hAnsi="GHEA Grapalat"/>
          <w:sz w:val="24"/>
          <w:szCs w:val="24"/>
          <w:lang w:val="af-ZA"/>
        </w:rPr>
        <w:t>)</w:t>
      </w:r>
      <w:r w:rsidR="00C25859" w:rsidRPr="006D17E5">
        <w:rPr>
          <w:rFonts w:ascii="GHEA Grapalat" w:hAnsi="GHEA Grapalat"/>
          <w:sz w:val="24"/>
          <w:szCs w:val="24"/>
          <w:lang w:val="af-ZA"/>
        </w:rPr>
        <w:t xml:space="preserve"> </w:t>
      </w:r>
      <w:r w:rsidR="00C25859" w:rsidRPr="00751A83">
        <w:rPr>
          <w:rFonts w:ascii="GHEA Grapalat" w:hAnsi="GHEA Grapalat"/>
          <w:sz w:val="24"/>
          <w:szCs w:val="24"/>
        </w:rPr>
        <w:t>և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 Հ</w:t>
      </w:r>
      <w:r w:rsidR="00241C7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>Հ</w:t>
      </w:r>
      <w:r w:rsidR="00241C75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 դատախազության կողմից տրված համապատասխան տեղեկանք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41C75" w:rsidRPr="00241C75">
        <w:rPr>
          <w:rFonts w:ascii="GHEA Grapalat" w:hAnsi="GHEA Grapalat"/>
          <w:sz w:val="24"/>
          <w:szCs w:val="24"/>
          <w:lang w:val="hy-AM"/>
        </w:rPr>
        <w:t xml:space="preserve">պետությանը, համայնքին, պետական կամ համայնքային մասնակցությամբ կազմակերպություններին կամ պետական կամ համայնքային ոչ առևտրային կազմակերպություններին 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պատճառված վնասի վերականգնման նպատակով վճարված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միջոցների</w:t>
      </w:r>
      <w:r w:rsidR="008E3767" w:rsidRPr="00751A83">
        <w:rPr>
          <w:rFonts w:ascii="GHEA Grapalat" w:hAnsi="GHEA Grapalat"/>
          <w:sz w:val="24"/>
          <w:szCs w:val="24"/>
          <w:lang w:val="hy-AM"/>
        </w:rPr>
        <w:t xml:space="preserve"> վերադարձման հիմքերի վերաբերյալ:</w:t>
      </w:r>
    </w:p>
    <w:p w14:paraId="124CEDBA" w14:textId="75FC16F8" w:rsidR="00F86E99" w:rsidRPr="00751A83" w:rsidRDefault="00F86E99" w:rsidP="00F86E99">
      <w:pPr>
        <w:pStyle w:val="a5"/>
        <w:tabs>
          <w:tab w:val="left" w:pos="99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կետով նախատեսված դիմումը ներկայացնում է </w:t>
      </w:r>
      <w:r w:rsidRPr="00F86E99">
        <w:rPr>
          <w:rFonts w:ascii="GHEA Grapalat" w:hAnsi="GHEA Grapalat"/>
          <w:sz w:val="24"/>
          <w:szCs w:val="24"/>
          <w:lang w:val="hy-AM"/>
        </w:rPr>
        <w:t>պետությանը, համայնքին, պետական կամ համայնքային մասնակցությամբ կազմակերպություններին կամ պետական կամ համայնքային ոչ առևտրային կազմակերպություններին պատճառված վնասի վերականգնման նպատակով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6E99">
        <w:rPr>
          <w:rFonts w:ascii="GHEA Grapalat" w:hAnsi="GHEA Grapalat"/>
          <w:sz w:val="24"/>
          <w:szCs w:val="24"/>
          <w:lang w:val="hy-AM"/>
        </w:rPr>
        <w:t>գանձապետական միասնական հաշվին</w:t>
      </w:r>
      <w:r w:rsidRPr="00F86E9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վճարում կատարած անձը:</w:t>
      </w:r>
    </w:p>
    <w:p w14:paraId="503BA9F4" w14:textId="627DA1A2" w:rsidR="0068480A" w:rsidRPr="0068480A" w:rsidRDefault="00384C25" w:rsidP="0068480A">
      <w:pPr>
        <w:pStyle w:val="a5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84C25">
        <w:rPr>
          <w:rFonts w:ascii="GHEA Grapalat" w:hAnsi="GHEA Grapalat"/>
          <w:sz w:val="24"/>
          <w:szCs w:val="24"/>
          <w:lang w:val="hy-AM"/>
        </w:rPr>
        <w:t>Համայնքին, պետական կամ համայնքային մասնակցությամբ</w:t>
      </w:r>
      <w:r w:rsidR="00241C75">
        <w:rPr>
          <w:rFonts w:ascii="GHEA Grapalat" w:hAnsi="GHEA Grapalat"/>
          <w:sz w:val="24"/>
          <w:szCs w:val="24"/>
          <w:lang w:val="hy-AM"/>
        </w:rPr>
        <w:t xml:space="preserve"> կազմակերպությունների կամ</w:t>
      </w:r>
      <w:r w:rsidRPr="00384C25">
        <w:rPr>
          <w:rFonts w:ascii="GHEA Grapalat" w:hAnsi="GHEA Grapalat"/>
          <w:sz w:val="24"/>
          <w:szCs w:val="24"/>
          <w:lang w:val="hy-AM"/>
        </w:rPr>
        <w:t xml:space="preserve"> պետական կամ համայնքային ոչ առևտրային կազմակերպություններին պ</w:t>
      </w:r>
      <w:r w:rsidR="00C95D58" w:rsidRPr="00384C25">
        <w:rPr>
          <w:rFonts w:ascii="GHEA Grapalat" w:hAnsi="GHEA Grapalat"/>
          <w:sz w:val="24"/>
          <w:szCs w:val="24"/>
          <w:lang w:val="hy-AM"/>
        </w:rPr>
        <w:t xml:space="preserve">ատճառված վնասի վերականգնման դեպքում քրեական վարույթով եզրափակիչ դատավարական </w:t>
      </w:r>
      <w:r w:rsidR="006D17E5" w:rsidRPr="00384C25">
        <w:rPr>
          <w:rFonts w:ascii="GHEA Grapalat" w:hAnsi="GHEA Grapalat"/>
          <w:sz w:val="24"/>
          <w:szCs w:val="24"/>
          <w:lang w:val="hy-AM"/>
        </w:rPr>
        <w:t>ակտն</w:t>
      </w:r>
      <w:r w:rsidR="00C95D58" w:rsidRPr="00384C25">
        <w:rPr>
          <w:rFonts w:ascii="GHEA Grapalat" w:hAnsi="GHEA Grapalat"/>
          <w:sz w:val="24"/>
          <w:szCs w:val="24"/>
          <w:lang w:val="hy-AM"/>
        </w:rPr>
        <w:t xml:space="preserve"> օրինական ուժի մեջ մտնելուց հետո</w:t>
      </w:r>
      <w:r w:rsidR="0068480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4C25">
        <w:rPr>
          <w:rFonts w:ascii="GHEA Grapalat" w:hAnsi="GHEA Grapalat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առկա չ</w:t>
      </w:r>
      <w:r w:rsidR="0068480A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սույն հավելված</w:t>
      </w:r>
      <w:r w:rsidR="002D657F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4-րդ կետով սահմանված՝ </w:t>
      </w:r>
      <w:r w:rsidR="00241C75">
        <w:rPr>
          <w:rFonts w:ascii="GHEA Grapalat" w:hAnsi="GHEA Grapalat"/>
          <w:sz w:val="24"/>
          <w:szCs w:val="24"/>
          <w:lang w:val="hy-AM"/>
        </w:rPr>
        <w:t>դրամական միջոցների</w:t>
      </w:r>
      <w:r>
        <w:rPr>
          <w:rFonts w:ascii="GHEA Grapalat" w:hAnsi="GHEA Grapalat"/>
          <w:sz w:val="24"/>
          <w:szCs w:val="24"/>
          <w:lang w:val="hy-AM"/>
        </w:rPr>
        <w:t xml:space="preserve"> վերադարձման հիմքերը</w:t>
      </w:r>
      <w:r w:rsidR="0068480A">
        <w:rPr>
          <w:rFonts w:ascii="GHEA Grapalat" w:hAnsi="GHEA Grapalat"/>
          <w:sz w:val="24"/>
          <w:szCs w:val="24"/>
          <w:lang w:val="hy-AM"/>
        </w:rPr>
        <w:t>,</w:t>
      </w:r>
      <w:r w:rsidRPr="00384C25">
        <w:rPr>
          <w:rFonts w:ascii="GHEA Grapalat" w:hAnsi="GHEA Grapalat"/>
          <w:sz w:val="24"/>
          <w:szCs w:val="24"/>
          <w:lang w:val="hy-AM"/>
        </w:rPr>
        <w:t xml:space="preserve"> </w:t>
      </w:r>
      <w:r w:rsidR="00C95D58" w:rsidRPr="00384C25">
        <w:rPr>
          <w:rFonts w:ascii="GHEA Grapalat" w:hAnsi="GHEA Grapalat"/>
          <w:sz w:val="24"/>
          <w:szCs w:val="24"/>
          <w:lang w:val="hy-AM"/>
        </w:rPr>
        <w:t>հսկող դատախազը տասնօրյա ժամկետում գրություն է ուղարկում Հայաստանի Հանրապետության ֆինանսների նախարարություն՝ գանձապետական</w:t>
      </w:r>
      <w:r w:rsidR="0068480A" w:rsidRPr="0068480A">
        <w:rPr>
          <w:lang w:val="hy-AM"/>
        </w:rPr>
        <w:t xml:space="preserve"> </w:t>
      </w:r>
      <w:r w:rsidR="0068480A" w:rsidRPr="0068480A">
        <w:rPr>
          <w:rFonts w:ascii="GHEA Grapalat" w:hAnsi="GHEA Grapalat"/>
          <w:sz w:val="24"/>
          <w:szCs w:val="24"/>
          <w:lang w:val="hy-AM"/>
        </w:rPr>
        <w:t>միասնական</w:t>
      </w:r>
      <w:r w:rsidR="00C95D58" w:rsidRPr="00384C25">
        <w:rPr>
          <w:rFonts w:ascii="GHEA Grapalat" w:hAnsi="GHEA Grapalat"/>
          <w:sz w:val="24"/>
          <w:szCs w:val="24"/>
          <w:lang w:val="hy-AM"/>
        </w:rPr>
        <w:t xml:space="preserve"> հաշվին վճարված </w:t>
      </w:r>
      <w:r w:rsidR="009D1D78">
        <w:rPr>
          <w:rFonts w:ascii="GHEA Grapalat" w:hAnsi="GHEA Grapalat"/>
          <w:sz w:val="24"/>
          <w:szCs w:val="24"/>
          <w:lang w:val="hy-AM"/>
        </w:rPr>
        <w:t>դրամական միջոցների</w:t>
      </w:r>
      <w:r w:rsidR="00C95D58" w:rsidRPr="00384C25">
        <w:rPr>
          <w:rFonts w:ascii="GHEA Grapalat" w:hAnsi="GHEA Grapalat"/>
          <w:sz w:val="24"/>
          <w:szCs w:val="24"/>
          <w:lang w:val="hy-AM"/>
        </w:rPr>
        <w:t xml:space="preserve"> չափով համապատասխան </w:t>
      </w:r>
      <w:r>
        <w:rPr>
          <w:rFonts w:ascii="GHEA Grapalat" w:hAnsi="GHEA Grapalat"/>
          <w:sz w:val="24"/>
          <w:szCs w:val="24"/>
          <w:lang w:val="hy-AM"/>
        </w:rPr>
        <w:t xml:space="preserve">համայնքին, </w:t>
      </w:r>
      <w:r w:rsidR="00046FAA" w:rsidRPr="00384C25">
        <w:rPr>
          <w:rFonts w:ascii="GHEA Grapalat" w:hAnsi="GHEA Grapalat"/>
          <w:sz w:val="24"/>
          <w:szCs w:val="24"/>
          <w:lang w:val="hy-AM"/>
        </w:rPr>
        <w:t>պետական կամ համայնքային մասնակցությամբ</w:t>
      </w:r>
      <w:r w:rsidR="009D1D78">
        <w:rPr>
          <w:rFonts w:ascii="GHEA Grapalat" w:hAnsi="GHEA Grapalat"/>
          <w:sz w:val="24"/>
          <w:szCs w:val="24"/>
          <w:lang w:val="hy-AM"/>
        </w:rPr>
        <w:t xml:space="preserve"> կազմակերպությանը կամ</w:t>
      </w:r>
      <w:r w:rsidR="00046FAA" w:rsidRPr="00384C25">
        <w:rPr>
          <w:rFonts w:ascii="GHEA Grapalat" w:hAnsi="GHEA Grapalat"/>
          <w:sz w:val="24"/>
          <w:szCs w:val="24"/>
          <w:lang w:val="hy-AM"/>
        </w:rPr>
        <w:t xml:space="preserve"> պետական կամ համայնքային ոչ առևտրային կազմակերպություններին </w:t>
      </w:r>
      <w:r w:rsidR="0068480A">
        <w:rPr>
          <w:rFonts w:ascii="GHEA Grapalat" w:hAnsi="GHEA Grapalat"/>
          <w:sz w:val="24"/>
          <w:szCs w:val="24"/>
          <w:lang w:val="hy-AM"/>
        </w:rPr>
        <w:t>փոխանց</w:t>
      </w:r>
      <w:r w:rsidR="009D1D78">
        <w:rPr>
          <w:rFonts w:ascii="GHEA Grapalat" w:hAnsi="GHEA Grapalat"/>
          <w:sz w:val="24"/>
          <w:szCs w:val="24"/>
          <w:lang w:val="hy-AM"/>
        </w:rPr>
        <w:t>ում կատարելու</w:t>
      </w:r>
      <w:r w:rsidR="00C95D58" w:rsidRPr="00384C25">
        <w:rPr>
          <w:rFonts w:ascii="GHEA Grapalat" w:hAnsi="GHEA Grapalat"/>
          <w:sz w:val="24"/>
          <w:szCs w:val="24"/>
          <w:lang w:val="hy-AM"/>
        </w:rPr>
        <w:t xml:space="preserve"> վերաբերյալ:</w:t>
      </w:r>
    </w:p>
    <w:p w14:paraId="734BD4C6" w14:textId="6979BBFA" w:rsidR="0068480A" w:rsidRPr="00253BF8" w:rsidRDefault="00667A7A" w:rsidP="0068480A">
      <w:pPr>
        <w:pStyle w:val="a5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Քրեական վարույթով օրինական ուժի մեջ մտած ե</w:t>
      </w:r>
      <w:r w:rsidR="0068480A" w:rsidRPr="00253BF8">
        <w:rPr>
          <w:rFonts w:ascii="GHEA Grapalat" w:hAnsi="GHEA Grapalat"/>
          <w:bCs/>
          <w:sz w:val="24"/>
          <w:szCs w:val="24"/>
          <w:lang w:val="hy-AM"/>
        </w:rPr>
        <w:t>զրափակիչ դատավարական ակտի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7B4A3A" w:rsidRPr="00253BF8">
        <w:rPr>
          <w:rFonts w:ascii="GHEA Grapalat" w:hAnsi="GHEA Grapalat"/>
          <w:bCs/>
          <w:sz w:val="24"/>
          <w:szCs w:val="24"/>
          <w:lang w:val="hy-AM"/>
        </w:rPr>
        <w:t>քրեական հետապնդում չհարուցելու կամ քրեական հետապնդումը դադարեցնելու մասին որոշ</w:t>
      </w:r>
      <w:r>
        <w:rPr>
          <w:rFonts w:ascii="GHEA Grapalat" w:hAnsi="GHEA Grapalat"/>
          <w:bCs/>
          <w:sz w:val="24"/>
          <w:szCs w:val="24"/>
          <w:lang w:val="hy-AM"/>
        </w:rPr>
        <w:t>ման</w:t>
      </w:r>
      <w:r w:rsidR="007B4A3A" w:rsidRPr="00253BF8">
        <w:rPr>
          <w:bCs/>
          <w:lang w:val="hy-AM"/>
        </w:rPr>
        <w:t xml:space="preserve"> </w:t>
      </w:r>
      <w:r w:rsidR="007B4A3A" w:rsidRPr="00667A7A">
        <w:rPr>
          <w:rFonts w:ascii="GHEA Grapalat" w:hAnsi="GHEA Grapalat"/>
          <w:bCs/>
          <w:sz w:val="24"/>
          <w:szCs w:val="24"/>
          <w:lang w:val="hy-AM"/>
        </w:rPr>
        <w:t>առկայության դեպքում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, եթե առկա չեն </w:t>
      </w:r>
      <w:r w:rsidR="0068480A" w:rsidRPr="00253BF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667A7A">
        <w:rPr>
          <w:rFonts w:ascii="GHEA Grapalat" w:hAnsi="GHEA Grapalat"/>
          <w:bCs/>
          <w:sz w:val="24"/>
          <w:szCs w:val="24"/>
          <w:lang w:val="hy-AM"/>
        </w:rPr>
        <w:t>սույն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667A7A">
        <w:rPr>
          <w:rFonts w:ascii="GHEA Grapalat" w:hAnsi="GHEA Grapalat"/>
          <w:bCs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/>
          <w:bCs/>
          <w:sz w:val="24"/>
          <w:szCs w:val="24"/>
          <w:lang w:val="hy-AM"/>
        </w:rPr>
        <w:t>7</w:t>
      </w:r>
      <w:r w:rsidRPr="00667A7A">
        <w:rPr>
          <w:rFonts w:ascii="GHEA Grapalat" w:hAnsi="GHEA Grapalat"/>
          <w:bCs/>
          <w:sz w:val="24"/>
          <w:szCs w:val="24"/>
          <w:lang w:val="hy-AM"/>
        </w:rPr>
        <w:t xml:space="preserve">-րդ կետով սահմանված՝ </w:t>
      </w:r>
      <w:r w:rsidR="009D1D78">
        <w:rPr>
          <w:rFonts w:ascii="GHEA Grapalat" w:hAnsi="GHEA Grapalat"/>
          <w:bCs/>
          <w:sz w:val="24"/>
          <w:szCs w:val="24"/>
          <w:lang w:val="hy-AM"/>
        </w:rPr>
        <w:t>դրամական միջոցների</w:t>
      </w:r>
      <w:r w:rsidRPr="00667A7A">
        <w:rPr>
          <w:rFonts w:ascii="GHEA Grapalat" w:hAnsi="GHEA Grapalat"/>
          <w:bCs/>
          <w:sz w:val="24"/>
          <w:szCs w:val="24"/>
          <w:lang w:val="hy-AM"/>
        </w:rPr>
        <w:t xml:space="preserve"> վերադարձման </w:t>
      </w:r>
      <w:r w:rsidRPr="00667A7A">
        <w:rPr>
          <w:rFonts w:ascii="GHEA Grapalat" w:hAnsi="GHEA Grapalat"/>
          <w:bCs/>
          <w:sz w:val="24"/>
          <w:szCs w:val="24"/>
          <w:lang w:val="hy-AM"/>
        </w:rPr>
        <w:lastRenderedPageBreak/>
        <w:t>հիմքերը,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4A3A" w:rsidRPr="00253BF8">
        <w:rPr>
          <w:rFonts w:ascii="GHEA Grapalat" w:hAnsi="GHEA Grapalat"/>
          <w:bCs/>
          <w:sz w:val="24"/>
          <w:szCs w:val="24"/>
          <w:lang w:val="hy-AM"/>
        </w:rPr>
        <w:t>համապատասխան</w:t>
      </w:r>
      <w:r w:rsidR="0068480A" w:rsidRPr="00253BF8">
        <w:rPr>
          <w:rFonts w:ascii="GHEA Grapalat" w:hAnsi="GHEA Grapalat"/>
          <w:bCs/>
          <w:sz w:val="24"/>
          <w:szCs w:val="24"/>
          <w:lang w:val="hy-AM"/>
        </w:rPr>
        <w:t xml:space="preserve"> դեպոզիտային հաշվին </w:t>
      </w:r>
      <w:r w:rsidRPr="00667A7A">
        <w:rPr>
          <w:rFonts w:ascii="GHEA Grapalat" w:hAnsi="GHEA Grapalat"/>
          <w:bCs/>
          <w:sz w:val="24"/>
          <w:szCs w:val="24"/>
          <w:lang w:val="hy-AM"/>
        </w:rPr>
        <w:t xml:space="preserve">ֆիզիկական և իրավաբանական անձանց պատճառված վնասի վերականգնման նպատակով </w:t>
      </w:r>
      <w:r w:rsidR="0068480A" w:rsidRPr="00253BF8">
        <w:rPr>
          <w:rFonts w:ascii="GHEA Grapalat" w:hAnsi="GHEA Grapalat"/>
          <w:bCs/>
          <w:sz w:val="24"/>
          <w:szCs w:val="24"/>
          <w:lang w:val="hy-AM"/>
        </w:rPr>
        <w:t xml:space="preserve">վճարված դրամական միջոցները տուժողի դիմումի </w:t>
      </w:r>
      <w:r w:rsidR="007B4A3A" w:rsidRPr="00253BF8">
        <w:rPr>
          <w:rFonts w:ascii="GHEA Grapalat" w:hAnsi="GHEA Grapalat"/>
          <w:bCs/>
          <w:sz w:val="24"/>
          <w:szCs w:val="24"/>
          <w:lang w:val="hy-AM"/>
        </w:rPr>
        <w:t>հիման վրա ենթակա են փոխանցման տուժողի</w:t>
      </w:r>
      <w:r w:rsidR="007B632F">
        <w:rPr>
          <w:rFonts w:ascii="GHEA Grapalat" w:hAnsi="GHEA Grapalat"/>
          <w:bCs/>
          <w:sz w:val="24"/>
          <w:szCs w:val="24"/>
          <w:lang w:val="hy-AM"/>
        </w:rPr>
        <w:t xml:space="preserve"> կողմից</w:t>
      </w:r>
      <w:r w:rsidR="007B4A3A" w:rsidRPr="00253BF8">
        <w:rPr>
          <w:rFonts w:ascii="GHEA Grapalat" w:hAnsi="GHEA Grapalat"/>
          <w:bCs/>
          <w:sz w:val="24"/>
          <w:szCs w:val="24"/>
          <w:lang w:val="hy-AM"/>
        </w:rPr>
        <w:t xml:space="preserve"> նշ</w:t>
      </w:r>
      <w:r w:rsidR="007B632F">
        <w:rPr>
          <w:rFonts w:ascii="GHEA Grapalat" w:hAnsi="GHEA Grapalat"/>
          <w:bCs/>
          <w:sz w:val="24"/>
          <w:szCs w:val="24"/>
          <w:lang w:val="hy-AM"/>
        </w:rPr>
        <w:t>վ</w:t>
      </w:r>
      <w:r w:rsidR="007B4A3A" w:rsidRPr="00253BF8">
        <w:rPr>
          <w:rFonts w:ascii="GHEA Grapalat" w:hAnsi="GHEA Grapalat"/>
          <w:bCs/>
          <w:sz w:val="24"/>
          <w:szCs w:val="24"/>
          <w:lang w:val="hy-AM"/>
        </w:rPr>
        <w:t>ած հաշվին:</w:t>
      </w:r>
    </w:p>
    <w:p w14:paraId="766052DD" w14:textId="630A3076" w:rsidR="00091639" w:rsidRPr="00F86E99" w:rsidRDefault="007B4A3A" w:rsidP="007B4A3A">
      <w:pPr>
        <w:pStyle w:val="a5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Քրեական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 xml:space="preserve"> վարույթով անձի </w:t>
      </w:r>
      <w:r w:rsidR="00046FAA" w:rsidRPr="007B4A3A">
        <w:rPr>
          <w:rFonts w:ascii="GHEA Grapalat" w:hAnsi="GHEA Grapalat"/>
          <w:sz w:val="24"/>
          <w:szCs w:val="24"/>
          <w:lang w:val="hy-AM"/>
        </w:rPr>
        <w:t xml:space="preserve">արդարացման կամ վերջինիս նկատմամբ </w:t>
      </w:r>
      <w:r w:rsidR="00384C25" w:rsidRPr="007B4A3A">
        <w:rPr>
          <w:rFonts w:ascii="GHEA Grapalat" w:hAnsi="GHEA Grapalat"/>
          <w:sz w:val="24"/>
          <w:szCs w:val="24"/>
          <w:lang w:val="hy-AM"/>
        </w:rPr>
        <w:t>ռ</w:t>
      </w:r>
      <w:r w:rsidR="009A12F7" w:rsidRPr="007B4A3A">
        <w:rPr>
          <w:rFonts w:ascii="GHEA Grapalat" w:hAnsi="GHEA Grapalat"/>
          <w:sz w:val="24"/>
          <w:szCs w:val="24"/>
          <w:lang w:val="hy-AM"/>
        </w:rPr>
        <w:t>ե</w:t>
      </w:r>
      <w:r w:rsidR="00384C25" w:rsidRPr="007B4A3A">
        <w:rPr>
          <w:rFonts w:ascii="GHEA Grapalat" w:hAnsi="GHEA Grapalat"/>
          <w:sz w:val="24"/>
          <w:szCs w:val="24"/>
          <w:lang w:val="hy-AM"/>
        </w:rPr>
        <w:t>աբիլիտացնող</w:t>
      </w:r>
      <w:r w:rsidR="00046FAA" w:rsidRPr="007B4A3A">
        <w:rPr>
          <w:rFonts w:ascii="GHEA Grapalat" w:hAnsi="GHEA Grapalat"/>
          <w:sz w:val="24"/>
          <w:szCs w:val="24"/>
          <w:lang w:val="hy-AM"/>
        </w:rPr>
        <w:t xml:space="preserve"> հիմքով քրեական հետապնդում չհարուցելու կամ քրեական հետապնդումը դադարեցնելու մասին որոշում կայացվելու դեպքում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 xml:space="preserve"> վերջինիս կողմից Հ</w:t>
      </w:r>
      <w:r>
        <w:rPr>
          <w:rFonts w:ascii="GHEA Grapalat" w:hAnsi="GHEA Grapalat"/>
          <w:sz w:val="24"/>
          <w:szCs w:val="24"/>
          <w:lang w:val="hy-AM"/>
        </w:rPr>
        <w:t>այաստանի Հանրապետության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 xml:space="preserve"> դատախազության </w:t>
      </w:r>
      <w:r>
        <w:rPr>
          <w:rFonts w:ascii="GHEA Grapalat" w:hAnsi="GHEA Grapalat"/>
          <w:sz w:val="24"/>
          <w:szCs w:val="24"/>
          <w:lang w:val="hy-AM"/>
        </w:rPr>
        <w:t xml:space="preserve">կամ համապատասխան դատարանի 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>դեպոզիտային հաշվին ֆիզիկական և իրավաբանական անձանց պատճառված վնասի վերականգնման նպատակով վճարված գումարներ</w:t>
      </w:r>
      <w:r w:rsidR="009D1D78">
        <w:rPr>
          <w:rFonts w:ascii="GHEA Grapalat" w:hAnsi="GHEA Grapalat"/>
          <w:sz w:val="24"/>
          <w:szCs w:val="24"/>
          <w:lang w:val="hy-AM"/>
        </w:rPr>
        <w:t>ի վեր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>ադարձ</w:t>
      </w:r>
      <w:r w:rsidR="009D1D78">
        <w:rPr>
          <w:rFonts w:ascii="GHEA Grapalat" w:hAnsi="GHEA Grapalat"/>
          <w:sz w:val="24"/>
          <w:szCs w:val="24"/>
          <w:lang w:val="hy-AM"/>
        </w:rPr>
        <w:t>ի վերաբերյալ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 xml:space="preserve"> տվ</w:t>
      </w:r>
      <w:r w:rsidR="00046FAA" w:rsidRPr="007B4A3A">
        <w:rPr>
          <w:rFonts w:ascii="GHEA Grapalat" w:hAnsi="GHEA Grapalat"/>
          <w:sz w:val="24"/>
          <w:szCs w:val="24"/>
          <w:lang w:val="hy-AM"/>
        </w:rPr>
        <w:t>յ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>ալ անձի</w:t>
      </w:r>
      <w:r w:rsidR="009D1D78">
        <w:rPr>
          <w:rFonts w:ascii="GHEA Grapalat" w:hAnsi="GHEA Grapalat"/>
          <w:sz w:val="24"/>
          <w:szCs w:val="24"/>
          <w:lang w:val="hy-AM"/>
        </w:rPr>
        <w:t>՝ ՀՀ գլխավոր դատախազություն կամ ՀՀ դատական դեպարտամենտ ներկայացված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 xml:space="preserve"> դիմումի</w:t>
      </w:r>
      <w:r w:rsidR="009D1D78">
        <w:rPr>
          <w:rFonts w:ascii="GHEA Grapalat" w:hAnsi="GHEA Grapalat"/>
          <w:sz w:val="24"/>
          <w:szCs w:val="24"/>
          <w:lang w:val="hy-AM"/>
        </w:rPr>
        <w:t>ն</w:t>
      </w:r>
      <w:r w:rsidR="00384C25" w:rsidRPr="007B4A3A">
        <w:rPr>
          <w:rFonts w:ascii="GHEA Grapalat" w:hAnsi="GHEA Grapalat"/>
          <w:sz w:val="24"/>
          <w:szCs w:val="24"/>
          <w:lang w:val="hy-AM"/>
        </w:rPr>
        <w:t xml:space="preserve"> կցվում է վնասի վերականգնման նպատակով </w:t>
      </w:r>
      <w:r w:rsidR="009D1D78">
        <w:rPr>
          <w:rFonts w:ascii="GHEA Grapalat" w:hAnsi="GHEA Grapalat"/>
          <w:sz w:val="24"/>
          <w:szCs w:val="24"/>
          <w:lang w:val="hy-AM"/>
        </w:rPr>
        <w:t>դրամական միջոցների</w:t>
      </w:r>
      <w:r w:rsidR="00384C25" w:rsidRPr="007B4A3A">
        <w:rPr>
          <w:rFonts w:ascii="GHEA Grapalat" w:hAnsi="GHEA Grapalat"/>
          <w:sz w:val="24"/>
          <w:szCs w:val="24"/>
          <w:lang w:val="hy-AM"/>
        </w:rPr>
        <w:t xml:space="preserve"> վճարումը հավաստող վճարային անդորրագիրը</w:t>
      </w:r>
      <w:r w:rsidR="00091639" w:rsidRPr="007B4A3A">
        <w:rPr>
          <w:rFonts w:ascii="GHEA Grapalat" w:hAnsi="GHEA Grapalat"/>
          <w:sz w:val="24"/>
          <w:szCs w:val="24"/>
          <w:lang w:val="hy-AM"/>
        </w:rPr>
        <w:t>:</w:t>
      </w:r>
    </w:p>
    <w:p w14:paraId="33D17BF7" w14:textId="7D48C80A" w:rsidR="00F86E99" w:rsidRPr="00751A83" w:rsidRDefault="00F86E99" w:rsidP="00F86E99">
      <w:pPr>
        <w:pStyle w:val="a5"/>
        <w:tabs>
          <w:tab w:val="left" w:pos="1080"/>
          <w:tab w:val="left" w:pos="1260"/>
        </w:tabs>
        <w:spacing w:after="0" w:line="276" w:lineRule="auto"/>
        <w:ind w:left="0" w:firstLine="63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կետով նախատեսված դիմումը ներկայացնում է </w:t>
      </w:r>
      <w:r w:rsidRPr="00F86E99">
        <w:rPr>
          <w:rFonts w:ascii="GHEA Grapalat" w:hAnsi="GHEA Grapalat"/>
          <w:sz w:val="24"/>
          <w:szCs w:val="24"/>
          <w:lang w:val="hy-AM"/>
        </w:rPr>
        <w:t xml:space="preserve">ֆիզիկական և իրավաբանական անձանց պատճառված վնասի վերականգնման նպատակով Հայաստանի Հանրապետության դատախազության կամ համապատասխան դատարանի դեպոզիտային հաշվին </w:t>
      </w:r>
      <w:r>
        <w:rPr>
          <w:rFonts w:ascii="GHEA Grapalat" w:hAnsi="GHEA Grapalat"/>
          <w:sz w:val="24"/>
          <w:szCs w:val="24"/>
          <w:lang w:val="hy-AM"/>
        </w:rPr>
        <w:t>վճարում կատարած անձը:</w:t>
      </w:r>
    </w:p>
    <w:p w14:paraId="1BEFD159" w14:textId="06371F91" w:rsidR="00C95D58" w:rsidRPr="00046FAA" w:rsidRDefault="00C95D58" w:rsidP="00046FAA">
      <w:pPr>
        <w:pStyle w:val="a5"/>
        <w:numPr>
          <w:ilvl w:val="0"/>
          <w:numId w:val="9"/>
        </w:numPr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bookmarkStart w:id="0" w:name="_GoBack"/>
      <w:bookmarkEnd w:id="0"/>
      <w:r w:rsidRPr="00046FA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ֆինանսների նախարարությունը </w:t>
      </w:r>
      <w:r w:rsidR="00745CB2" w:rsidRPr="00046FA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7B632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46FAA">
        <w:rPr>
          <w:rFonts w:ascii="GHEA Grapalat" w:hAnsi="GHEA Grapalat"/>
          <w:sz w:val="24"/>
          <w:szCs w:val="24"/>
          <w:lang w:val="hy-AM"/>
        </w:rPr>
        <w:t>պետական եկամուտների կոմիտեն</w:t>
      </w:r>
      <w:r w:rsidR="00745CB2" w:rsidRPr="00046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FAA">
        <w:rPr>
          <w:rFonts w:ascii="GHEA Grapalat" w:hAnsi="GHEA Grapalat"/>
          <w:sz w:val="24"/>
          <w:szCs w:val="24"/>
          <w:lang w:val="hy-AM"/>
        </w:rPr>
        <w:t>մինչև յուրաքանչյուր կիսամյակին հաջորդող ամսվա</w:t>
      </w:r>
      <w:r w:rsidR="00C25859" w:rsidRPr="00046FAA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046FAA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C25859" w:rsidRPr="00046FAA">
        <w:rPr>
          <w:rFonts w:ascii="GHEA Grapalat" w:hAnsi="GHEA Grapalat"/>
          <w:sz w:val="24"/>
          <w:szCs w:val="24"/>
          <w:lang w:val="hy-AM"/>
        </w:rPr>
        <w:t xml:space="preserve">ՀՀ գլխավոր դատախազություն </w:t>
      </w:r>
      <w:r w:rsidR="00745CB2" w:rsidRPr="00046FAA">
        <w:rPr>
          <w:rFonts w:ascii="GHEA Grapalat" w:hAnsi="GHEA Grapalat"/>
          <w:sz w:val="24"/>
          <w:szCs w:val="24"/>
          <w:lang w:val="hy-AM"/>
        </w:rPr>
        <w:t>են</w:t>
      </w:r>
      <w:r w:rsidR="00C25859" w:rsidRPr="00046FAA">
        <w:rPr>
          <w:rFonts w:ascii="GHEA Grapalat" w:hAnsi="GHEA Grapalat"/>
          <w:sz w:val="24"/>
          <w:szCs w:val="24"/>
          <w:lang w:val="hy-AM"/>
        </w:rPr>
        <w:t xml:space="preserve"> փոխանցում տեղեկատվություն՝ </w:t>
      </w:r>
      <w:r w:rsidR="00931D95" w:rsidRPr="00046FAA">
        <w:rPr>
          <w:rFonts w:ascii="GHEA Grapalat" w:hAnsi="GHEA Grapalat"/>
          <w:sz w:val="24"/>
          <w:szCs w:val="24"/>
          <w:lang w:val="hy-AM"/>
        </w:rPr>
        <w:t xml:space="preserve">հաշվետու կիսամյակի ընթացքում </w:t>
      </w:r>
      <w:r w:rsidR="00046FAA">
        <w:rPr>
          <w:rFonts w:ascii="GHEA Grapalat" w:hAnsi="GHEA Grapalat"/>
          <w:sz w:val="24"/>
          <w:szCs w:val="24"/>
          <w:lang w:val="hy-AM"/>
        </w:rPr>
        <w:t xml:space="preserve">քրեական վարույթներով </w:t>
      </w:r>
      <w:r w:rsidR="00745CB2" w:rsidRPr="00046FAA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Pr="00046FAA">
        <w:rPr>
          <w:rFonts w:ascii="GHEA Grapalat" w:hAnsi="GHEA Grapalat"/>
          <w:sz w:val="24"/>
          <w:szCs w:val="24"/>
          <w:lang w:val="hy-AM"/>
        </w:rPr>
        <w:t xml:space="preserve">գանձապետական </w:t>
      </w:r>
      <w:r w:rsidR="007B632F" w:rsidRPr="007B632F">
        <w:rPr>
          <w:rFonts w:ascii="GHEA Grapalat" w:hAnsi="GHEA Grapalat"/>
          <w:sz w:val="24"/>
          <w:szCs w:val="24"/>
          <w:lang w:val="hy-AM"/>
        </w:rPr>
        <w:t xml:space="preserve">միասնական </w:t>
      </w:r>
      <w:r w:rsidRPr="00046FAA">
        <w:rPr>
          <w:rFonts w:ascii="GHEA Grapalat" w:hAnsi="GHEA Grapalat"/>
          <w:sz w:val="24"/>
          <w:szCs w:val="24"/>
          <w:lang w:val="hy-AM"/>
        </w:rPr>
        <w:t xml:space="preserve">հաշվին </w:t>
      </w:r>
      <w:r w:rsidR="00745CB2" w:rsidRPr="00046FAA">
        <w:rPr>
          <w:rFonts w:ascii="GHEA Grapalat" w:hAnsi="GHEA Grapalat"/>
          <w:sz w:val="24"/>
          <w:szCs w:val="24"/>
          <w:lang w:val="hy-AM"/>
        </w:rPr>
        <w:t xml:space="preserve">և հարկ վճարողի միասնական հաշվին </w:t>
      </w:r>
      <w:r w:rsidR="009D1D78" w:rsidRPr="009D1D78">
        <w:rPr>
          <w:rFonts w:ascii="GHEA Grapalat" w:hAnsi="GHEA Grapalat"/>
          <w:sz w:val="24"/>
          <w:szCs w:val="24"/>
          <w:lang w:val="hy-AM"/>
        </w:rPr>
        <w:t xml:space="preserve">պետությանը, համայնքին, պետական կամ համայնքային մասնակցությամբ կազմակերպություններին կամ պետական կամ համայնքային ոչ առևտրային կազմակերպություններին </w:t>
      </w:r>
      <w:r w:rsidRPr="00046FAA">
        <w:rPr>
          <w:rFonts w:ascii="GHEA Grapalat" w:hAnsi="GHEA Grapalat"/>
          <w:sz w:val="24"/>
          <w:szCs w:val="24"/>
          <w:lang w:val="hy-AM"/>
        </w:rPr>
        <w:t xml:space="preserve">պատճառված </w:t>
      </w:r>
      <w:r w:rsidR="001A1A64" w:rsidRPr="00046FAA">
        <w:rPr>
          <w:rFonts w:ascii="GHEA Grapalat" w:hAnsi="GHEA Grapalat"/>
          <w:sz w:val="24"/>
          <w:szCs w:val="24"/>
          <w:lang w:val="hy-AM"/>
        </w:rPr>
        <w:t>վնաս</w:t>
      </w:r>
      <w:r w:rsidRPr="00046FAA">
        <w:rPr>
          <w:rFonts w:ascii="GHEA Grapalat" w:hAnsi="GHEA Grapalat"/>
          <w:sz w:val="24"/>
          <w:szCs w:val="24"/>
          <w:lang w:val="hy-AM"/>
        </w:rPr>
        <w:t xml:space="preserve">ի վերականգնման նպատակով փոխանցված </w:t>
      </w:r>
      <w:r w:rsidR="009D1D78">
        <w:rPr>
          <w:rFonts w:ascii="GHEA Grapalat" w:hAnsi="GHEA Grapalat"/>
          <w:sz w:val="24"/>
          <w:szCs w:val="24"/>
          <w:lang w:val="hy-AM"/>
        </w:rPr>
        <w:t>դրամական միջոցների</w:t>
      </w:r>
      <w:r w:rsidRPr="00046F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25859" w:rsidRPr="00046FAA">
        <w:rPr>
          <w:rFonts w:ascii="GHEA Grapalat" w:hAnsi="GHEA Grapalat"/>
          <w:sz w:val="24"/>
          <w:szCs w:val="24"/>
          <w:lang w:val="hy-AM"/>
        </w:rPr>
        <w:t>վերաբերյալ</w:t>
      </w:r>
      <w:r w:rsidRPr="00046FAA">
        <w:rPr>
          <w:rFonts w:ascii="GHEA Grapalat" w:hAnsi="GHEA Grapalat"/>
          <w:sz w:val="24"/>
          <w:szCs w:val="24"/>
          <w:lang w:val="hy-AM"/>
        </w:rPr>
        <w:t>:</w:t>
      </w:r>
    </w:p>
    <w:p w14:paraId="42D5EF3F" w14:textId="1B4A9F36" w:rsidR="007B4A3A" w:rsidRPr="007B632F" w:rsidRDefault="007B4A3A" w:rsidP="00046FAA">
      <w:pPr>
        <w:pStyle w:val="a5"/>
        <w:numPr>
          <w:ilvl w:val="0"/>
          <w:numId w:val="9"/>
        </w:numPr>
        <w:tabs>
          <w:tab w:val="left" w:pos="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B632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քննչական կոմիտեն և Հայաստանի Հանրապետության հակակոռուպցիոն կոմիտեն մինչև յուրաքանչյուր կիսամյակին հաջորդող ամսվա 10-ը ՀՀ գլխավոր դատախազություն են փոխանցում տեղեկատվություն՝ քրեական վարույթներով որպես գույք փաստացի արգելադրված դրամական միջոցների </w:t>
      </w:r>
      <w:r w:rsidR="00CA5597">
        <w:rPr>
          <w:rFonts w:ascii="GHEA Grapalat" w:hAnsi="GHEA Grapalat"/>
          <w:sz w:val="24"/>
          <w:szCs w:val="24"/>
          <w:lang w:val="hy-AM"/>
        </w:rPr>
        <w:t>վերաբերյալ</w:t>
      </w:r>
      <w:r w:rsidRPr="007B632F">
        <w:rPr>
          <w:rFonts w:ascii="GHEA Grapalat" w:hAnsi="GHEA Grapalat"/>
          <w:sz w:val="24"/>
          <w:szCs w:val="24"/>
          <w:lang w:val="hy-AM"/>
        </w:rPr>
        <w:t>:</w:t>
      </w:r>
    </w:p>
    <w:p w14:paraId="5A3EF1F0" w14:textId="7DDF29D4" w:rsidR="00FA15F1" w:rsidRPr="008F3A7B" w:rsidRDefault="00DF7327" w:rsidP="00046FAA">
      <w:pPr>
        <w:pStyle w:val="a5"/>
        <w:numPr>
          <w:ilvl w:val="0"/>
          <w:numId w:val="9"/>
        </w:numPr>
        <w:tabs>
          <w:tab w:val="left" w:pos="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6D17E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գլխավոր դատախազությունը մինչև յուրաքանչյուր կիսամյակին հաջորդող ամսվա </w:t>
      </w:r>
      <w:r w:rsidR="009D1D78">
        <w:rPr>
          <w:rFonts w:ascii="GHEA Grapalat" w:hAnsi="GHEA Grapalat"/>
          <w:sz w:val="24"/>
          <w:szCs w:val="24"/>
          <w:lang w:val="hy-AM"/>
        </w:rPr>
        <w:t>30</w:t>
      </w:r>
      <w:r w:rsidRPr="006D17E5">
        <w:rPr>
          <w:rFonts w:ascii="GHEA Grapalat" w:hAnsi="GHEA Grapalat"/>
          <w:sz w:val="24"/>
          <w:szCs w:val="24"/>
          <w:lang w:val="hy-AM"/>
        </w:rPr>
        <w:t>-ը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տեղեկատվություն </w:t>
      </w:r>
      <w:r w:rsidRPr="006D17E5">
        <w:rPr>
          <w:rFonts w:ascii="GHEA Grapalat" w:hAnsi="GHEA Grapalat"/>
          <w:sz w:val="24"/>
          <w:szCs w:val="24"/>
          <w:lang w:val="hy-AM"/>
        </w:rPr>
        <w:t xml:space="preserve">է հրապարակում </w:t>
      </w:r>
      <w:r w:rsidR="00C25859" w:rsidRPr="006D17E5">
        <w:rPr>
          <w:rFonts w:ascii="GHEA Grapalat" w:hAnsi="GHEA Grapalat"/>
          <w:sz w:val="24"/>
          <w:szCs w:val="24"/>
          <w:lang w:val="hy-AM"/>
        </w:rPr>
        <w:t>հաշվետու կիսամյակի ընթացքում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 xml:space="preserve"> գանձապետական</w:t>
      </w:r>
      <w:r w:rsidR="007B632F" w:rsidRPr="007B632F">
        <w:rPr>
          <w:lang w:val="hy-AM"/>
        </w:rPr>
        <w:t xml:space="preserve"> </w:t>
      </w:r>
      <w:r w:rsidR="007B632F" w:rsidRPr="007B632F">
        <w:rPr>
          <w:rFonts w:ascii="GHEA Grapalat" w:hAnsi="GHEA Grapalat"/>
          <w:sz w:val="24"/>
          <w:szCs w:val="24"/>
          <w:lang w:val="hy-AM"/>
        </w:rPr>
        <w:t>միասնական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 xml:space="preserve"> հաշվին</w:t>
      </w:r>
      <w:r w:rsidR="00E44C4A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E44C4A" w:rsidRPr="00E44C4A">
        <w:rPr>
          <w:rFonts w:ascii="GHEA Grapalat" w:hAnsi="GHEA Grapalat"/>
          <w:sz w:val="24"/>
          <w:szCs w:val="24"/>
          <w:lang w:val="hy-AM"/>
        </w:rPr>
        <w:t xml:space="preserve">հարկ վճարողի միասնական հաշվին </w:t>
      </w:r>
      <w:r w:rsidR="009D1D78" w:rsidRPr="009D1D78">
        <w:rPr>
          <w:rFonts w:ascii="GHEA Grapalat" w:hAnsi="GHEA Grapalat"/>
          <w:sz w:val="24"/>
          <w:szCs w:val="24"/>
          <w:lang w:val="hy-AM"/>
        </w:rPr>
        <w:t xml:space="preserve">պետությանը, համայնքին, պետական կամ համայնքային մասնակցությամբ կազմակերպություններին կամ պետական կամ համայնքային ոչ առևտրային կազմակերպություններին 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 xml:space="preserve">պատճառված </w:t>
      </w:r>
      <w:r w:rsidR="001A1A64">
        <w:rPr>
          <w:rFonts w:ascii="GHEA Grapalat" w:hAnsi="GHEA Grapalat"/>
          <w:sz w:val="24"/>
          <w:szCs w:val="24"/>
          <w:lang w:val="hy-AM"/>
        </w:rPr>
        <w:t>վնաս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 xml:space="preserve">ի վերականգնման նպատակով փոխանցված </w:t>
      </w:r>
      <w:r w:rsidR="009D1D78">
        <w:rPr>
          <w:rFonts w:ascii="GHEA Grapalat" w:hAnsi="GHEA Grapalat"/>
          <w:sz w:val="24"/>
          <w:szCs w:val="24"/>
          <w:lang w:val="hy-AM"/>
        </w:rPr>
        <w:t xml:space="preserve">դրամական միջոցների 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>վերաբերյալ</w:t>
      </w:r>
      <w:r w:rsidR="00C25859" w:rsidRPr="006D17E5">
        <w:rPr>
          <w:rFonts w:ascii="GHEA Grapalat" w:hAnsi="GHEA Grapalat"/>
          <w:sz w:val="24"/>
          <w:szCs w:val="24"/>
          <w:lang w:val="hy-AM"/>
        </w:rPr>
        <w:t xml:space="preserve">, </w:t>
      </w:r>
      <w:r w:rsidR="00C25859" w:rsidRPr="006D17E5">
        <w:rPr>
          <w:rFonts w:ascii="GHEA Grapalat" w:hAnsi="GHEA Grapalat"/>
          <w:sz w:val="24"/>
          <w:szCs w:val="24"/>
          <w:lang w:val="hy-AM"/>
        </w:rPr>
        <w:lastRenderedPageBreak/>
        <w:t>ինչպես նաև</w:t>
      </w:r>
      <w:r w:rsidR="00C25859" w:rsidRPr="008F3A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D95" w:rsidRPr="006D17E5">
        <w:rPr>
          <w:rFonts w:ascii="GHEA Grapalat" w:hAnsi="GHEA Grapalat"/>
          <w:sz w:val="24"/>
          <w:szCs w:val="24"/>
          <w:lang w:val="hy-AM"/>
        </w:rPr>
        <w:t>որպես գույք արգելադրված Հայաստանի Հանրապետության դրամի</w:t>
      </w:r>
      <w:r w:rsidR="00046FAA">
        <w:rPr>
          <w:rFonts w:ascii="GHEA Grapalat" w:hAnsi="GHEA Grapalat"/>
          <w:sz w:val="24"/>
          <w:szCs w:val="24"/>
          <w:lang w:val="hy-AM"/>
        </w:rPr>
        <w:t xml:space="preserve"> </w:t>
      </w:r>
      <w:r w:rsidR="00FA15F1" w:rsidRPr="006D17E5">
        <w:rPr>
          <w:rFonts w:ascii="GHEA Grapalat" w:hAnsi="GHEA Grapalat"/>
          <w:sz w:val="24"/>
          <w:szCs w:val="24"/>
          <w:lang w:val="hy-AM"/>
        </w:rPr>
        <w:t xml:space="preserve">մասին՝ </w:t>
      </w:r>
      <w:r w:rsidR="00FA15F1" w:rsidRPr="008F3A7B">
        <w:rPr>
          <w:rFonts w:ascii="GHEA Grapalat" w:hAnsi="GHEA Grapalat"/>
          <w:sz w:val="24"/>
          <w:szCs w:val="24"/>
          <w:lang w:val="hy-AM"/>
        </w:rPr>
        <w:t>ըստ նախաքննական մարմինների տարբերակման:</w:t>
      </w:r>
    </w:p>
    <w:p w14:paraId="3BD45D47" w14:textId="60C96180" w:rsidR="008F3A7B" w:rsidRPr="008F3A7B" w:rsidRDefault="008F3A7B" w:rsidP="00046FAA">
      <w:pPr>
        <w:pStyle w:val="a5"/>
        <w:numPr>
          <w:ilvl w:val="0"/>
          <w:numId w:val="9"/>
        </w:numPr>
        <w:tabs>
          <w:tab w:val="left" w:pos="0"/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6D17E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դատական դեպարտամենտը մինչև յուրաքանչյուր կիսամյակին հաջորդող ամսվա </w:t>
      </w:r>
      <w:r w:rsidR="009D1D78">
        <w:rPr>
          <w:rFonts w:ascii="GHEA Grapalat" w:hAnsi="GHEA Grapalat"/>
          <w:sz w:val="24"/>
          <w:szCs w:val="24"/>
          <w:lang w:val="hy-AM"/>
        </w:rPr>
        <w:t>3</w:t>
      </w:r>
      <w:r w:rsidRPr="006D17E5">
        <w:rPr>
          <w:rFonts w:ascii="GHEA Grapalat" w:hAnsi="GHEA Grapalat"/>
          <w:sz w:val="24"/>
          <w:szCs w:val="24"/>
          <w:lang w:val="hy-AM"/>
        </w:rPr>
        <w:t>0-ը</w:t>
      </w:r>
      <w:r w:rsidRPr="008F3A7B">
        <w:rPr>
          <w:rFonts w:ascii="GHEA Grapalat" w:hAnsi="GHEA Grapalat"/>
          <w:sz w:val="24"/>
          <w:szCs w:val="24"/>
          <w:lang w:val="hy-AM"/>
        </w:rPr>
        <w:t xml:space="preserve"> տեղեկատվություն </w:t>
      </w:r>
      <w:r w:rsidRPr="006D17E5">
        <w:rPr>
          <w:rFonts w:ascii="GHEA Grapalat" w:hAnsi="GHEA Grapalat"/>
          <w:sz w:val="24"/>
          <w:szCs w:val="24"/>
          <w:lang w:val="hy-AM"/>
        </w:rPr>
        <w:t>է հրապարակում հաշվետու կիսամյակի ընթացքում դատարանների դեպոզիտներ մուծված՝ արգելադրված դրամական միջոցների վերաբերյալ:</w:t>
      </w:r>
    </w:p>
    <w:p w14:paraId="5D0B4582" w14:textId="77777777" w:rsidR="00970C46" w:rsidRPr="008F3A7B" w:rsidRDefault="00970C46" w:rsidP="00E178EF">
      <w:pPr>
        <w:pStyle w:val="a5"/>
        <w:tabs>
          <w:tab w:val="left" w:pos="0"/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70C46" w:rsidRPr="008F3A7B" w:rsidSect="009278F6">
      <w:footerReference w:type="default" r:id="rId8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7311D" w14:textId="77777777" w:rsidR="009B7B1C" w:rsidRDefault="009B7B1C">
      <w:pPr>
        <w:spacing w:after="0" w:line="240" w:lineRule="auto"/>
      </w:pPr>
      <w:r>
        <w:separator/>
      </w:r>
    </w:p>
  </w:endnote>
  <w:endnote w:type="continuationSeparator" w:id="0">
    <w:p w14:paraId="5F4CDBAF" w14:textId="77777777" w:rsidR="009B7B1C" w:rsidRDefault="009B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684" w14:textId="77777777" w:rsidR="005D581F" w:rsidRDefault="0076646C">
    <w:pPr>
      <w:pStyle w:val="a3"/>
      <w:jc w:val="right"/>
    </w:pPr>
    <w:r>
      <w:fldChar w:fldCharType="begin"/>
    </w:r>
    <w:r w:rsidR="005D581F">
      <w:instrText xml:space="preserve"> PAGE   \* MERGEFORMAT </w:instrText>
    </w:r>
    <w:r>
      <w:fldChar w:fldCharType="separate"/>
    </w:r>
    <w:r w:rsidR="00D1647B">
      <w:rPr>
        <w:noProof/>
      </w:rPr>
      <w:t>3</w:t>
    </w:r>
    <w:r>
      <w:fldChar w:fldCharType="end"/>
    </w:r>
  </w:p>
  <w:p w14:paraId="1AC33C15" w14:textId="77777777" w:rsidR="005D581F" w:rsidRDefault="005D58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5E0D" w14:textId="77777777" w:rsidR="009B7B1C" w:rsidRDefault="009B7B1C">
      <w:pPr>
        <w:spacing w:after="0" w:line="240" w:lineRule="auto"/>
      </w:pPr>
      <w:r>
        <w:separator/>
      </w:r>
    </w:p>
  </w:footnote>
  <w:footnote w:type="continuationSeparator" w:id="0">
    <w:p w14:paraId="236ED4A4" w14:textId="77777777" w:rsidR="009B7B1C" w:rsidRDefault="009B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8D0"/>
    <w:multiLevelType w:val="hybridMultilevel"/>
    <w:tmpl w:val="BF769DE4"/>
    <w:lvl w:ilvl="0" w:tplc="B76E7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E277B5"/>
    <w:multiLevelType w:val="hybridMultilevel"/>
    <w:tmpl w:val="5596C07A"/>
    <w:lvl w:ilvl="0" w:tplc="B7D627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F52C26"/>
    <w:multiLevelType w:val="hybridMultilevel"/>
    <w:tmpl w:val="21F0597A"/>
    <w:lvl w:ilvl="0" w:tplc="5D06084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C172807"/>
    <w:multiLevelType w:val="hybridMultilevel"/>
    <w:tmpl w:val="B66A8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7BD"/>
    <w:multiLevelType w:val="hybridMultilevel"/>
    <w:tmpl w:val="4C665CD4"/>
    <w:lvl w:ilvl="0" w:tplc="4BC055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B613D"/>
    <w:multiLevelType w:val="hybridMultilevel"/>
    <w:tmpl w:val="1602B25A"/>
    <w:lvl w:ilvl="0" w:tplc="A000D21C">
      <w:start w:val="1"/>
      <w:numFmt w:val="decimal"/>
      <w:lvlText w:val="%1."/>
      <w:lvlJc w:val="left"/>
      <w:pPr>
        <w:ind w:left="1068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CC0428"/>
    <w:multiLevelType w:val="hybridMultilevel"/>
    <w:tmpl w:val="61F69900"/>
    <w:lvl w:ilvl="0" w:tplc="5D0608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6388F"/>
    <w:multiLevelType w:val="hybridMultilevel"/>
    <w:tmpl w:val="C76C2512"/>
    <w:lvl w:ilvl="0" w:tplc="7DB04EBA">
      <w:start w:val="1"/>
      <w:numFmt w:val="decimal"/>
      <w:lvlText w:val="%1)"/>
      <w:lvlJc w:val="left"/>
      <w:pPr>
        <w:ind w:left="735" w:hanging="360"/>
      </w:pPr>
      <w:rPr>
        <w:rFonts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DB1360E"/>
    <w:multiLevelType w:val="hybridMultilevel"/>
    <w:tmpl w:val="1B5CF582"/>
    <w:lvl w:ilvl="0" w:tplc="322053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735953"/>
    <w:multiLevelType w:val="hybridMultilevel"/>
    <w:tmpl w:val="3D3A36DC"/>
    <w:lvl w:ilvl="0" w:tplc="0B1226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2647C"/>
    <w:multiLevelType w:val="hybridMultilevel"/>
    <w:tmpl w:val="8112142E"/>
    <w:lvl w:ilvl="0" w:tplc="DF208B9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DDB1A89"/>
    <w:multiLevelType w:val="hybridMultilevel"/>
    <w:tmpl w:val="374608C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315"/>
    <w:rsid w:val="0002547B"/>
    <w:rsid w:val="000302C0"/>
    <w:rsid w:val="00046FAA"/>
    <w:rsid w:val="00050640"/>
    <w:rsid w:val="00091639"/>
    <w:rsid w:val="00094A43"/>
    <w:rsid w:val="00094F50"/>
    <w:rsid w:val="0009696A"/>
    <w:rsid w:val="000D4896"/>
    <w:rsid w:val="0010251B"/>
    <w:rsid w:val="00134177"/>
    <w:rsid w:val="001374BB"/>
    <w:rsid w:val="00145D27"/>
    <w:rsid w:val="00196946"/>
    <w:rsid w:val="001A1A64"/>
    <w:rsid w:val="001D6F05"/>
    <w:rsid w:val="001F781E"/>
    <w:rsid w:val="00233063"/>
    <w:rsid w:val="00241C75"/>
    <w:rsid w:val="00253BF8"/>
    <w:rsid w:val="00282C53"/>
    <w:rsid w:val="00297C12"/>
    <w:rsid w:val="002A5AFF"/>
    <w:rsid w:val="002B6BD8"/>
    <w:rsid w:val="002D189D"/>
    <w:rsid w:val="002D657F"/>
    <w:rsid w:val="002F7194"/>
    <w:rsid w:val="00321028"/>
    <w:rsid w:val="00325C14"/>
    <w:rsid w:val="00331517"/>
    <w:rsid w:val="00355315"/>
    <w:rsid w:val="00365130"/>
    <w:rsid w:val="00384C25"/>
    <w:rsid w:val="003A1B4E"/>
    <w:rsid w:val="003A5013"/>
    <w:rsid w:val="003A7D6E"/>
    <w:rsid w:val="003B748A"/>
    <w:rsid w:val="003C2BD7"/>
    <w:rsid w:val="003C3212"/>
    <w:rsid w:val="003F0E1F"/>
    <w:rsid w:val="004254C1"/>
    <w:rsid w:val="004413C1"/>
    <w:rsid w:val="00447782"/>
    <w:rsid w:val="00454224"/>
    <w:rsid w:val="00472C37"/>
    <w:rsid w:val="00487B93"/>
    <w:rsid w:val="004A5E56"/>
    <w:rsid w:val="004B34B0"/>
    <w:rsid w:val="004C2FDB"/>
    <w:rsid w:val="00505418"/>
    <w:rsid w:val="0054010B"/>
    <w:rsid w:val="005403EE"/>
    <w:rsid w:val="00552606"/>
    <w:rsid w:val="005535B3"/>
    <w:rsid w:val="005C0715"/>
    <w:rsid w:val="005D581F"/>
    <w:rsid w:val="0062212D"/>
    <w:rsid w:val="0063303D"/>
    <w:rsid w:val="006464A5"/>
    <w:rsid w:val="00667A7A"/>
    <w:rsid w:val="0068480A"/>
    <w:rsid w:val="00692251"/>
    <w:rsid w:val="00694211"/>
    <w:rsid w:val="006D17E5"/>
    <w:rsid w:val="00700B61"/>
    <w:rsid w:val="0070617A"/>
    <w:rsid w:val="00714381"/>
    <w:rsid w:val="00745CB2"/>
    <w:rsid w:val="00751A83"/>
    <w:rsid w:val="0076646C"/>
    <w:rsid w:val="00777882"/>
    <w:rsid w:val="007B4A3A"/>
    <w:rsid w:val="007B632F"/>
    <w:rsid w:val="007D572F"/>
    <w:rsid w:val="007D6FD5"/>
    <w:rsid w:val="007E1C09"/>
    <w:rsid w:val="00806719"/>
    <w:rsid w:val="008143E3"/>
    <w:rsid w:val="008279BB"/>
    <w:rsid w:val="00853758"/>
    <w:rsid w:val="00890556"/>
    <w:rsid w:val="0089438B"/>
    <w:rsid w:val="008C1999"/>
    <w:rsid w:val="008E3767"/>
    <w:rsid w:val="008F3A7B"/>
    <w:rsid w:val="009203D2"/>
    <w:rsid w:val="009278F6"/>
    <w:rsid w:val="00931D95"/>
    <w:rsid w:val="00937AEA"/>
    <w:rsid w:val="00945BB5"/>
    <w:rsid w:val="00970C46"/>
    <w:rsid w:val="00983BD7"/>
    <w:rsid w:val="009A0943"/>
    <w:rsid w:val="009A12F7"/>
    <w:rsid w:val="009A1E41"/>
    <w:rsid w:val="009B7B1C"/>
    <w:rsid w:val="009D1D78"/>
    <w:rsid w:val="00A033A8"/>
    <w:rsid w:val="00A05CAE"/>
    <w:rsid w:val="00A33CFB"/>
    <w:rsid w:val="00A36D26"/>
    <w:rsid w:val="00A4699A"/>
    <w:rsid w:val="00A850C1"/>
    <w:rsid w:val="00A876A6"/>
    <w:rsid w:val="00A9431F"/>
    <w:rsid w:val="00AA79F4"/>
    <w:rsid w:val="00AF4CD4"/>
    <w:rsid w:val="00B23605"/>
    <w:rsid w:val="00B569B6"/>
    <w:rsid w:val="00B63986"/>
    <w:rsid w:val="00B73344"/>
    <w:rsid w:val="00B87191"/>
    <w:rsid w:val="00BA2C58"/>
    <w:rsid w:val="00BF7695"/>
    <w:rsid w:val="00C05ABC"/>
    <w:rsid w:val="00C128E1"/>
    <w:rsid w:val="00C13EED"/>
    <w:rsid w:val="00C232FD"/>
    <w:rsid w:val="00C25859"/>
    <w:rsid w:val="00C37047"/>
    <w:rsid w:val="00C55ED2"/>
    <w:rsid w:val="00C56C79"/>
    <w:rsid w:val="00C60D7B"/>
    <w:rsid w:val="00C632E8"/>
    <w:rsid w:val="00C95D58"/>
    <w:rsid w:val="00CA28D9"/>
    <w:rsid w:val="00CA32FC"/>
    <w:rsid w:val="00CA3D38"/>
    <w:rsid w:val="00CA5597"/>
    <w:rsid w:val="00CA76D6"/>
    <w:rsid w:val="00CA7912"/>
    <w:rsid w:val="00CC5E40"/>
    <w:rsid w:val="00CD4BCF"/>
    <w:rsid w:val="00CE362D"/>
    <w:rsid w:val="00D1647B"/>
    <w:rsid w:val="00D33DC2"/>
    <w:rsid w:val="00D34EDE"/>
    <w:rsid w:val="00D655DC"/>
    <w:rsid w:val="00DC2070"/>
    <w:rsid w:val="00DC3BA5"/>
    <w:rsid w:val="00DC51DC"/>
    <w:rsid w:val="00DD7227"/>
    <w:rsid w:val="00DF5269"/>
    <w:rsid w:val="00DF7327"/>
    <w:rsid w:val="00DF76F0"/>
    <w:rsid w:val="00E05588"/>
    <w:rsid w:val="00E178EF"/>
    <w:rsid w:val="00E33D8C"/>
    <w:rsid w:val="00E34C25"/>
    <w:rsid w:val="00E44C4A"/>
    <w:rsid w:val="00E4563C"/>
    <w:rsid w:val="00E45EF1"/>
    <w:rsid w:val="00E47E7F"/>
    <w:rsid w:val="00E57978"/>
    <w:rsid w:val="00E66DC2"/>
    <w:rsid w:val="00E76D58"/>
    <w:rsid w:val="00E847EE"/>
    <w:rsid w:val="00E921AB"/>
    <w:rsid w:val="00EA4976"/>
    <w:rsid w:val="00EE3945"/>
    <w:rsid w:val="00F029DD"/>
    <w:rsid w:val="00F2721A"/>
    <w:rsid w:val="00F35161"/>
    <w:rsid w:val="00F52368"/>
    <w:rsid w:val="00F802CC"/>
    <w:rsid w:val="00F86E99"/>
    <w:rsid w:val="00FA15F1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F8F2"/>
  <w15:docId w15:val="{9E232745-E28E-4B6D-B452-90E02934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27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278F6"/>
  </w:style>
  <w:style w:type="paragraph" w:styleId="a5">
    <w:name w:val="List Paragraph"/>
    <w:aliases w:val="Akapit z listą BS,List Paragraph 1,List_Paragraph,Multilevel para_II,List Paragraph (numbered (a)),OBC Bullet,List Paragraph11,Normal numbered,Paragraphe de liste PBLH,Bullets,References,IBL List Paragraph"/>
    <w:basedOn w:val="a"/>
    <w:link w:val="a6"/>
    <w:uiPriority w:val="34"/>
    <w:qFormat/>
    <w:rsid w:val="00694211"/>
    <w:pPr>
      <w:ind w:left="720"/>
      <w:contextualSpacing/>
    </w:pPr>
  </w:style>
  <w:style w:type="character" w:styleId="a7">
    <w:name w:val="Strong"/>
    <w:basedOn w:val="a0"/>
    <w:uiPriority w:val="22"/>
    <w:qFormat/>
    <w:rsid w:val="0069421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06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link w:val="ab"/>
    <w:uiPriority w:val="99"/>
    <w:unhideWhenUsed/>
    <w:rsid w:val="0085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Интернет) Знак"/>
    <w:basedOn w:val="a0"/>
    <w:link w:val="aa"/>
    <w:uiPriority w:val="99"/>
    <w:locked/>
    <w:rsid w:val="008537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45EF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45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45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45EF1"/>
    <w:rPr>
      <w:vertAlign w:val="superscript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5"/>
    <w:uiPriority w:val="34"/>
    <w:locked/>
    <w:rsid w:val="00CA7912"/>
  </w:style>
  <w:style w:type="character" w:styleId="af">
    <w:name w:val="annotation reference"/>
    <w:basedOn w:val="a0"/>
    <w:uiPriority w:val="99"/>
    <w:semiHidden/>
    <w:unhideWhenUsed/>
    <w:rsid w:val="00CA559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A559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A559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559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A55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1FD3-4CE4-4F33-8F22-348DDC47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Amirkhanyan</dc:creator>
  <cp:keywords>https://mul2-moj.gov.am/tasks/852002/oneclick/Voroshum.docx?token=c6b419bfdb91ccaf9958dccfda57f9e7</cp:keywords>
  <dc:description/>
  <cp:lastModifiedBy>Mher Mkrtchyan</cp:lastModifiedBy>
  <cp:revision>86</cp:revision>
  <cp:lastPrinted>2024-08-17T08:05:00Z</cp:lastPrinted>
  <dcterms:created xsi:type="dcterms:W3CDTF">2022-10-10T07:31:00Z</dcterms:created>
  <dcterms:modified xsi:type="dcterms:W3CDTF">2024-08-17T09:17:00Z</dcterms:modified>
</cp:coreProperties>
</file>