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3D" w:rsidRPr="00960C19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960C19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ՀԻՄՆԱՎՈՐՈՒՄ</w:t>
      </w:r>
    </w:p>
    <w:p w:rsidR="0047703D" w:rsidRPr="00960C19" w:rsidRDefault="00FA3FDC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960C19">
        <w:rPr>
          <w:rFonts w:ascii="GHEA Mariam" w:eastAsia="GHEA Mariam" w:hAnsi="GHEA Mariam" w:cs="GHEA Mariam"/>
          <w:b/>
          <w:sz w:val="24"/>
          <w:szCs w:val="24"/>
          <w:lang w:val="hy-AM"/>
        </w:rPr>
        <w:t>ՊԵՏԱԿԱՆ ԿԱՌԱՎԱՐՄԱՆ ԵՎ ՏԵՂԱԿԱՆ ԻՆՔՆԱԿԱՌԱՎԱՐՄԱՆ ՄԱՐՄԻՆՆԵՐԻ, ԻՐԱՎԱԲԱՆԱԿԱՆ ԵՎ ՖԻԶԻԿԱԿԱՆ ԱՆՁԱՆՑ ՕԳՏԱԳՈՐԾՄԱՆ ՀԱՄԱՐ ՀԱՍԱՆԵԼԻ ՏԱՐԱԾԱԿԱՆ ՏՎՅԱԼՆԵՐԻ</w:t>
      </w:r>
      <w:r w:rsidR="00F32411" w:rsidRPr="003365C9">
        <w:rPr>
          <w:rFonts w:ascii="GHEA Mariam" w:eastAsia="GHEA Mariam" w:hAnsi="GHEA Mariam" w:cs="GHEA Mariam"/>
          <w:b/>
          <w:sz w:val="24"/>
          <w:szCs w:val="24"/>
          <w:lang w:val="hy-AM"/>
        </w:rPr>
        <w:t xml:space="preserve"> </w:t>
      </w:r>
      <w:r w:rsidRPr="00960C19">
        <w:rPr>
          <w:rFonts w:ascii="GHEA Mariam" w:eastAsia="GHEA Mariam" w:hAnsi="GHEA Mariam" w:cs="GHEA Mariam"/>
          <w:b/>
          <w:sz w:val="24"/>
          <w:szCs w:val="24"/>
          <w:lang w:val="hy-AM"/>
        </w:rPr>
        <w:t>ՑԱՆԿԸ ՍԱՀՄԱՆԵԼՈՒ ՄԱՍԻՆ</w:t>
      </w:r>
      <w:r w:rsidRPr="00960C19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47703D" w:rsidRPr="00960C19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</w:t>
      </w:r>
    </w:p>
    <w:p w:rsidR="005A198D" w:rsidRPr="00422AE6" w:rsidRDefault="005A198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</w:p>
    <w:p w:rsidR="00851487" w:rsidRPr="00422AE6" w:rsidRDefault="00EA0CBA" w:rsidP="004408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  1.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Իրավական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ակտի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անհրաժեշտությունը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նպատակը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)</w:t>
      </w:r>
      <w:r w:rsidR="000F4AF6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.</w:t>
      </w:r>
    </w:p>
    <w:p w:rsidR="009646F6" w:rsidRDefault="00BC1ACD" w:rsidP="004408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  </w:t>
      </w:r>
      <w:r w:rsidR="00FA3FDC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«</w:t>
      </w:r>
      <w:r w:rsidR="00FA3FDC">
        <w:rPr>
          <w:rFonts w:ascii="GHEA Mariam" w:eastAsia="GHEA Mariam" w:hAnsi="GHEA Mariam" w:cs="GHEA Mariam"/>
          <w:sz w:val="24"/>
          <w:szCs w:val="24"/>
          <w:lang w:val="hy-AM"/>
        </w:rPr>
        <w:t>Պ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ետական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կառավարման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r w:rsidR="00FA3FDC" w:rsidRPr="00AA3AA4">
        <w:rPr>
          <w:rFonts w:ascii="GHEA Mariam" w:eastAsia="GHEA Mariam" w:hAnsi="GHEA Mariam" w:cs="GHEA Mariam"/>
          <w:sz w:val="24"/>
          <w:szCs w:val="24"/>
        </w:rPr>
        <w:t>և</w:t>
      </w:r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տեղական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ինքնակառավարման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մարմինների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,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իրավաբանական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r w:rsidR="00FA3FDC" w:rsidRPr="00AA3AA4">
        <w:rPr>
          <w:rFonts w:ascii="GHEA Mariam" w:eastAsia="GHEA Mariam" w:hAnsi="GHEA Mariam" w:cs="GHEA Mariam"/>
          <w:sz w:val="24"/>
          <w:szCs w:val="24"/>
        </w:rPr>
        <w:t>և</w:t>
      </w:r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ֆիզիկական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անձանց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օգտագործման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համար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հասանելի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տարածական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տվյալների</w:t>
      </w:r>
      <w:proofErr w:type="spellEnd"/>
      <w:r w:rsidR="00FA3FDC" w:rsidRPr="00FA3FDC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proofErr w:type="spellStart"/>
      <w:r w:rsidR="00FA3FDC" w:rsidRPr="00AA3AA4">
        <w:rPr>
          <w:rFonts w:ascii="GHEA Mariam" w:eastAsia="GHEA Mariam" w:hAnsi="GHEA Mariam" w:cs="GHEA Mariam"/>
          <w:sz w:val="24"/>
          <w:szCs w:val="24"/>
        </w:rPr>
        <w:t>ցանկը</w:t>
      </w:r>
      <w:proofErr w:type="spellEnd"/>
      <w:r w:rsidR="00FA3FDC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հաստատելու մասին»</w:t>
      </w:r>
      <w:r w:rsidR="00FA3FDC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ՀՀ </w:t>
      </w:r>
      <w:proofErr w:type="spellStart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կառավարության</w:t>
      </w:r>
      <w:proofErr w:type="spellEnd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646F6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որոշման</w:t>
      </w:r>
      <w:proofErr w:type="spellEnd"/>
      <w:r w:rsidR="00112B6D" w:rsidRPr="00422AE6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365C9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նախագիծը</w:t>
      </w:r>
      <w:proofErr w:type="spellEnd"/>
      <w:r w:rsidR="003365C9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բխում</w:t>
      </w:r>
      <w:proofErr w:type="spellEnd"/>
      <w:r w:rsidR="004077BD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է </w:t>
      </w:r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ՀՀ </w:t>
      </w:r>
      <w:proofErr w:type="spell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վարչապետի</w:t>
      </w:r>
      <w:proofErr w:type="spellEnd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2023 </w:t>
      </w:r>
      <w:proofErr w:type="spell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թվականի</w:t>
      </w:r>
      <w:proofErr w:type="spellEnd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ապրիլի</w:t>
      </w:r>
      <w:proofErr w:type="spellEnd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21-ի «</w:t>
      </w:r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«</w:t>
      </w:r>
      <w:proofErr w:type="spellStart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</w:t>
      </w:r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եոդեզիական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և</w:t>
      </w:r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քարտեզագրական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գործունեության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», «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Տարածական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տվյալների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օրենքների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կիրարկումն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ապահովող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միջոցառումները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հաստատելու</w:t>
      </w:r>
      <w:proofErr w:type="spellEnd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E240D3" w:rsidRP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="00E240D3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»</w:t>
      </w:r>
      <w:r w:rsidR="00FD6E1E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N 440-Ա</w:t>
      </w:r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որոշմամբ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հաստատված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N 2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հավելվածի</w:t>
      </w:r>
      <w:proofErr w:type="spellEnd"/>
      <w:r w:rsidR="00FD6E1E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FA3FDC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12</w:t>
      </w:r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-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րդ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կետով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սահմանված</w:t>
      </w:r>
      <w:proofErr w:type="spellEnd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F120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պահանջներից</w:t>
      </w:r>
      <w:proofErr w:type="spellEnd"/>
      <w:r w:rsidR="001F1201">
        <w:rPr>
          <w:rFonts w:ascii="Calibri" w:hAnsi="Calibri" w:cs="Calibri"/>
          <w:color w:val="000000" w:themeColor="text1"/>
          <w:sz w:val="24"/>
          <w:szCs w:val="24"/>
          <w:lang w:val="fr-FR"/>
        </w:rPr>
        <w:t>:</w:t>
      </w:r>
    </w:p>
    <w:p w:rsidR="008B3E2F" w:rsidRDefault="008B3E2F" w:rsidP="004408AA">
      <w:pPr>
        <w:spacing w:after="0" w:line="360" w:lineRule="auto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հարաբերությունների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ներկա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վիճակը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և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առկա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խնդիրները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:rsidR="00E04246" w:rsidRPr="000970CF" w:rsidRDefault="004408AA" w:rsidP="004408AA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gram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«</w:t>
      </w:r>
      <w:r w:rsidR="00FA3FDC">
        <w:rPr>
          <w:rFonts w:ascii="GHEA Mariam" w:hAnsi="GHEA Mariam" w:cs="Sylfaen"/>
          <w:sz w:val="24"/>
          <w:szCs w:val="24"/>
          <w:lang w:val="hy-AM"/>
        </w:rPr>
        <w:t>Տարածական</w:t>
      </w:r>
      <w:proofErr w:type="gramEnd"/>
      <w:r w:rsidR="00FA3FDC">
        <w:rPr>
          <w:rFonts w:ascii="GHEA Mariam" w:hAnsi="GHEA Mariam" w:cs="Sylfaen"/>
          <w:sz w:val="24"/>
          <w:szCs w:val="24"/>
          <w:lang w:val="hy-AM"/>
        </w:rPr>
        <w:t xml:space="preserve"> տվյալների մասին</w:t>
      </w:r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» 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օրենքի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A3FDC">
        <w:rPr>
          <w:rFonts w:ascii="GHEA Mariam" w:hAnsi="GHEA Mariam" w:cs="Sylfaen"/>
          <w:sz w:val="24"/>
          <w:szCs w:val="24"/>
          <w:lang w:val="hy-AM"/>
        </w:rPr>
        <w:t>5</w:t>
      </w:r>
      <w:r w:rsidR="00E04246" w:rsidRPr="00E04246">
        <w:rPr>
          <w:rFonts w:ascii="GHEA Mariam" w:hAnsi="GHEA Mariam" w:cs="Sylfaen"/>
          <w:sz w:val="24"/>
          <w:szCs w:val="24"/>
          <w:lang w:val="fr-FR"/>
        </w:rPr>
        <w:t>-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րդ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հոդվածի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1-ին 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մասի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A3FDC">
        <w:rPr>
          <w:rFonts w:ascii="GHEA Mariam" w:hAnsi="GHEA Mariam" w:cs="Sylfaen"/>
          <w:sz w:val="24"/>
          <w:szCs w:val="24"/>
          <w:lang w:val="hy-AM"/>
        </w:rPr>
        <w:t>2-րդ</w:t>
      </w:r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կետի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համաձայն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Հայաստանի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Հանրապետության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E04246" w:rsidRPr="00E04246">
        <w:rPr>
          <w:rFonts w:ascii="GHEA Mariam" w:hAnsi="GHEA Mariam" w:cs="Sylfaen"/>
          <w:sz w:val="24"/>
          <w:szCs w:val="24"/>
          <w:lang w:val="fr-FR"/>
        </w:rPr>
        <w:t>կառավարությունը</w:t>
      </w:r>
      <w:proofErr w:type="spellEnd"/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A3FDC">
        <w:rPr>
          <w:rFonts w:ascii="GHEA Mariam" w:hAnsi="GHEA Mariam" w:cs="Sylfaen"/>
          <w:sz w:val="24"/>
          <w:szCs w:val="24"/>
          <w:lang w:val="hy-AM"/>
        </w:rPr>
        <w:t>սահմանում</w:t>
      </w:r>
      <w:r w:rsidR="00E04246" w:rsidRPr="00E04246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կառավարման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տեղական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ինքնակառավարման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մարմինների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իրավաբանական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ֆիզիկական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անձանց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օգտագործման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հասանելի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 w:rsidRPr="00FA3FD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A3FDC">
        <w:rPr>
          <w:rFonts w:ascii="GHEA Mariam" w:hAnsi="GHEA Mariam" w:cs="Sylfaen"/>
          <w:sz w:val="24"/>
          <w:szCs w:val="24"/>
          <w:lang w:val="fr-FR"/>
        </w:rPr>
        <w:t>ցանկը</w:t>
      </w:r>
      <w:proofErr w:type="spellEnd"/>
      <w:r w:rsidR="00FA3FDC">
        <w:rPr>
          <w:rFonts w:ascii="GHEA Mariam" w:hAnsi="GHEA Mariam" w:cs="Sylfaen"/>
          <w:sz w:val="24"/>
          <w:szCs w:val="24"/>
          <w:lang w:val="hy-AM"/>
        </w:rPr>
        <w:t>։</w:t>
      </w:r>
      <w:r w:rsidR="00FA3FDC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FA3FDC">
        <w:rPr>
          <w:rFonts w:ascii="GHEA Mariam" w:hAnsi="GHEA Mariam" w:cs="Sylfaen"/>
          <w:sz w:val="24"/>
          <w:szCs w:val="24"/>
          <w:lang w:val="hy-AM"/>
        </w:rPr>
        <w:t xml:space="preserve">Վերոնշյալ իրավակարգավորումը ներկայումս որևէ իրավական </w:t>
      </w:r>
      <w:r w:rsidR="00F31898">
        <w:rPr>
          <w:rFonts w:ascii="GHEA Mariam" w:hAnsi="GHEA Mariam" w:cs="Sylfaen"/>
          <w:sz w:val="24"/>
          <w:szCs w:val="24"/>
          <w:lang w:val="hy-AM"/>
        </w:rPr>
        <w:t>ակտ</w:t>
      </w:r>
      <w:r w:rsidR="00FA3FDC">
        <w:rPr>
          <w:rFonts w:ascii="GHEA Mariam" w:hAnsi="GHEA Mariam" w:cs="Sylfaen"/>
          <w:sz w:val="24"/>
          <w:szCs w:val="24"/>
          <w:lang w:val="hy-AM"/>
        </w:rPr>
        <w:t>ով սահմանված չէ</w:t>
      </w:r>
      <w:r w:rsidR="00F31898">
        <w:rPr>
          <w:rFonts w:ascii="GHEA Mariam" w:hAnsi="GHEA Mariam" w:cs="Sylfaen"/>
          <w:sz w:val="24"/>
          <w:szCs w:val="24"/>
          <w:lang w:val="hy-AM"/>
        </w:rPr>
        <w:t xml:space="preserve">։ Հաշվի առնելով նաև ազգային տարածական տվյալների ենթակառուցվածքի բազային և թեմատիկ տարածական տվյալների հասանելիության ապահովման անհրաժեշտությունը և ժամանակակից </w:t>
      </w:r>
      <w:r w:rsidR="00F31898">
        <w:rPr>
          <w:rFonts w:ascii="GHEA Mariam" w:hAnsi="GHEA Mariam" w:cs="Sylfaen"/>
          <w:sz w:val="24"/>
          <w:szCs w:val="24"/>
          <w:lang w:val="hy-AM"/>
        </w:rPr>
        <w:lastRenderedPageBreak/>
        <w:t>սարքածրագրային միջոցների հնարավորությունները, առանցքային նշանակություն ունի սույն իրավական ակտի ընդունումը</w:t>
      </w:r>
      <w:r w:rsidR="000970CF">
        <w:rPr>
          <w:rFonts w:ascii="GHEA Mariam" w:hAnsi="GHEA Mariam" w:cs="Sylfaen"/>
          <w:sz w:val="24"/>
          <w:szCs w:val="24"/>
          <w:lang w:val="hy-AM"/>
        </w:rPr>
        <w:t xml:space="preserve">, որով կարգավորվելու է </w:t>
      </w:r>
      <w:r w:rsidR="00F31898">
        <w:rPr>
          <w:rFonts w:ascii="GHEA Mariam" w:hAnsi="GHEA Mariam" w:cs="Sylfaen"/>
          <w:sz w:val="24"/>
          <w:szCs w:val="24"/>
          <w:lang w:val="hy-AM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կառավարման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տեղական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ինքնակառավարման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մարմինների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իրավաբանական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ֆիզիկական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անձանց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օգտագործման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970CF">
        <w:rPr>
          <w:rFonts w:ascii="GHEA Mariam" w:hAnsi="GHEA Mariam" w:cs="Sylfaen"/>
          <w:sz w:val="24"/>
          <w:szCs w:val="24"/>
          <w:lang w:val="hy-AM"/>
        </w:rPr>
        <w:t>հասանելիության աստիճանը և հստակեցվում է տարածական տվյալների ցանկը։</w:t>
      </w:r>
    </w:p>
    <w:p w:rsidR="00422AE6" w:rsidRDefault="00422AE6" w:rsidP="004408AA">
      <w:pPr>
        <w:spacing w:after="0" w:line="360" w:lineRule="auto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422AE6">
        <w:rPr>
          <w:rFonts w:ascii="GHEA Mariam" w:hAnsi="GHEA Mariam"/>
          <w:sz w:val="24"/>
          <w:szCs w:val="24"/>
          <w:lang w:val="hy-AM"/>
        </w:rPr>
        <w:t xml:space="preserve">   </w:t>
      </w:r>
      <w:r w:rsidRPr="00422AE6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ընդունման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արդյունքում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ակնկալվող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արդյունքը</w:t>
      </w:r>
      <w:proofErr w:type="spellEnd"/>
      <w:r w:rsidRPr="00422AE6">
        <w:rPr>
          <w:rFonts w:ascii="GHEA Mariam" w:hAnsi="GHEA Mariam"/>
          <w:b/>
          <w:sz w:val="24"/>
          <w:szCs w:val="24"/>
          <w:lang w:val="fr-FR"/>
        </w:rPr>
        <w:t>.</w:t>
      </w:r>
    </w:p>
    <w:p w:rsidR="000970CF" w:rsidRDefault="004408AA" w:rsidP="004408AA">
      <w:pPr>
        <w:spacing w:after="0" w:line="360" w:lineRule="auto"/>
        <w:contextualSpacing/>
        <w:jc w:val="both"/>
        <w:rPr>
          <w:rFonts w:ascii="GHEA Mariam" w:hAnsi="GHEA Mariam"/>
          <w:bCs/>
          <w:sz w:val="24"/>
          <w:szCs w:val="24"/>
          <w:highlight w:val="yellow"/>
          <w:lang w:val="hy-AM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r w:rsidR="000970CF">
        <w:rPr>
          <w:rFonts w:ascii="GHEA Mariam" w:hAnsi="GHEA Mariam" w:cs="Sylfaen"/>
          <w:sz w:val="24"/>
          <w:szCs w:val="24"/>
          <w:lang w:val="hy-AM"/>
        </w:rPr>
        <w:t xml:space="preserve">Մշակված իրավական ակտը </w:t>
      </w:r>
      <w:r w:rsidR="00711C5B">
        <w:rPr>
          <w:rFonts w:ascii="GHEA Mariam" w:hAnsi="GHEA Mariam" w:cs="Sylfaen"/>
          <w:sz w:val="24"/>
          <w:szCs w:val="24"/>
          <w:lang w:val="hy-AM"/>
        </w:rPr>
        <w:t>սահմանում</w:t>
      </w:r>
      <w:r w:rsidR="000970CF">
        <w:rPr>
          <w:rFonts w:ascii="GHEA Mariam" w:hAnsi="GHEA Mariam" w:cs="Sylfaen"/>
          <w:sz w:val="24"/>
          <w:szCs w:val="24"/>
          <w:lang w:val="hy-AM"/>
        </w:rPr>
        <w:t xml:space="preserve"> է պ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ետական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կառավարման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տեղական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ինքնակառավարման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մարմինների</w:t>
      </w:r>
      <w:proofErr w:type="spellEnd"/>
      <w:r w:rsidR="000970CF">
        <w:rPr>
          <w:rFonts w:ascii="GHEA Mariam" w:hAnsi="GHEA Mariam" w:cs="Sylfaen"/>
          <w:sz w:val="24"/>
          <w:szCs w:val="24"/>
          <w:lang w:val="hy-AM"/>
        </w:rPr>
        <w:t>ն</w:t>
      </w:r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իրավաբանական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ֆիզիկական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անձանց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օգտագործման</w:t>
      </w:r>
      <w:proofErr w:type="spellEnd"/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970CF" w:rsidRPr="00FA3FDC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711C5B">
        <w:rPr>
          <w:rFonts w:ascii="GHEA Mariam" w:hAnsi="GHEA Mariam" w:cs="Sylfaen"/>
          <w:sz w:val="24"/>
          <w:szCs w:val="24"/>
          <w:lang w:val="hy-AM"/>
        </w:rPr>
        <w:t xml:space="preserve"> համընդհանուր հասանելի</w:t>
      </w:r>
      <w:r w:rsidR="000970CF" w:rsidRPr="00FA3FD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970CF">
        <w:rPr>
          <w:rFonts w:ascii="GHEA Mariam" w:hAnsi="GHEA Mariam" w:cs="Sylfaen"/>
          <w:sz w:val="24"/>
          <w:szCs w:val="24"/>
          <w:lang w:val="hy-AM"/>
        </w:rPr>
        <w:t>տարածական տվյալների ցանկ</w:t>
      </w:r>
      <w:r w:rsidR="00711C5B">
        <w:rPr>
          <w:rFonts w:ascii="GHEA Mariam" w:hAnsi="GHEA Mariam" w:cs="Sylfaen"/>
          <w:sz w:val="24"/>
          <w:szCs w:val="24"/>
          <w:lang w:val="hy-AM"/>
        </w:rPr>
        <w:t xml:space="preserve">ը։ </w:t>
      </w:r>
      <w:r w:rsidR="0053313E">
        <w:rPr>
          <w:rFonts w:ascii="GHEA Mariam" w:hAnsi="GHEA Mariam" w:cs="Sylfaen"/>
          <w:sz w:val="24"/>
          <w:szCs w:val="24"/>
          <w:lang w:val="hy-AM"/>
        </w:rPr>
        <w:t xml:space="preserve">Սահմանված ցանկում ներառված են տարբեր ոլորտներին առնչվող տարածական տվյալներ և ըստ էության ապահովվում են ամբողջական տեղեկատվություն </w:t>
      </w:r>
      <w:r w:rsidR="00336938">
        <w:rPr>
          <w:rFonts w:ascii="GHEA Mariam" w:hAnsi="GHEA Mariam" w:cs="Sylfaen"/>
          <w:sz w:val="24"/>
          <w:szCs w:val="24"/>
          <w:lang w:val="hy-AM"/>
        </w:rPr>
        <w:t>թե՛ անշարժ գույքի, թե՛ շրջակա միջավայրի և թե՛ տնտեսության տարբեր բնագավառների վերաբերյալ։ Հ</w:t>
      </w:r>
      <w:r w:rsidR="00711C5B">
        <w:rPr>
          <w:rFonts w:ascii="GHEA Mariam" w:hAnsi="GHEA Mariam" w:cs="Sylfaen"/>
          <w:sz w:val="24"/>
          <w:szCs w:val="24"/>
          <w:lang w:val="hy-AM"/>
        </w:rPr>
        <w:t>ամապատասխան</w:t>
      </w:r>
      <w:r w:rsidR="00336938">
        <w:rPr>
          <w:rFonts w:ascii="GHEA Mariam" w:hAnsi="GHEA Mariam" w:cs="Sylfaen"/>
          <w:sz w:val="24"/>
          <w:szCs w:val="24"/>
          <w:lang w:val="hy-AM"/>
        </w:rPr>
        <w:t xml:space="preserve"> տարածական</w:t>
      </w:r>
      <w:r w:rsidR="00711C5B">
        <w:rPr>
          <w:rFonts w:ascii="GHEA Mariam" w:hAnsi="GHEA Mariam" w:cs="Sylfaen"/>
          <w:sz w:val="24"/>
          <w:szCs w:val="24"/>
          <w:lang w:val="hy-AM"/>
        </w:rPr>
        <w:t xml:space="preserve"> տվյալների հասանելիության ապահովման պարագայում վերը նշված սուբյեկտները հնարավորություն կունենան կատարել համապարփակ վերլուծություններ և կայացնել արդյունավետ </w:t>
      </w:r>
      <w:r w:rsidR="0053313E">
        <w:rPr>
          <w:rFonts w:ascii="GHEA Mariam" w:hAnsi="GHEA Mariam" w:cs="Sylfaen"/>
          <w:sz w:val="24"/>
          <w:szCs w:val="24"/>
          <w:lang w:val="hy-AM"/>
        </w:rPr>
        <w:t>որոշումներ։</w:t>
      </w:r>
      <w:bookmarkStart w:id="0" w:name="_GoBack"/>
      <w:bookmarkEnd w:id="0"/>
    </w:p>
    <w:p w:rsidR="00851487" w:rsidRPr="00422AE6" w:rsidRDefault="003312D8" w:rsidP="004408AA">
      <w:pPr>
        <w:shd w:val="clear" w:color="auto" w:fill="FFFFFF"/>
        <w:spacing w:after="0" w:line="360" w:lineRule="auto"/>
        <w:contextualSpacing/>
        <w:jc w:val="both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fr-FR"/>
        </w:rPr>
        <w:t>4</w:t>
      </w:r>
      <w:r w:rsidRPr="00422AE6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. Նախագծի ընդունման </w:t>
      </w:r>
      <w:r w:rsid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կ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ապակցությամբ ՀՀ պետական բյուջեի եկամուտներ</w:t>
      </w:r>
      <w:r w:rsidR="005755EA" w:rsidRPr="005755EA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ի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ավելացումներ կամ նվազեցո</w:t>
      </w:r>
      <w:r w:rsidR="005D777C" w:rsidRPr="005755EA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ւ</w:t>
      </w:r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մներ չեն </w:t>
      </w:r>
      <w:proofErr w:type="gramStart"/>
      <w:r w:rsidR="005D777C" w:rsidRPr="005D777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</w:p>
    <w:p w:rsidR="00A958E3" w:rsidRPr="00422AE6" w:rsidRDefault="005D777C" w:rsidP="00960C19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Pr="00A035E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5</w:t>
      </w:r>
      <w:r w:rsidR="003312D8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. Նախագիծը</w:t>
      </w:r>
      <w:r w:rsidR="003312D8" w:rsidRPr="00422AE6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</w:t>
      </w:r>
      <w:r w:rsidR="00A958E3" w:rsidRPr="00422AE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մանը ներգրավված մարմինները.</w:t>
      </w:r>
    </w:p>
    <w:p w:rsidR="00851487" w:rsidRPr="00422AE6" w:rsidRDefault="00A958E3" w:rsidP="00960C19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Նախագիծը</w:t>
      </w:r>
      <w:r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մշակվել է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422AE6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3312D8" w:rsidRPr="00422AE6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3312D8" w:rsidRPr="00422AE6" w:rsidRDefault="005D777C" w:rsidP="00960C19">
      <w:pPr>
        <w:pStyle w:val="NormalWeb"/>
        <w:spacing w:after="0" w:line="360" w:lineRule="auto"/>
        <w:contextualSpacing/>
        <w:jc w:val="both"/>
        <w:rPr>
          <w:rFonts w:ascii="GHEA Mariam" w:hAnsi="GHEA Mariam" w:cs="Cambria Math"/>
          <w:color w:val="000000" w:themeColor="text1"/>
          <w:lang w:val="hy-AM"/>
        </w:rPr>
      </w:pPr>
      <w:r>
        <w:rPr>
          <w:rFonts w:ascii="GHEA Mariam" w:hAnsi="GHEA Mariam" w:cs="Sylfaen"/>
          <w:b/>
          <w:color w:val="000000" w:themeColor="text1"/>
          <w:lang w:val="hy-AM"/>
        </w:rPr>
        <w:t xml:space="preserve">   </w:t>
      </w:r>
      <w:r w:rsidRPr="00A035ED">
        <w:rPr>
          <w:rFonts w:ascii="GHEA Mariam" w:hAnsi="GHEA Mariam" w:cs="Sylfaen"/>
          <w:b/>
          <w:color w:val="000000" w:themeColor="text1"/>
          <w:lang w:val="hy-AM"/>
        </w:rPr>
        <w:t>6</w:t>
      </w:r>
      <w:r w:rsidR="003312D8" w:rsidRPr="00422AE6">
        <w:rPr>
          <w:rFonts w:ascii="GHEA Mariam" w:hAnsi="GHEA Mariam" w:cs="Sylfaen"/>
          <w:b/>
          <w:color w:val="000000" w:themeColor="text1"/>
          <w:lang w:val="hy-AM"/>
        </w:rPr>
        <w:t xml:space="preserve">. </w:t>
      </w:r>
      <w:proofErr w:type="spellStart"/>
      <w:r w:rsidR="003312D8" w:rsidRPr="00422AE6">
        <w:rPr>
          <w:rFonts w:ascii="GHEA Mariam" w:hAnsi="GHEA Mariam" w:cs="Sylfaen"/>
          <w:b/>
          <w:color w:val="000000" w:themeColor="text1"/>
          <w:lang w:val="fr-FR"/>
        </w:rPr>
        <w:t>Կապը</w:t>
      </w:r>
      <w:proofErr w:type="spellEnd"/>
      <w:r w:rsidR="00960C19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</w:t>
      </w:r>
    </w:p>
    <w:p w:rsidR="00D81386" w:rsidRPr="00422AE6" w:rsidRDefault="00A325C5" w:rsidP="00960C19">
      <w:pPr>
        <w:spacing w:after="0" w:line="360" w:lineRule="auto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</w:t>
      </w:r>
      <w:r w:rsidR="00A035ED" w:rsidRPr="004408A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Նախագիծը </w:t>
      </w:r>
      <w:r w:rsidR="0000538B" w:rsidRPr="004408AA">
        <w:rPr>
          <w:rFonts w:ascii="GHEA Mariam" w:hAnsi="GHEA Mariam"/>
          <w:color w:val="000000" w:themeColor="text1"/>
          <w:sz w:val="24"/>
          <w:szCs w:val="24"/>
          <w:lang w:val="hy-AM"/>
        </w:rPr>
        <w:t>բխում</w:t>
      </w:r>
      <w:r w:rsidR="00D2379D" w:rsidRPr="004408A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է նաև Հայաստանի Հանրապետության կառավարության 2021 թվականի ապրիլի 8-ի N 505-Լ որոշմամբ հաստատված՝ Ինտեգրված կադաստրի ստեղծման ռազմավարական ծրագրից:</w:t>
      </w:r>
    </w:p>
    <w:sectPr w:rsidR="00D81386" w:rsidRPr="0042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01FB6"/>
    <w:rsid w:val="00002F3B"/>
    <w:rsid w:val="0000538B"/>
    <w:rsid w:val="000126B2"/>
    <w:rsid w:val="0001407C"/>
    <w:rsid w:val="00022B0B"/>
    <w:rsid w:val="00025F47"/>
    <w:rsid w:val="000343B4"/>
    <w:rsid w:val="000346E9"/>
    <w:rsid w:val="00037752"/>
    <w:rsid w:val="00040419"/>
    <w:rsid w:val="00040F69"/>
    <w:rsid w:val="0004394C"/>
    <w:rsid w:val="0005202E"/>
    <w:rsid w:val="000523A7"/>
    <w:rsid w:val="00053E96"/>
    <w:rsid w:val="00055ECB"/>
    <w:rsid w:val="000566D4"/>
    <w:rsid w:val="00062441"/>
    <w:rsid w:val="00072385"/>
    <w:rsid w:val="00077525"/>
    <w:rsid w:val="00080CB5"/>
    <w:rsid w:val="00087381"/>
    <w:rsid w:val="00094753"/>
    <w:rsid w:val="000960DD"/>
    <w:rsid w:val="000970CF"/>
    <w:rsid w:val="00097FDB"/>
    <w:rsid w:val="000A0130"/>
    <w:rsid w:val="000A016B"/>
    <w:rsid w:val="000A0EC4"/>
    <w:rsid w:val="000A16BA"/>
    <w:rsid w:val="000A3B77"/>
    <w:rsid w:val="000B25AA"/>
    <w:rsid w:val="000B343F"/>
    <w:rsid w:val="000C0738"/>
    <w:rsid w:val="000C41AD"/>
    <w:rsid w:val="000C4C80"/>
    <w:rsid w:val="000C4FA1"/>
    <w:rsid w:val="000C6358"/>
    <w:rsid w:val="000E2B54"/>
    <w:rsid w:val="000E7FD7"/>
    <w:rsid w:val="000F23BD"/>
    <w:rsid w:val="000F4AF6"/>
    <w:rsid w:val="000F5690"/>
    <w:rsid w:val="000F606D"/>
    <w:rsid w:val="00102DE9"/>
    <w:rsid w:val="00103638"/>
    <w:rsid w:val="001068FD"/>
    <w:rsid w:val="00112941"/>
    <w:rsid w:val="00112B6D"/>
    <w:rsid w:val="00114174"/>
    <w:rsid w:val="00121F96"/>
    <w:rsid w:val="001273F3"/>
    <w:rsid w:val="00127794"/>
    <w:rsid w:val="00130BC3"/>
    <w:rsid w:val="00133808"/>
    <w:rsid w:val="00133F95"/>
    <w:rsid w:val="00137811"/>
    <w:rsid w:val="00137EED"/>
    <w:rsid w:val="00142D2E"/>
    <w:rsid w:val="00143538"/>
    <w:rsid w:val="00144E8F"/>
    <w:rsid w:val="00146269"/>
    <w:rsid w:val="00147605"/>
    <w:rsid w:val="001513CC"/>
    <w:rsid w:val="0015343E"/>
    <w:rsid w:val="00154E0B"/>
    <w:rsid w:val="00184F53"/>
    <w:rsid w:val="00185093"/>
    <w:rsid w:val="00190B77"/>
    <w:rsid w:val="0019226C"/>
    <w:rsid w:val="00192E2E"/>
    <w:rsid w:val="001947DF"/>
    <w:rsid w:val="00194E19"/>
    <w:rsid w:val="00197EB4"/>
    <w:rsid w:val="001A1E59"/>
    <w:rsid w:val="001A3555"/>
    <w:rsid w:val="001A39BA"/>
    <w:rsid w:val="001A4033"/>
    <w:rsid w:val="001A7D45"/>
    <w:rsid w:val="001B21A3"/>
    <w:rsid w:val="001B2450"/>
    <w:rsid w:val="001B472A"/>
    <w:rsid w:val="001B617C"/>
    <w:rsid w:val="001B75E8"/>
    <w:rsid w:val="001C3F9D"/>
    <w:rsid w:val="001C6AD6"/>
    <w:rsid w:val="001D011A"/>
    <w:rsid w:val="001D192A"/>
    <w:rsid w:val="001D1A07"/>
    <w:rsid w:val="001D1B95"/>
    <w:rsid w:val="001D2D61"/>
    <w:rsid w:val="001D307E"/>
    <w:rsid w:val="001D30B7"/>
    <w:rsid w:val="001D5F54"/>
    <w:rsid w:val="001D6089"/>
    <w:rsid w:val="001E0E99"/>
    <w:rsid w:val="001E4DFE"/>
    <w:rsid w:val="001E5536"/>
    <w:rsid w:val="001F1201"/>
    <w:rsid w:val="001F1B52"/>
    <w:rsid w:val="001F2876"/>
    <w:rsid w:val="001F7183"/>
    <w:rsid w:val="001F758F"/>
    <w:rsid w:val="001F7E2F"/>
    <w:rsid w:val="0020098A"/>
    <w:rsid w:val="00201113"/>
    <w:rsid w:val="00205935"/>
    <w:rsid w:val="00207170"/>
    <w:rsid w:val="002118B4"/>
    <w:rsid w:val="002134A9"/>
    <w:rsid w:val="002149CB"/>
    <w:rsid w:val="0021648A"/>
    <w:rsid w:val="00221D9D"/>
    <w:rsid w:val="002227AA"/>
    <w:rsid w:val="002243A0"/>
    <w:rsid w:val="00236A87"/>
    <w:rsid w:val="00242BF0"/>
    <w:rsid w:val="0024691F"/>
    <w:rsid w:val="002506DB"/>
    <w:rsid w:val="00251E5B"/>
    <w:rsid w:val="0025429E"/>
    <w:rsid w:val="002569E2"/>
    <w:rsid w:val="002604E3"/>
    <w:rsid w:val="00260F2D"/>
    <w:rsid w:val="00261949"/>
    <w:rsid w:val="00264074"/>
    <w:rsid w:val="00265DBD"/>
    <w:rsid w:val="00267C2F"/>
    <w:rsid w:val="00272211"/>
    <w:rsid w:val="0027251A"/>
    <w:rsid w:val="00272966"/>
    <w:rsid w:val="0027407F"/>
    <w:rsid w:val="00274270"/>
    <w:rsid w:val="0027509B"/>
    <w:rsid w:val="00276D59"/>
    <w:rsid w:val="00284E23"/>
    <w:rsid w:val="00286156"/>
    <w:rsid w:val="00291716"/>
    <w:rsid w:val="002A132C"/>
    <w:rsid w:val="002A27EE"/>
    <w:rsid w:val="002B12C5"/>
    <w:rsid w:val="002B1496"/>
    <w:rsid w:val="002C01EA"/>
    <w:rsid w:val="002C4A20"/>
    <w:rsid w:val="002C76F6"/>
    <w:rsid w:val="002D38CB"/>
    <w:rsid w:val="002D486E"/>
    <w:rsid w:val="002E2DB9"/>
    <w:rsid w:val="002E3332"/>
    <w:rsid w:val="002E3773"/>
    <w:rsid w:val="002E55AB"/>
    <w:rsid w:val="002E6782"/>
    <w:rsid w:val="002F0018"/>
    <w:rsid w:val="002F3867"/>
    <w:rsid w:val="002F3CB2"/>
    <w:rsid w:val="002F42EC"/>
    <w:rsid w:val="002F4AE5"/>
    <w:rsid w:val="002F5919"/>
    <w:rsid w:val="002F6F03"/>
    <w:rsid w:val="002F7631"/>
    <w:rsid w:val="00300640"/>
    <w:rsid w:val="003012F4"/>
    <w:rsid w:val="00301EA1"/>
    <w:rsid w:val="00307BE4"/>
    <w:rsid w:val="003157C7"/>
    <w:rsid w:val="0031669B"/>
    <w:rsid w:val="0032073B"/>
    <w:rsid w:val="00321827"/>
    <w:rsid w:val="00322139"/>
    <w:rsid w:val="00322D56"/>
    <w:rsid w:val="00325786"/>
    <w:rsid w:val="00326D83"/>
    <w:rsid w:val="0032765B"/>
    <w:rsid w:val="003312D8"/>
    <w:rsid w:val="00335BE6"/>
    <w:rsid w:val="003365C9"/>
    <w:rsid w:val="00336938"/>
    <w:rsid w:val="003409FB"/>
    <w:rsid w:val="003451F9"/>
    <w:rsid w:val="00345D2B"/>
    <w:rsid w:val="00354A4D"/>
    <w:rsid w:val="0036183E"/>
    <w:rsid w:val="003739E7"/>
    <w:rsid w:val="00374663"/>
    <w:rsid w:val="0037521E"/>
    <w:rsid w:val="00376626"/>
    <w:rsid w:val="00377E3E"/>
    <w:rsid w:val="00381FA4"/>
    <w:rsid w:val="00382C99"/>
    <w:rsid w:val="00384C13"/>
    <w:rsid w:val="00386765"/>
    <w:rsid w:val="00390A48"/>
    <w:rsid w:val="003915F1"/>
    <w:rsid w:val="00395F83"/>
    <w:rsid w:val="00397B59"/>
    <w:rsid w:val="003A05EF"/>
    <w:rsid w:val="003A2A17"/>
    <w:rsid w:val="003A2C39"/>
    <w:rsid w:val="003A3550"/>
    <w:rsid w:val="003B3578"/>
    <w:rsid w:val="003B3EC6"/>
    <w:rsid w:val="003C0898"/>
    <w:rsid w:val="003C3A73"/>
    <w:rsid w:val="003D1303"/>
    <w:rsid w:val="003D13F9"/>
    <w:rsid w:val="003D3CB3"/>
    <w:rsid w:val="003D4FDF"/>
    <w:rsid w:val="003E40B4"/>
    <w:rsid w:val="003F0F6D"/>
    <w:rsid w:val="003F2577"/>
    <w:rsid w:val="003F2F16"/>
    <w:rsid w:val="003F4686"/>
    <w:rsid w:val="003F4C18"/>
    <w:rsid w:val="003F6E6E"/>
    <w:rsid w:val="004022AE"/>
    <w:rsid w:val="004035D1"/>
    <w:rsid w:val="00404A85"/>
    <w:rsid w:val="004077BD"/>
    <w:rsid w:val="00411866"/>
    <w:rsid w:val="00413572"/>
    <w:rsid w:val="00414657"/>
    <w:rsid w:val="00422AE6"/>
    <w:rsid w:val="00422FC2"/>
    <w:rsid w:val="00425BFA"/>
    <w:rsid w:val="004303B8"/>
    <w:rsid w:val="0043170B"/>
    <w:rsid w:val="00432005"/>
    <w:rsid w:val="004408AA"/>
    <w:rsid w:val="0044159B"/>
    <w:rsid w:val="004422CF"/>
    <w:rsid w:val="0044594E"/>
    <w:rsid w:val="00446F1C"/>
    <w:rsid w:val="004626FE"/>
    <w:rsid w:val="00463A03"/>
    <w:rsid w:val="00467AF3"/>
    <w:rsid w:val="00467CB7"/>
    <w:rsid w:val="004720FB"/>
    <w:rsid w:val="00473160"/>
    <w:rsid w:val="0047703D"/>
    <w:rsid w:val="00477CB0"/>
    <w:rsid w:val="00480DE0"/>
    <w:rsid w:val="0048404B"/>
    <w:rsid w:val="00486BDF"/>
    <w:rsid w:val="0049151A"/>
    <w:rsid w:val="004938EC"/>
    <w:rsid w:val="00495B70"/>
    <w:rsid w:val="004A5CAC"/>
    <w:rsid w:val="004B09B7"/>
    <w:rsid w:val="004B12C4"/>
    <w:rsid w:val="004B730D"/>
    <w:rsid w:val="004D0121"/>
    <w:rsid w:val="004D0957"/>
    <w:rsid w:val="004D3F13"/>
    <w:rsid w:val="004D61F1"/>
    <w:rsid w:val="004D7D93"/>
    <w:rsid w:val="004E0E4E"/>
    <w:rsid w:val="004E1961"/>
    <w:rsid w:val="004E7425"/>
    <w:rsid w:val="004E7BAA"/>
    <w:rsid w:val="004F3883"/>
    <w:rsid w:val="004F627B"/>
    <w:rsid w:val="004F7E14"/>
    <w:rsid w:val="005010A1"/>
    <w:rsid w:val="00502447"/>
    <w:rsid w:val="005029DF"/>
    <w:rsid w:val="005038E0"/>
    <w:rsid w:val="00503FC7"/>
    <w:rsid w:val="005116D8"/>
    <w:rsid w:val="00511A4E"/>
    <w:rsid w:val="00511F16"/>
    <w:rsid w:val="00513862"/>
    <w:rsid w:val="005173D3"/>
    <w:rsid w:val="00517D66"/>
    <w:rsid w:val="00521140"/>
    <w:rsid w:val="00524DD3"/>
    <w:rsid w:val="005307C7"/>
    <w:rsid w:val="00532B4F"/>
    <w:rsid w:val="0053313E"/>
    <w:rsid w:val="0053572E"/>
    <w:rsid w:val="00542B52"/>
    <w:rsid w:val="00546C3A"/>
    <w:rsid w:val="00552F0D"/>
    <w:rsid w:val="00554400"/>
    <w:rsid w:val="00557E45"/>
    <w:rsid w:val="00560FC5"/>
    <w:rsid w:val="0056246A"/>
    <w:rsid w:val="00563E33"/>
    <w:rsid w:val="00573D04"/>
    <w:rsid w:val="005755EA"/>
    <w:rsid w:val="005768F1"/>
    <w:rsid w:val="005850DD"/>
    <w:rsid w:val="00587D5C"/>
    <w:rsid w:val="00591DDE"/>
    <w:rsid w:val="00594731"/>
    <w:rsid w:val="005976BA"/>
    <w:rsid w:val="005A055E"/>
    <w:rsid w:val="005A198D"/>
    <w:rsid w:val="005A330C"/>
    <w:rsid w:val="005A43BD"/>
    <w:rsid w:val="005A63CE"/>
    <w:rsid w:val="005A65CD"/>
    <w:rsid w:val="005B61BA"/>
    <w:rsid w:val="005C0DCB"/>
    <w:rsid w:val="005C2217"/>
    <w:rsid w:val="005C48F5"/>
    <w:rsid w:val="005C75EB"/>
    <w:rsid w:val="005C7705"/>
    <w:rsid w:val="005D287A"/>
    <w:rsid w:val="005D2A96"/>
    <w:rsid w:val="005D4216"/>
    <w:rsid w:val="005D5C18"/>
    <w:rsid w:val="005D777C"/>
    <w:rsid w:val="005E4180"/>
    <w:rsid w:val="005E67D9"/>
    <w:rsid w:val="005F0118"/>
    <w:rsid w:val="005F2477"/>
    <w:rsid w:val="005F5199"/>
    <w:rsid w:val="005F68F1"/>
    <w:rsid w:val="006024E7"/>
    <w:rsid w:val="00603B8D"/>
    <w:rsid w:val="00604FB5"/>
    <w:rsid w:val="00610D61"/>
    <w:rsid w:val="0061219C"/>
    <w:rsid w:val="006171CE"/>
    <w:rsid w:val="00621627"/>
    <w:rsid w:val="006233B1"/>
    <w:rsid w:val="006234DC"/>
    <w:rsid w:val="00624AB2"/>
    <w:rsid w:val="00630391"/>
    <w:rsid w:val="0064195C"/>
    <w:rsid w:val="0064664C"/>
    <w:rsid w:val="006518F5"/>
    <w:rsid w:val="00651D3F"/>
    <w:rsid w:val="00652B35"/>
    <w:rsid w:val="006668F6"/>
    <w:rsid w:val="0067075A"/>
    <w:rsid w:val="00672495"/>
    <w:rsid w:val="0067338A"/>
    <w:rsid w:val="006737F3"/>
    <w:rsid w:val="006916D8"/>
    <w:rsid w:val="00697CF4"/>
    <w:rsid w:val="006A3391"/>
    <w:rsid w:val="006A4D27"/>
    <w:rsid w:val="006A6103"/>
    <w:rsid w:val="006B1FC2"/>
    <w:rsid w:val="006B3FB3"/>
    <w:rsid w:val="006B4646"/>
    <w:rsid w:val="006B46AA"/>
    <w:rsid w:val="006B5EE5"/>
    <w:rsid w:val="006C6206"/>
    <w:rsid w:val="006C69C1"/>
    <w:rsid w:val="006D2915"/>
    <w:rsid w:val="006D6103"/>
    <w:rsid w:val="006E06F1"/>
    <w:rsid w:val="006E079B"/>
    <w:rsid w:val="006E3432"/>
    <w:rsid w:val="006E4F81"/>
    <w:rsid w:val="006E54B5"/>
    <w:rsid w:val="006E7C9C"/>
    <w:rsid w:val="00700285"/>
    <w:rsid w:val="00700E39"/>
    <w:rsid w:val="00710228"/>
    <w:rsid w:val="00711C5B"/>
    <w:rsid w:val="00711CD0"/>
    <w:rsid w:val="00713729"/>
    <w:rsid w:val="00724545"/>
    <w:rsid w:val="00724691"/>
    <w:rsid w:val="00725361"/>
    <w:rsid w:val="00725B99"/>
    <w:rsid w:val="00726130"/>
    <w:rsid w:val="00731CFD"/>
    <w:rsid w:val="007325B3"/>
    <w:rsid w:val="00737FE4"/>
    <w:rsid w:val="007409DF"/>
    <w:rsid w:val="00746B89"/>
    <w:rsid w:val="007514A0"/>
    <w:rsid w:val="00752A34"/>
    <w:rsid w:val="00755A87"/>
    <w:rsid w:val="00756F7F"/>
    <w:rsid w:val="00763A57"/>
    <w:rsid w:val="007643FF"/>
    <w:rsid w:val="00764CED"/>
    <w:rsid w:val="00766546"/>
    <w:rsid w:val="00766CB8"/>
    <w:rsid w:val="00771AB6"/>
    <w:rsid w:val="00775373"/>
    <w:rsid w:val="00777E02"/>
    <w:rsid w:val="0078253F"/>
    <w:rsid w:val="00784D65"/>
    <w:rsid w:val="007864E7"/>
    <w:rsid w:val="0079739C"/>
    <w:rsid w:val="007A51FA"/>
    <w:rsid w:val="007B1336"/>
    <w:rsid w:val="007C000E"/>
    <w:rsid w:val="007C6C98"/>
    <w:rsid w:val="007D1B33"/>
    <w:rsid w:val="007D36C1"/>
    <w:rsid w:val="007D5BDA"/>
    <w:rsid w:val="007D6AB1"/>
    <w:rsid w:val="007E2530"/>
    <w:rsid w:val="007E52D6"/>
    <w:rsid w:val="007F2D17"/>
    <w:rsid w:val="007F3726"/>
    <w:rsid w:val="007F5D18"/>
    <w:rsid w:val="007F7CA0"/>
    <w:rsid w:val="00802CED"/>
    <w:rsid w:val="008061C7"/>
    <w:rsid w:val="00807F11"/>
    <w:rsid w:val="0081069B"/>
    <w:rsid w:val="00810F67"/>
    <w:rsid w:val="008169E5"/>
    <w:rsid w:val="00820F5F"/>
    <w:rsid w:val="00821DA3"/>
    <w:rsid w:val="00821FD3"/>
    <w:rsid w:val="00822934"/>
    <w:rsid w:val="008238C0"/>
    <w:rsid w:val="00826F02"/>
    <w:rsid w:val="008270F5"/>
    <w:rsid w:val="00837E71"/>
    <w:rsid w:val="00851487"/>
    <w:rsid w:val="0086092B"/>
    <w:rsid w:val="00863E05"/>
    <w:rsid w:val="0086501B"/>
    <w:rsid w:val="00865054"/>
    <w:rsid w:val="0088117A"/>
    <w:rsid w:val="00883D70"/>
    <w:rsid w:val="00884B8B"/>
    <w:rsid w:val="00885F4F"/>
    <w:rsid w:val="0089242E"/>
    <w:rsid w:val="00893EAE"/>
    <w:rsid w:val="00896560"/>
    <w:rsid w:val="00896633"/>
    <w:rsid w:val="008A3185"/>
    <w:rsid w:val="008A7D4A"/>
    <w:rsid w:val="008B0D60"/>
    <w:rsid w:val="008B151C"/>
    <w:rsid w:val="008B184D"/>
    <w:rsid w:val="008B1AD1"/>
    <w:rsid w:val="008B3E2F"/>
    <w:rsid w:val="008C068C"/>
    <w:rsid w:val="008C22F2"/>
    <w:rsid w:val="008C5D33"/>
    <w:rsid w:val="008C62CF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120E3"/>
    <w:rsid w:val="00912484"/>
    <w:rsid w:val="0091334A"/>
    <w:rsid w:val="00913BCF"/>
    <w:rsid w:val="00915C02"/>
    <w:rsid w:val="00930490"/>
    <w:rsid w:val="009347B5"/>
    <w:rsid w:val="00936D67"/>
    <w:rsid w:val="0094006D"/>
    <w:rsid w:val="00941238"/>
    <w:rsid w:val="0094219F"/>
    <w:rsid w:val="00944312"/>
    <w:rsid w:val="00950A58"/>
    <w:rsid w:val="0095527D"/>
    <w:rsid w:val="00955332"/>
    <w:rsid w:val="00955AB7"/>
    <w:rsid w:val="00960C19"/>
    <w:rsid w:val="009646F6"/>
    <w:rsid w:val="009648C3"/>
    <w:rsid w:val="00965F1A"/>
    <w:rsid w:val="00980649"/>
    <w:rsid w:val="00983F47"/>
    <w:rsid w:val="00986520"/>
    <w:rsid w:val="00987C9B"/>
    <w:rsid w:val="009936F3"/>
    <w:rsid w:val="009942E1"/>
    <w:rsid w:val="00994E46"/>
    <w:rsid w:val="00996E6F"/>
    <w:rsid w:val="0099740E"/>
    <w:rsid w:val="009A3622"/>
    <w:rsid w:val="009A4F40"/>
    <w:rsid w:val="009A7458"/>
    <w:rsid w:val="009B072A"/>
    <w:rsid w:val="009D2B39"/>
    <w:rsid w:val="009D47E7"/>
    <w:rsid w:val="009D5700"/>
    <w:rsid w:val="009E7F5D"/>
    <w:rsid w:val="009F0FE9"/>
    <w:rsid w:val="009F29D8"/>
    <w:rsid w:val="00A035ED"/>
    <w:rsid w:val="00A04008"/>
    <w:rsid w:val="00A050CC"/>
    <w:rsid w:val="00A074C3"/>
    <w:rsid w:val="00A15AFC"/>
    <w:rsid w:val="00A16BBC"/>
    <w:rsid w:val="00A17CC3"/>
    <w:rsid w:val="00A23431"/>
    <w:rsid w:val="00A27374"/>
    <w:rsid w:val="00A27423"/>
    <w:rsid w:val="00A325C5"/>
    <w:rsid w:val="00A32BE1"/>
    <w:rsid w:val="00A36C89"/>
    <w:rsid w:val="00A449EB"/>
    <w:rsid w:val="00A504FC"/>
    <w:rsid w:val="00A525C8"/>
    <w:rsid w:val="00A52E51"/>
    <w:rsid w:val="00A609C2"/>
    <w:rsid w:val="00A6392D"/>
    <w:rsid w:val="00A659EB"/>
    <w:rsid w:val="00A66F9F"/>
    <w:rsid w:val="00A6770C"/>
    <w:rsid w:val="00A75449"/>
    <w:rsid w:val="00A768FB"/>
    <w:rsid w:val="00A836EB"/>
    <w:rsid w:val="00A84242"/>
    <w:rsid w:val="00A90448"/>
    <w:rsid w:val="00A93823"/>
    <w:rsid w:val="00A95003"/>
    <w:rsid w:val="00A958E3"/>
    <w:rsid w:val="00A9603A"/>
    <w:rsid w:val="00A96129"/>
    <w:rsid w:val="00AA1B2B"/>
    <w:rsid w:val="00AA2B0B"/>
    <w:rsid w:val="00AA4726"/>
    <w:rsid w:val="00AA5546"/>
    <w:rsid w:val="00AA7824"/>
    <w:rsid w:val="00AB34E3"/>
    <w:rsid w:val="00AB73C1"/>
    <w:rsid w:val="00AC2335"/>
    <w:rsid w:val="00AC43C3"/>
    <w:rsid w:val="00AC5223"/>
    <w:rsid w:val="00AD0590"/>
    <w:rsid w:val="00AD087E"/>
    <w:rsid w:val="00AD0DD0"/>
    <w:rsid w:val="00AD1ECF"/>
    <w:rsid w:val="00AD4074"/>
    <w:rsid w:val="00AD71D3"/>
    <w:rsid w:val="00AD7845"/>
    <w:rsid w:val="00AE3F63"/>
    <w:rsid w:val="00AE4F0B"/>
    <w:rsid w:val="00AF00A6"/>
    <w:rsid w:val="00AF05A6"/>
    <w:rsid w:val="00B06EDA"/>
    <w:rsid w:val="00B07E68"/>
    <w:rsid w:val="00B102D2"/>
    <w:rsid w:val="00B12DAE"/>
    <w:rsid w:val="00B202BF"/>
    <w:rsid w:val="00B212AC"/>
    <w:rsid w:val="00B21FCE"/>
    <w:rsid w:val="00B27DD0"/>
    <w:rsid w:val="00B343BA"/>
    <w:rsid w:val="00B35A9F"/>
    <w:rsid w:val="00B36620"/>
    <w:rsid w:val="00B370D3"/>
    <w:rsid w:val="00B3711B"/>
    <w:rsid w:val="00B455A2"/>
    <w:rsid w:val="00B60CD9"/>
    <w:rsid w:val="00B61CBC"/>
    <w:rsid w:val="00B645F6"/>
    <w:rsid w:val="00B661A3"/>
    <w:rsid w:val="00B66721"/>
    <w:rsid w:val="00B66763"/>
    <w:rsid w:val="00B70AF2"/>
    <w:rsid w:val="00B72065"/>
    <w:rsid w:val="00B72665"/>
    <w:rsid w:val="00B80AD0"/>
    <w:rsid w:val="00B81DF5"/>
    <w:rsid w:val="00B86D6D"/>
    <w:rsid w:val="00B87745"/>
    <w:rsid w:val="00B93232"/>
    <w:rsid w:val="00B9776F"/>
    <w:rsid w:val="00BA0A33"/>
    <w:rsid w:val="00BA1DB5"/>
    <w:rsid w:val="00BA41B9"/>
    <w:rsid w:val="00BA6960"/>
    <w:rsid w:val="00BB098F"/>
    <w:rsid w:val="00BB5FE0"/>
    <w:rsid w:val="00BC1ACD"/>
    <w:rsid w:val="00BC41C1"/>
    <w:rsid w:val="00BC75AC"/>
    <w:rsid w:val="00BD1AB9"/>
    <w:rsid w:val="00BF1E6B"/>
    <w:rsid w:val="00BF3176"/>
    <w:rsid w:val="00BF66A7"/>
    <w:rsid w:val="00C006B7"/>
    <w:rsid w:val="00C01ADC"/>
    <w:rsid w:val="00C02241"/>
    <w:rsid w:val="00C02B4D"/>
    <w:rsid w:val="00C12CA0"/>
    <w:rsid w:val="00C13C24"/>
    <w:rsid w:val="00C1560B"/>
    <w:rsid w:val="00C228A7"/>
    <w:rsid w:val="00C277B7"/>
    <w:rsid w:val="00C300F0"/>
    <w:rsid w:val="00C31201"/>
    <w:rsid w:val="00C333AE"/>
    <w:rsid w:val="00C34140"/>
    <w:rsid w:val="00C341F1"/>
    <w:rsid w:val="00C34A3C"/>
    <w:rsid w:val="00C36DCB"/>
    <w:rsid w:val="00C41618"/>
    <w:rsid w:val="00C41E15"/>
    <w:rsid w:val="00C42DA5"/>
    <w:rsid w:val="00C45FB3"/>
    <w:rsid w:val="00C56365"/>
    <w:rsid w:val="00C62D85"/>
    <w:rsid w:val="00C632FD"/>
    <w:rsid w:val="00C65443"/>
    <w:rsid w:val="00C66461"/>
    <w:rsid w:val="00C67CDF"/>
    <w:rsid w:val="00C72A33"/>
    <w:rsid w:val="00C757FF"/>
    <w:rsid w:val="00C80C0E"/>
    <w:rsid w:val="00C9210C"/>
    <w:rsid w:val="00C92490"/>
    <w:rsid w:val="00C96A83"/>
    <w:rsid w:val="00CA2793"/>
    <w:rsid w:val="00CA43F6"/>
    <w:rsid w:val="00CB0D2F"/>
    <w:rsid w:val="00CB6899"/>
    <w:rsid w:val="00CB68AA"/>
    <w:rsid w:val="00CC0C71"/>
    <w:rsid w:val="00CC3402"/>
    <w:rsid w:val="00CC63D1"/>
    <w:rsid w:val="00CC65C2"/>
    <w:rsid w:val="00CC74FD"/>
    <w:rsid w:val="00CD1090"/>
    <w:rsid w:val="00CD3A9D"/>
    <w:rsid w:val="00CD78E2"/>
    <w:rsid w:val="00CD7D0A"/>
    <w:rsid w:val="00CE0E7B"/>
    <w:rsid w:val="00CE3EC6"/>
    <w:rsid w:val="00CE4969"/>
    <w:rsid w:val="00CE576F"/>
    <w:rsid w:val="00D01F80"/>
    <w:rsid w:val="00D11F62"/>
    <w:rsid w:val="00D1538C"/>
    <w:rsid w:val="00D156FB"/>
    <w:rsid w:val="00D16999"/>
    <w:rsid w:val="00D205D1"/>
    <w:rsid w:val="00D20ECA"/>
    <w:rsid w:val="00D23193"/>
    <w:rsid w:val="00D2379D"/>
    <w:rsid w:val="00D24FB5"/>
    <w:rsid w:val="00D319A2"/>
    <w:rsid w:val="00D437D8"/>
    <w:rsid w:val="00D474D2"/>
    <w:rsid w:val="00D5028D"/>
    <w:rsid w:val="00D50507"/>
    <w:rsid w:val="00D51CD8"/>
    <w:rsid w:val="00D545F5"/>
    <w:rsid w:val="00D56095"/>
    <w:rsid w:val="00D633F6"/>
    <w:rsid w:val="00D63B45"/>
    <w:rsid w:val="00D65F1E"/>
    <w:rsid w:val="00D67594"/>
    <w:rsid w:val="00D7181B"/>
    <w:rsid w:val="00D71BC5"/>
    <w:rsid w:val="00D73096"/>
    <w:rsid w:val="00D74747"/>
    <w:rsid w:val="00D80205"/>
    <w:rsid w:val="00D81386"/>
    <w:rsid w:val="00D837C6"/>
    <w:rsid w:val="00D84C79"/>
    <w:rsid w:val="00D87881"/>
    <w:rsid w:val="00D92E20"/>
    <w:rsid w:val="00D95A24"/>
    <w:rsid w:val="00D95AB3"/>
    <w:rsid w:val="00DA230E"/>
    <w:rsid w:val="00DA243C"/>
    <w:rsid w:val="00DA727B"/>
    <w:rsid w:val="00DA73E4"/>
    <w:rsid w:val="00DB0BEF"/>
    <w:rsid w:val="00DB138A"/>
    <w:rsid w:val="00DB2076"/>
    <w:rsid w:val="00DB3139"/>
    <w:rsid w:val="00DB39FA"/>
    <w:rsid w:val="00DB500A"/>
    <w:rsid w:val="00DB7E16"/>
    <w:rsid w:val="00DB7E83"/>
    <w:rsid w:val="00DC1995"/>
    <w:rsid w:val="00DC5B44"/>
    <w:rsid w:val="00DD23CA"/>
    <w:rsid w:val="00DD2762"/>
    <w:rsid w:val="00DD5903"/>
    <w:rsid w:val="00DF2DE3"/>
    <w:rsid w:val="00DF7580"/>
    <w:rsid w:val="00E04246"/>
    <w:rsid w:val="00E059FD"/>
    <w:rsid w:val="00E06713"/>
    <w:rsid w:val="00E10F14"/>
    <w:rsid w:val="00E13B16"/>
    <w:rsid w:val="00E14278"/>
    <w:rsid w:val="00E14569"/>
    <w:rsid w:val="00E169B2"/>
    <w:rsid w:val="00E218F6"/>
    <w:rsid w:val="00E2266C"/>
    <w:rsid w:val="00E240D3"/>
    <w:rsid w:val="00E24D6D"/>
    <w:rsid w:val="00E2526B"/>
    <w:rsid w:val="00E27AC5"/>
    <w:rsid w:val="00E32A67"/>
    <w:rsid w:val="00E3712C"/>
    <w:rsid w:val="00E42CDB"/>
    <w:rsid w:val="00E42F41"/>
    <w:rsid w:val="00E43B7C"/>
    <w:rsid w:val="00E47ECC"/>
    <w:rsid w:val="00E52AD8"/>
    <w:rsid w:val="00E5797D"/>
    <w:rsid w:val="00E70955"/>
    <w:rsid w:val="00E759CC"/>
    <w:rsid w:val="00E764DF"/>
    <w:rsid w:val="00E81227"/>
    <w:rsid w:val="00E81966"/>
    <w:rsid w:val="00E856E8"/>
    <w:rsid w:val="00E85A78"/>
    <w:rsid w:val="00E92B72"/>
    <w:rsid w:val="00E94311"/>
    <w:rsid w:val="00E94BC8"/>
    <w:rsid w:val="00E9702C"/>
    <w:rsid w:val="00EA0CBA"/>
    <w:rsid w:val="00EA1260"/>
    <w:rsid w:val="00EA31AD"/>
    <w:rsid w:val="00EA5B95"/>
    <w:rsid w:val="00EB078E"/>
    <w:rsid w:val="00EB26F4"/>
    <w:rsid w:val="00EB3D6F"/>
    <w:rsid w:val="00EB505B"/>
    <w:rsid w:val="00EC17C8"/>
    <w:rsid w:val="00EC2791"/>
    <w:rsid w:val="00EC41B3"/>
    <w:rsid w:val="00ED6059"/>
    <w:rsid w:val="00ED701E"/>
    <w:rsid w:val="00ED73EB"/>
    <w:rsid w:val="00EE3C16"/>
    <w:rsid w:val="00EF16DB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31898"/>
    <w:rsid w:val="00F32411"/>
    <w:rsid w:val="00F342C6"/>
    <w:rsid w:val="00F351BC"/>
    <w:rsid w:val="00F407ED"/>
    <w:rsid w:val="00F4240D"/>
    <w:rsid w:val="00F43AA6"/>
    <w:rsid w:val="00F4449A"/>
    <w:rsid w:val="00F45218"/>
    <w:rsid w:val="00F45972"/>
    <w:rsid w:val="00F46515"/>
    <w:rsid w:val="00F4706A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0B7C"/>
    <w:rsid w:val="00F71E07"/>
    <w:rsid w:val="00F724FF"/>
    <w:rsid w:val="00F72B1A"/>
    <w:rsid w:val="00F73A66"/>
    <w:rsid w:val="00F870E9"/>
    <w:rsid w:val="00F95C50"/>
    <w:rsid w:val="00F95F2A"/>
    <w:rsid w:val="00F97E38"/>
    <w:rsid w:val="00FA3FDC"/>
    <w:rsid w:val="00FA52D9"/>
    <w:rsid w:val="00FA62EF"/>
    <w:rsid w:val="00FA7619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D0BD1"/>
    <w:rsid w:val="00FD2049"/>
    <w:rsid w:val="00FD2193"/>
    <w:rsid w:val="00FD6E1E"/>
    <w:rsid w:val="00FD7981"/>
    <w:rsid w:val="00FE1FDF"/>
    <w:rsid w:val="00FE7E5A"/>
    <w:rsid w:val="00FF0DCA"/>
    <w:rsid w:val="00FF1A75"/>
    <w:rsid w:val="00FF4B1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9476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563C-BEA0-428E-924B-4B602AC0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Վալերի Կարապետյան</cp:lastModifiedBy>
  <cp:revision>12</cp:revision>
  <cp:lastPrinted>2024-06-11T05:51:00Z</cp:lastPrinted>
  <dcterms:created xsi:type="dcterms:W3CDTF">2024-07-31T18:23:00Z</dcterms:created>
  <dcterms:modified xsi:type="dcterms:W3CDTF">2024-07-31T18:13:00Z</dcterms:modified>
</cp:coreProperties>
</file>