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4D49D" w14:textId="77777777" w:rsidR="00D62086" w:rsidRPr="00B31803" w:rsidRDefault="00D62086" w:rsidP="00B41A5E">
      <w:pPr>
        <w:pStyle w:val="ListParagraph"/>
        <w:shd w:val="clear" w:color="auto" w:fill="FFFFFF"/>
        <w:spacing w:after="0" w:line="276" w:lineRule="auto"/>
        <w:ind w:left="0"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139D56A4" w14:textId="77777777" w:rsidR="00D62086" w:rsidRPr="00B31803" w:rsidRDefault="00D62086" w:rsidP="00B41A5E">
      <w:pPr>
        <w:shd w:val="clear" w:color="auto" w:fill="FFFFFF"/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6118F9F" w14:textId="77777777" w:rsidR="00D62086" w:rsidRPr="00B31803" w:rsidRDefault="00D62086" w:rsidP="00B41A5E">
      <w:pPr>
        <w:shd w:val="clear" w:color="auto" w:fill="FFFFFF"/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14:paraId="3ABF8986" w14:textId="77777777" w:rsidR="00D62086" w:rsidRPr="00B31803" w:rsidRDefault="00D62086" w:rsidP="00B41A5E">
      <w:pPr>
        <w:shd w:val="clear" w:color="auto" w:fill="FFFFFF"/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10BAD73" w14:textId="3C79251F" w:rsidR="00D62086" w:rsidRPr="00B31803" w:rsidRDefault="00951416" w:rsidP="00B41A5E">
      <w:pPr>
        <w:pStyle w:val="ListParagraph"/>
        <w:shd w:val="clear" w:color="auto" w:fill="FFFFFF"/>
        <w:spacing w:after="0" w:line="276" w:lineRule="auto"/>
        <w:ind w:left="0"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—— </w:t>
      </w:r>
      <w:r w:rsidR="00D62086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2024 թվականի N 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— —</w:t>
      </w:r>
      <w:r w:rsidR="00D62086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</w:p>
    <w:p w14:paraId="1809F177" w14:textId="77777777" w:rsidR="00D62086" w:rsidRPr="00B31803" w:rsidRDefault="00D62086" w:rsidP="00B41A5E">
      <w:pPr>
        <w:shd w:val="clear" w:color="auto" w:fill="FFFFFF"/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0813028" w14:textId="00E13C66" w:rsidR="00D62086" w:rsidRPr="00B31803" w:rsidRDefault="00D62086" w:rsidP="00B41A5E">
      <w:pPr>
        <w:shd w:val="clear" w:color="auto" w:fill="FFFFFF"/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ՄԱՍՆԱԳԻՏԱԿԱՆ ԿԱՐՈՂՈՒԹՅՈՒՆՆԵՐԻ ԶԱՐԳԱՑՄԱՆ </w:t>
      </w:r>
      <w:r w:rsidR="008E1A4D" w:rsidRPr="00B318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ԾՐԱԳԻՐ</w:t>
      </w:r>
      <w:r w:rsidR="000246DB" w:rsidRPr="00B318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</w:t>
      </w:r>
      <w:r w:rsidRPr="00B318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ՀԱՍՏԱՏԵԼՈՒ ՎԵՐԱԲԵՐՅԱԼ</w:t>
      </w:r>
    </w:p>
    <w:p w14:paraId="0AA0DF60" w14:textId="77777777" w:rsidR="00C10896" w:rsidRPr="00B31803" w:rsidRDefault="00C10896" w:rsidP="00B41A5E">
      <w:pPr>
        <w:shd w:val="clear" w:color="auto" w:fill="FFFFFF"/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9CD05D0" w14:textId="77777777" w:rsidR="00D62086" w:rsidRPr="00B31803" w:rsidRDefault="00D62086" w:rsidP="00B41A5E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1803">
        <w:rPr>
          <w:rFonts w:ascii="GHEA Grapalat" w:hAnsi="GHEA Grapalat"/>
          <w:sz w:val="24"/>
          <w:szCs w:val="24"/>
          <w:lang w:val="hy-AM"/>
        </w:rPr>
        <w:t>Հիմք ընդունելով Հայաստանի Հանրապետության «Արդյունաբերական քաղաքականության մասին» օրենքի 4-րդ հոդվածը և Հայաստանի Հանրապետության Սահմանադրության 146-րդ հոդվածի 4-րդ մասը, Հայաստանի Հանրապետության կառավարությունը</w:t>
      </w:r>
      <w:r w:rsidRPr="00B31803">
        <w:rPr>
          <w:rFonts w:ascii="Calibri" w:hAnsi="Calibri" w:cs="Calibri"/>
          <w:sz w:val="24"/>
          <w:szCs w:val="24"/>
          <w:lang w:val="hy-AM"/>
        </w:rPr>
        <w:t> </w:t>
      </w:r>
      <w:r w:rsidRPr="00B31803">
        <w:rPr>
          <w:rFonts w:ascii="GHEA Grapalat" w:hAnsi="GHEA Grapalat"/>
          <w:sz w:val="24"/>
          <w:szCs w:val="24"/>
          <w:lang w:val="hy-AM"/>
        </w:rPr>
        <w:t>որոշում է.</w:t>
      </w:r>
    </w:p>
    <w:p w14:paraId="747415BE" w14:textId="0DFC4BCF" w:rsidR="00442CB4" w:rsidRPr="00B31803" w:rsidRDefault="00D62086" w:rsidP="00B41A5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Hlk136342835"/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Հաստատել մասնագիտական կարողությունների զարգացման </w:t>
      </w:r>
      <w:r w:rsidR="00442CB4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ծրագիրը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համաձայն </w:t>
      </w:r>
      <w:r w:rsidR="001644F3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ավելված</w:t>
      </w:r>
      <w:r w:rsidR="001644F3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2B6F585F" w14:textId="21AB6D34" w:rsidR="00EF23E1" w:rsidRPr="00B31803" w:rsidRDefault="0050706F" w:rsidP="00B41A5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Սահմանել, որ սույն որոշմամբ հաստատված ծրագրի շրջանակում օժանդակության տրամադրման դիմումների վերջնաժամկետ է </w:t>
      </w:r>
      <w:r w:rsidR="00357EA7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սահմանված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23E1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2026 թվականի նոյեմբերի 3</w:t>
      </w:r>
      <w:r w:rsidR="00FC6B5A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F23E1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-ը</w:t>
      </w:r>
      <w:r w:rsidR="00357EA7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ներառյալ</w:t>
      </w:r>
      <w:r w:rsidR="00EF23E1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6610BEAC" w14:textId="77777777" w:rsidR="00D62086" w:rsidRPr="00B31803" w:rsidRDefault="00D62086" w:rsidP="00B41A5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է մտնում հրապարակմանը հաջորդող օրվանից:</w:t>
      </w:r>
    </w:p>
    <w:p w14:paraId="79DD4D72" w14:textId="77777777" w:rsidR="00D62086" w:rsidRPr="00B31803" w:rsidRDefault="00D62086" w:rsidP="00B41A5E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bookmarkEnd w:id="0"/>
    <w:p w14:paraId="5FA7B607" w14:textId="77777777" w:rsidR="00D577B4" w:rsidRPr="00B31803" w:rsidRDefault="00D577B4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974B7DC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5D36633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790319A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FE081A7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3226B38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E17BC04" w14:textId="77777777" w:rsidR="003163A4" w:rsidRPr="00B31803" w:rsidRDefault="003163A4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F94CF1A" w14:textId="77777777" w:rsidR="003163A4" w:rsidRPr="00B31803" w:rsidRDefault="003163A4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AD9F6A2" w14:textId="77777777" w:rsidR="003163A4" w:rsidRPr="00B31803" w:rsidRDefault="003163A4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6D764B1" w14:textId="77777777" w:rsidR="003163A4" w:rsidRPr="00B31803" w:rsidRDefault="003163A4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339FE3B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2E8C5A6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DD604C7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A2B7DB0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EBCE99F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9829ADE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E7CE6F7" w14:textId="77777777" w:rsidR="00D62086" w:rsidRPr="00B31803" w:rsidRDefault="00D62086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86C913D" w14:textId="77777777" w:rsidR="00EF4FE3" w:rsidRPr="00B31803" w:rsidRDefault="00EF4FE3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9CE72ED" w14:textId="77777777" w:rsidR="008C292C" w:rsidRPr="00B31803" w:rsidRDefault="008C292C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03EAADA" w14:textId="77777777" w:rsidR="003163A4" w:rsidRPr="00B31803" w:rsidRDefault="003163A4" w:rsidP="00B41A5E">
      <w:pPr>
        <w:shd w:val="clear" w:color="auto" w:fill="FFFFFF"/>
        <w:tabs>
          <w:tab w:val="left" w:pos="284"/>
        </w:tabs>
        <w:spacing w:after="0" w:line="276" w:lineRule="auto"/>
        <w:ind w:right="2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F929AB2" w14:textId="47E4DA26" w:rsidR="008C292C" w:rsidRPr="00B31803" w:rsidRDefault="008C292C" w:rsidP="00B41A5E">
      <w:pPr>
        <w:pStyle w:val="NormalWeb"/>
        <w:spacing w:before="0" w:beforeAutospacing="0" w:after="0" w:afterAutospacing="0" w:line="276" w:lineRule="auto"/>
        <w:ind w:right="27" w:firstLine="720"/>
        <w:jc w:val="right"/>
        <w:rPr>
          <w:rFonts w:ascii="GHEA Grapalat" w:hAnsi="GHEA Grapalat"/>
          <w:lang w:val="hy-AM"/>
        </w:rPr>
      </w:pPr>
      <w:bookmarkStart w:id="1" w:name="_Hlk168894907"/>
      <w:r w:rsidRPr="00B31803">
        <w:rPr>
          <w:rFonts w:ascii="GHEA Grapalat" w:hAnsi="GHEA Grapalat"/>
          <w:lang w:val="hy-AM"/>
        </w:rPr>
        <w:t>Հավելված</w:t>
      </w:r>
      <w:r w:rsidR="00E15E2D" w:rsidRPr="00B31803">
        <w:rPr>
          <w:rFonts w:ascii="GHEA Grapalat" w:hAnsi="GHEA Grapalat"/>
          <w:lang w:val="hy-AM"/>
        </w:rPr>
        <w:t xml:space="preserve"> </w:t>
      </w:r>
    </w:p>
    <w:p w14:paraId="76458580" w14:textId="42A76FFB" w:rsidR="008C292C" w:rsidRPr="00B31803" w:rsidRDefault="008C292C" w:rsidP="00B41A5E">
      <w:pPr>
        <w:pStyle w:val="NormalWeb"/>
        <w:spacing w:before="0" w:beforeAutospacing="0" w:after="0" w:afterAutospacing="0" w:line="276" w:lineRule="auto"/>
        <w:ind w:right="27" w:firstLine="720"/>
        <w:jc w:val="right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ՀՀ կառավարության 20</w:t>
      </w:r>
      <w:r w:rsidR="006804C3" w:rsidRPr="00B31803">
        <w:rPr>
          <w:rFonts w:ascii="GHEA Grapalat" w:hAnsi="GHEA Grapalat"/>
          <w:lang w:val="hy-AM"/>
        </w:rPr>
        <w:t xml:space="preserve">24 </w:t>
      </w:r>
      <w:r w:rsidRPr="00B31803">
        <w:rPr>
          <w:rFonts w:ascii="GHEA Grapalat" w:hAnsi="GHEA Grapalat"/>
          <w:lang w:val="hy-AM"/>
        </w:rPr>
        <w:t>թվականի</w:t>
      </w:r>
    </w:p>
    <w:p w14:paraId="641F7822" w14:textId="461BFD0A" w:rsidR="008C292C" w:rsidRPr="00B31803" w:rsidRDefault="008C292C" w:rsidP="00B41A5E">
      <w:pPr>
        <w:pStyle w:val="NormalWeb"/>
        <w:shd w:val="clear" w:color="auto" w:fill="FFFFFF"/>
        <w:spacing w:before="0" w:beforeAutospacing="0" w:after="0" w:afterAutospacing="0" w:line="276" w:lineRule="auto"/>
        <w:ind w:right="27" w:firstLine="720"/>
        <w:jc w:val="right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___</w:t>
      </w:r>
      <w:r w:rsidR="00951416" w:rsidRPr="00B31803">
        <w:rPr>
          <w:rFonts w:ascii="GHEA Grapalat" w:hAnsi="GHEA Grapalat"/>
          <w:lang w:val="hy-AM"/>
        </w:rPr>
        <w:t xml:space="preserve"> </w:t>
      </w:r>
      <w:r w:rsidRPr="00B31803">
        <w:rPr>
          <w:rFonts w:ascii="GHEA Grapalat" w:hAnsi="GHEA Grapalat"/>
          <w:lang w:val="hy-AM"/>
        </w:rPr>
        <w:t>N __Լ որոշման</w:t>
      </w:r>
    </w:p>
    <w:bookmarkEnd w:id="1"/>
    <w:p w14:paraId="6CEDC4BF" w14:textId="77777777" w:rsidR="00057BB6" w:rsidRPr="00B31803" w:rsidRDefault="00057BB6" w:rsidP="00B41A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7D61ADFC" w14:textId="77777777" w:rsidR="008C292C" w:rsidRPr="00B31803" w:rsidRDefault="008C292C" w:rsidP="00B41A5E">
      <w:pPr>
        <w:pStyle w:val="NormalWeb"/>
        <w:spacing w:before="0" w:beforeAutospacing="0" w:after="0" w:afterAutospacing="0" w:line="276" w:lineRule="auto"/>
        <w:ind w:right="27" w:firstLine="720"/>
        <w:jc w:val="both"/>
        <w:rPr>
          <w:rFonts w:ascii="GHEA Grapalat" w:hAnsi="GHEA Grapalat"/>
          <w:b/>
          <w:bCs/>
          <w:lang w:val="hy-AM"/>
        </w:rPr>
      </w:pPr>
    </w:p>
    <w:p w14:paraId="275C896B" w14:textId="0D66C43C" w:rsidR="008C292C" w:rsidRPr="00B31803" w:rsidRDefault="00FC21DD" w:rsidP="00B41A5E">
      <w:pPr>
        <w:pStyle w:val="NormalWeb"/>
        <w:spacing w:before="0" w:beforeAutospacing="0" w:after="0" w:afterAutospacing="0" w:line="276" w:lineRule="auto"/>
        <w:ind w:right="27" w:firstLine="720"/>
        <w:jc w:val="center"/>
        <w:rPr>
          <w:rFonts w:ascii="GHEA Grapalat" w:hAnsi="GHEA Grapalat"/>
          <w:lang w:val="hy-AM"/>
        </w:rPr>
      </w:pPr>
      <w:bookmarkStart w:id="2" w:name="_Hlk172031667"/>
      <w:r w:rsidRPr="00B31803">
        <w:rPr>
          <w:rFonts w:ascii="GHEA Grapalat" w:hAnsi="GHEA Grapalat"/>
          <w:b/>
          <w:bCs/>
          <w:lang w:val="hy-AM"/>
        </w:rPr>
        <w:t>ՄԱՍՆԱԳԻՏԱԿԱՆ ԿԱՐՈՂՈՒԹՅՈՒՆՆԵՐԻ ԶԱՐԳԱՑՄԱՆ</w:t>
      </w:r>
    </w:p>
    <w:p w14:paraId="2410A4DD" w14:textId="4ACD9E29" w:rsidR="008C292C" w:rsidRPr="00B31803" w:rsidRDefault="00FC21DD" w:rsidP="00B41A5E">
      <w:pPr>
        <w:pStyle w:val="NormalWeb"/>
        <w:spacing w:before="0" w:beforeAutospacing="0" w:after="0" w:afterAutospacing="0" w:line="276" w:lineRule="auto"/>
        <w:ind w:right="27" w:firstLine="720"/>
        <w:jc w:val="center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b/>
          <w:bCs/>
          <w:lang w:val="hy-AM"/>
        </w:rPr>
        <w:t>ԾՐԱԳԻՐ</w:t>
      </w:r>
    </w:p>
    <w:bookmarkEnd w:id="2"/>
    <w:p w14:paraId="2D9187B4" w14:textId="77777777" w:rsidR="008C292C" w:rsidRPr="00B31803" w:rsidRDefault="008C292C" w:rsidP="00B41A5E">
      <w:pPr>
        <w:spacing w:after="0" w:line="276" w:lineRule="auto"/>
        <w:ind w:right="27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2EA9715" w14:textId="05EF8AB6" w:rsidR="006214AE" w:rsidRPr="00B31803" w:rsidRDefault="006214AE" w:rsidP="00B41A5E">
      <w:pPr>
        <w:pStyle w:val="Heading1"/>
        <w:spacing w:after="0" w:line="276" w:lineRule="auto"/>
        <w:ind w:right="27" w:firstLine="720"/>
        <w:rPr>
          <w:szCs w:val="24"/>
        </w:rPr>
      </w:pPr>
      <w:r w:rsidRPr="00B31803">
        <w:rPr>
          <w:szCs w:val="24"/>
        </w:rPr>
        <w:t>1</w:t>
      </w:r>
      <w:r w:rsidRPr="00B31803">
        <w:rPr>
          <w:rFonts w:ascii="Cambria Math" w:hAnsi="Cambria Math" w:cs="Cambria Math"/>
          <w:szCs w:val="24"/>
        </w:rPr>
        <w:t>․</w:t>
      </w:r>
      <w:r w:rsidRPr="00B31803">
        <w:rPr>
          <w:szCs w:val="24"/>
        </w:rPr>
        <w:t xml:space="preserve"> ԵԶՐՈՒՅԹՆԵՐ</w:t>
      </w:r>
    </w:p>
    <w:p w14:paraId="2B181F38" w14:textId="77777777" w:rsidR="004566BE" w:rsidRPr="00B31803" w:rsidRDefault="004566BE" w:rsidP="00B41A5E">
      <w:pPr>
        <w:spacing w:line="276" w:lineRule="auto"/>
        <w:ind w:firstLine="720"/>
        <w:jc w:val="both"/>
        <w:rPr>
          <w:lang w:val="hy-AM"/>
        </w:rPr>
      </w:pPr>
    </w:p>
    <w:p w14:paraId="65CE65FF" w14:textId="65B67DEA" w:rsidR="001331E3" w:rsidRPr="00B31803" w:rsidRDefault="001331E3" w:rsidP="00B41A5E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Ծրագրի նպատակն է բարելավել առաջադեմ գիտելիքի և հմտությունների մակարդակը Հայաստանում, բարձրացնել աշխատուժի մասնակցության մակարդակն ու աշխատուժի համապատասխանությունը տնտեսության ներկա և ապագա պահանջներին, ավելացնել առաջատար և զարգացող մասնագիտությունների գծով մրցունակ մասնագետների թիվը, նպաստել գործազրկության մակարդակի նվազմանը և ընձեռել աշխատելու ավելի լայն հնարավորություններ։</w:t>
      </w:r>
    </w:p>
    <w:p w14:paraId="6723F531" w14:textId="1B3F8D24" w:rsidR="006214AE" w:rsidRPr="00B31803" w:rsidRDefault="006214AE" w:rsidP="00B41A5E">
      <w:pPr>
        <w:pStyle w:val="NormalWeb"/>
        <w:numPr>
          <w:ilvl w:val="0"/>
          <w:numId w:val="1"/>
        </w:numPr>
        <w:spacing w:before="0" w:beforeAutospacing="0" w:after="16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 w:cs="GHEA Grapalat"/>
          <w:lang w:val="hy-AM"/>
        </w:rPr>
        <w:t xml:space="preserve">Ծրագրի շրջանակում </w:t>
      </w:r>
      <w:bookmarkStart w:id="3" w:name="_Hlk172810049"/>
      <w:r w:rsidRPr="00B31803">
        <w:rPr>
          <w:rFonts w:ascii="GHEA Grapalat" w:hAnsi="GHEA Grapalat" w:cs="GHEA Grapalat"/>
          <w:lang w:val="hy-AM"/>
        </w:rPr>
        <w:t xml:space="preserve">մասնագիտական </w:t>
      </w:r>
      <w:r w:rsidR="00FC4C2D" w:rsidRPr="00B31803">
        <w:rPr>
          <w:rFonts w:ascii="GHEA Grapalat" w:hAnsi="GHEA Grapalat" w:cs="GHEA Grapalat"/>
          <w:lang w:val="hy-AM"/>
        </w:rPr>
        <w:t>կարողությունների զարգացումը</w:t>
      </w:r>
      <w:r w:rsidRPr="00B31803">
        <w:rPr>
          <w:rFonts w:ascii="GHEA Grapalat" w:hAnsi="GHEA Grapalat" w:cs="GHEA Grapalat"/>
          <w:lang w:val="hy-AM"/>
        </w:rPr>
        <w:t xml:space="preserve"> </w:t>
      </w:r>
      <w:bookmarkEnd w:id="3"/>
      <w:r w:rsidRPr="00B31803">
        <w:rPr>
          <w:rFonts w:ascii="GHEA Grapalat" w:hAnsi="GHEA Grapalat" w:cs="GHEA Grapalat"/>
          <w:lang w:val="hy-AM"/>
        </w:rPr>
        <w:t xml:space="preserve">դիտարկվում է </w:t>
      </w:r>
      <w:r w:rsidR="00FC4C2D" w:rsidRPr="00B31803">
        <w:rPr>
          <w:rFonts w:ascii="GHEA Grapalat" w:hAnsi="GHEA Grapalat" w:cs="GHEA Grapalat"/>
          <w:lang w:val="hy-AM"/>
        </w:rPr>
        <w:t>լրացուցիչ կրթության միջոցով որակավորում ստանալու կամ բարձրացնելու</w:t>
      </w:r>
      <w:r w:rsidR="00DE1AD9" w:rsidRPr="00B31803">
        <w:rPr>
          <w:rFonts w:ascii="GHEA Grapalat" w:hAnsi="GHEA Grapalat" w:cs="GHEA Grapalat"/>
          <w:lang w:val="hy-AM"/>
        </w:rPr>
        <w:t xml:space="preserve">, ինչպես նաև </w:t>
      </w:r>
      <w:r w:rsidR="00FC4C2D" w:rsidRPr="00B31803">
        <w:rPr>
          <w:rFonts w:ascii="GHEA Grapalat" w:hAnsi="GHEA Grapalat" w:cs="GHEA Grapalat"/>
          <w:lang w:val="hy-AM"/>
        </w:rPr>
        <w:t xml:space="preserve">գիտելիքների, կարողությունների և նոր հմտությունների կատարելագործման, արդիականացման կամ ձեռք բերման </w:t>
      </w:r>
      <w:r w:rsidRPr="00B31803">
        <w:rPr>
          <w:rFonts w:ascii="GHEA Grapalat" w:hAnsi="GHEA Grapalat" w:cs="GHEA Grapalat"/>
          <w:lang w:val="hy-AM"/>
        </w:rPr>
        <w:t xml:space="preserve">համատեքստում, համաձայն Բարձրագույն և հետբուհական մասնագիտական կրթության մասին ՀՀ օրենքի հոդված 3-ի, 4-րդ </w:t>
      </w:r>
      <w:r w:rsidR="00EF1125" w:rsidRPr="00B31803">
        <w:rPr>
          <w:rFonts w:ascii="GHEA Grapalat" w:hAnsi="GHEA Grapalat" w:cs="GHEA Grapalat"/>
          <w:lang w:val="hy-AM"/>
        </w:rPr>
        <w:t>բաժնում</w:t>
      </w:r>
      <w:r w:rsidRPr="00B31803">
        <w:rPr>
          <w:rFonts w:ascii="GHEA Grapalat" w:hAnsi="GHEA Grapalat" w:cs="GHEA Grapalat"/>
          <w:lang w:val="hy-AM"/>
        </w:rPr>
        <w:t xml:space="preserve"> սահմանված եզրույթի, այն է՝ մասնագիտական կրթության հենքի վրա հիմնական կրթական ծրագրերից դուրս մասնագիտական որակները կատարելագործող, մասնագիտական վերաորակավորումը ապահովող, անձի </w:t>
      </w:r>
      <w:r w:rsidR="00FE6408" w:rsidRPr="00B31803">
        <w:rPr>
          <w:rFonts w:ascii="GHEA Grapalat" w:hAnsi="GHEA Grapalat" w:cs="GHEA Grapalat"/>
          <w:lang w:val="hy-AM"/>
        </w:rPr>
        <w:t xml:space="preserve">մասնագիտական կարողությունների զարգացումը </w:t>
      </w:r>
      <w:r w:rsidRPr="00B31803">
        <w:rPr>
          <w:rFonts w:ascii="GHEA Grapalat" w:hAnsi="GHEA Grapalat" w:cs="GHEA Grapalat"/>
          <w:lang w:val="hy-AM"/>
        </w:rPr>
        <w:t>անընդհատ լրացնող կրթություն։</w:t>
      </w:r>
      <w:r w:rsidRPr="00B31803">
        <w:rPr>
          <w:rFonts w:ascii="Calibri" w:hAnsi="Calibri" w:cs="Calibri"/>
          <w:color w:val="000000"/>
          <w:lang w:val="hy-AM"/>
        </w:rPr>
        <w:t> </w:t>
      </w:r>
    </w:p>
    <w:p w14:paraId="430FE0ED" w14:textId="77777777" w:rsidR="008C292C" w:rsidRPr="00B31803" w:rsidRDefault="008C292C" w:rsidP="00B41A5E">
      <w:pPr>
        <w:pStyle w:val="Heading1"/>
        <w:spacing w:after="0" w:line="276" w:lineRule="auto"/>
        <w:ind w:right="27" w:firstLine="720"/>
        <w:rPr>
          <w:szCs w:val="24"/>
        </w:rPr>
      </w:pPr>
      <w:r w:rsidRPr="00B31803">
        <w:rPr>
          <w:szCs w:val="24"/>
        </w:rPr>
        <w:t>1</w:t>
      </w:r>
      <w:r w:rsidRPr="00B31803">
        <w:rPr>
          <w:rFonts w:ascii="Cambria Math" w:hAnsi="Cambria Math" w:cs="Cambria Math"/>
          <w:szCs w:val="24"/>
        </w:rPr>
        <w:t>․</w:t>
      </w:r>
      <w:r w:rsidRPr="00B31803">
        <w:rPr>
          <w:szCs w:val="24"/>
        </w:rPr>
        <w:t xml:space="preserve"> ՆՊԱՏԱԿ</w:t>
      </w:r>
    </w:p>
    <w:p w14:paraId="0E52BCCB" w14:textId="6076B1B5" w:rsidR="00875F24" w:rsidRPr="00B31803" w:rsidRDefault="00875F24" w:rsidP="00A4147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Ծրագրի նպատակն է աջակցել աշխատուժի (այսուհետ՝ շահառու)՝</w:t>
      </w:r>
      <w:bookmarkStart w:id="4" w:name="_Hlk168543698"/>
      <w:r w:rsidR="00A41472" w:rsidRPr="00B31803">
        <w:rPr>
          <w:rFonts w:ascii="GHEA Grapalat" w:hAnsi="GHEA Grapalat"/>
          <w:lang w:val="hy-AM"/>
        </w:rPr>
        <w:t xml:space="preserve"> </w:t>
      </w:r>
      <w:r w:rsidRPr="00B31803">
        <w:rPr>
          <w:rFonts w:ascii="GHEA Grapalat" w:hAnsi="GHEA Grapalat"/>
          <w:lang w:val="hy-AM"/>
        </w:rPr>
        <w:t xml:space="preserve">գործատուների և աշխատաշուկայի պահանջներին </w:t>
      </w:r>
      <w:bookmarkEnd w:id="4"/>
      <w:r w:rsidRPr="00B31803">
        <w:rPr>
          <w:rFonts w:ascii="GHEA Grapalat" w:hAnsi="GHEA Grapalat"/>
          <w:lang w:val="hy-AM"/>
        </w:rPr>
        <w:t>համապատասխան մասնագիտական գործառույթների կատարման արդյունավետություն</w:t>
      </w:r>
      <w:r w:rsidR="00DC5D16" w:rsidRPr="00B31803">
        <w:rPr>
          <w:rFonts w:ascii="GHEA Grapalat" w:hAnsi="GHEA Grapalat"/>
          <w:lang w:val="hy-AM"/>
        </w:rPr>
        <w:t>ն</w:t>
      </w:r>
      <w:r w:rsidRPr="00B31803">
        <w:rPr>
          <w:rFonts w:ascii="GHEA Grapalat" w:hAnsi="GHEA Grapalat"/>
          <w:lang w:val="hy-AM"/>
        </w:rPr>
        <w:t xml:space="preserve"> ապահովող</w:t>
      </w:r>
      <w:r w:rsidR="00DC5D16" w:rsidRPr="00B31803">
        <w:rPr>
          <w:rFonts w:ascii="GHEA Grapalat" w:hAnsi="GHEA Grapalat"/>
          <w:lang w:val="hy-AM"/>
        </w:rPr>
        <w:t>՝</w:t>
      </w:r>
      <w:r w:rsidRPr="00B31803">
        <w:rPr>
          <w:rFonts w:ascii="GHEA Grapalat" w:hAnsi="GHEA Grapalat"/>
          <w:lang w:val="hy-AM"/>
        </w:rPr>
        <w:t xml:space="preserve"> </w:t>
      </w:r>
      <w:bookmarkStart w:id="5" w:name="_Hlk168543203"/>
      <w:r w:rsidR="00DC5D16" w:rsidRPr="00B31803">
        <w:rPr>
          <w:rFonts w:ascii="GHEA Grapalat" w:hAnsi="GHEA Grapalat"/>
          <w:lang w:val="hy-AM"/>
        </w:rPr>
        <w:t xml:space="preserve">գիտելիքների, կարողությունների և նոր հմտությունների կատարելագործման, արդիականացման կամ ձեռք բերման </w:t>
      </w:r>
      <w:r w:rsidRPr="00B31803">
        <w:rPr>
          <w:rFonts w:ascii="GHEA Grapalat" w:hAnsi="GHEA Grapalat"/>
          <w:lang w:val="hy-AM"/>
        </w:rPr>
        <w:t>բարձրացմանը և մասնագիտական կարողությունների զարգացմանը</w:t>
      </w:r>
      <w:bookmarkEnd w:id="5"/>
      <w:r w:rsidR="00A41472" w:rsidRPr="00B31803">
        <w:rPr>
          <w:rFonts w:ascii="GHEA Grapalat" w:hAnsi="GHEA Grapalat"/>
          <w:lang w:val="hy-AM"/>
        </w:rPr>
        <w:t xml:space="preserve">։ </w:t>
      </w:r>
      <w:r w:rsidRPr="00B31803">
        <w:rPr>
          <w:rFonts w:ascii="GHEA Grapalat" w:hAnsi="GHEA Grapalat"/>
          <w:lang w:val="hy-AM"/>
        </w:rPr>
        <w:t xml:space="preserve"> </w:t>
      </w:r>
    </w:p>
    <w:p w14:paraId="172165FB" w14:textId="54795FC7" w:rsidR="00875F24" w:rsidRPr="00B31803" w:rsidRDefault="00875F24" w:rsidP="00B41A5E">
      <w:pPr>
        <w:pStyle w:val="NormalWeb"/>
        <w:numPr>
          <w:ilvl w:val="0"/>
          <w:numId w:val="1"/>
        </w:numPr>
        <w:spacing w:before="0" w:beforeAutospacing="0" w:after="16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 w:cs="GHEA Grapalat"/>
          <w:lang w:val="hy-AM"/>
        </w:rPr>
        <w:t xml:space="preserve">Ծրագրի շրջանակում մասնագիտական որակավորումը դիտարկվում է </w:t>
      </w:r>
      <w:bookmarkStart w:id="6" w:name="_Hlk169059978"/>
      <w:r w:rsidRPr="00B31803">
        <w:rPr>
          <w:rFonts w:ascii="GHEA Grapalat" w:hAnsi="GHEA Grapalat" w:cs="GHEA Grapalat"/>
          <w:lang w:val="hy-AM"/>
        </w:rPr>
        <w:t xml:space="preserve">լրացուցիչ կրթության միջոցով որակավորում ստանալու կամ բարձրացնելու  </w:t>
      </w:r>
      <w:bookmarkEnd w:id="6"/>
      <w:r w:rsidRPr="00B31803">
        <w:rPr>
          <w:rFonts w:ascii="GHEA Grapalat" w:hAnsi="GHEA Grapalat" w:cs="GHEA Grapalat"/>
          <w:lang w:val="hy-AM"/>
        </w:rPr>
        <w:t>համատեքստում, համաձայն Բարձրագույն և հետբուհական մասնագիտական կրթության մասին ՀՀ օրենքի հոդված 3-ի, 4-րդ կետով</w:t>
      </w:r>
      <w:r w:rsidR="00AC627B" w:rsidRPr="00B31803">
        <w:rPr>
          <w:rFonts w:ascii="GHEA Grapalat" w:hAnsi="GHEA Grapalat" w:cs="GHEA Grapalat"/>
          <w:lang w:val="hy-AM"/>
        </w:rPr>
        <w:t xml:space="preserve"> </w:t>
      </w:r>
      <w:r w:rsidRPr="00B31803">
        <w:rPr>
          <w:rFonts w:ascii="GHEA Grapalat" w:hAnsi="GHEA Grapalat" w:cs="GHEA Grapalat"/>
          <w:lang w:val="hy-AM"/>
        </w:rPr>
        <w:t xml:space="preserve">սահմանված եզրույթի, այն է՝ մասնագիտական կրթության հենքի վրա հիմնական կրթական ծրագրերից դուրս մասնագիտական որակները կատարելագործող, մասնագիտական </w:t>
      </w:r>
      <w:r w:rsidR="00BB4E9F" w:rsidRPr="00B31803">
        <w:rPr>
          <w:rFonts w:ascii="GHEA Grapalat" w:hAnsi="GHEA Grapalat" w:cs="GHEA Grapalat"/>
          <w:lang w:val="hy-AM"/>
        </w:rPr>
        <w:lastRenderedPageBreak/>
        <w:t>վերաորակավորումը</w:t>
      </w:r>
      <w:r w:rsidRPr="00B31803">
        <w:rPr>
          <w:rFonts w:ascii="GHEA Grapalat" w:hAnsi="GHEA Grapalat" w:cs="GHEA Grapalat"/>
          <w:lang w:val="hy-AM"/>
        </w:rPr>
        <w:t xml:space="preserve"> ապահովող, անձի մասնագիտական որակավորումն անընդհատ լրացնող կրթություն։</w:t>
      </w:r>
      <w:r w:rsidRPr="00B31803">
        <w:rPr>
          <w:rFonts w:ascii="Calibri" w:hAnsi="Calibri" w:cs="Calibri"/>
          <w:color w:val="000000"/>
          <w:lang w:val="hy-AM"/>
        </w:rPr>
        <w:t> </w:t>
      </w:r>
    </w:p>
    <w:p w14:paraId="1E30C327" w14:textId="192CBECF" w:rsidR="008C292C" w:rsidRPr="00B31803" w:rsidRDefault="008C292C" w:rsidP="00B41A5E">
      <w:pPr>
        <w:pStyle w:val="Heading1"/>
        <w:spacing w:line="276" w:lineRule="auto"/>
        <w:ind w:right="27" w:firstLine="720"/>
        <w:rPr>
          <w:szCs w:val="24"/>
        </w:rPr>
      </w:pPr>
      <w:r w:rsidRPr="00B31803">
        <w:rPr>
          <w:szCs w:val="24"/>
        </w:rPr>
        <w:t>2</w:t>
      </w:r>
      <w:r w:rsidRPr="00B31803">
        <w:rPr>
          <w:rFonts w:ascii="Cambria Math" w:hAnsi="Cambria Math" w:cs="Cambria Math"/>
          <w:szCs w:val="24"/>
        </w:rPr>
        <w:t>․</w:t>
      </w:r>
      <w:r w:rsidRPr="00B31803">
        <w:rPr>
          <w:szCs w:val="24"/>
        </w:rPr>
        <w:t xml:space="preserve"> </w:t>
      </w:r>
      <w:r w:rsidR="008E1A4D" w:rsidRPr="00B31803">
        <w:rPr>
          <w:szCs w:val="24"/>
        </w:rPr>
        <w:t>ԾՐԱԳՐԻ</w:t>
      </w:r>
      <w:r w:rsidR="00456D1F" w:rsidRPr="00B31803">
        <w:rPr>
          <w:szCs w:val="24"/>
        </w:rPr>
        <w:t xml:space="preserve"> </w:t>
      </w:r>
      <w:r w:rsidRPr="00B31803">
        <w:rPr>
          <w:szCs w:val="24"/>
        </w:rPr>
        <w:t>ՇԱՀԱՌՈՒՆԵՐԻ ՇՐՋԱՆԱԿԸ</w:t>
      </w:r>
    </w:p>
    <w:p w14:paraId="7E88AD5F" w14:textId="4C7A9B97" w:rsidR="00977D10" w:rsidRPr="00B31803" w:rsidRDefault="008E1A4D" w:rsidP="00B41A5E">
      <w:pPr>
        <w:pStyle w:val="ListParagraph"/>
        <w:numPr>
          <w:ilvl w:val="0"/>
          <w:numId w:val="15"/>
        </w:numPr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7" w:name="_Hlk168892775"/>
      <w:bookmarkStart w:id="8" w:name="_Hlk172812271"/>
      <w:r w:rsidRPr="00B31803">
        <w:rPr>
          <w:rFonts w:ascii="GHEA Grapalat" w:hAnsi="GHEA Grapalat"/>
          <w:sz w:val="24"/>
          <w:szCs w:val="24"/>
          <w:lang w:val="hy-AM"/>
        </w:rPr>
        <w:t>Ծրագրի</w:t>
      </w:r>
      <w:r w:rsidR="00F775A3" w:rsidRPr="00B31803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92C" w:rsidRPr="00B31803">
        <w:rPr>
          <w:rFonts w:ascii="GHEA Grapalat" w:hAnsi="GHEA Grapalat"/>
          <w:sz w:val="24"/>
          <w:szCs w:val="24"/>
          <w:lang w:val="hy-AM"/>
        </w:rPr>
        <w:t xml:space="preserve">իմաստով </w:t>
      </w:r>
      <w:bookmarkEnd w:id="7"/>
      <w:r w:rsidR="008C292C" w:rsidRPr="00B31803">
        <w:rPr>
          <w:rFonts w:ascii="GHEA Grapalat" w:hAnsi="GHEA Grapalat"/>
          <w:sz w:val="24"/>
          <w:szCs w:val="24"/>
          <w:lang w:val="hy-AM"/>
        </w:rPr>
        <w:t>շահառու է համարվում</w:t>
      </w:r>
      <w:r w:rsidR="00262DF4" w:rsidRPr="00B3180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Հանրապետության՝ ծրագրի պահանջներին համապատասխանող </w:t>
      </w:r>
      <w:r w:rsidR="00AF2C74" w:rsidRPr="00B3180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62DF4" w:rsidRPr="00B31803">
        <w:rPr>
          <w:rFonts w:ascii="GHEA Grapalat" w:hAnsi="GHEA Grapalat"/>
          <w:sz w:val="24"/>
          <w:szCs w:val="24"/>
          <w:lang w:val="hy-AM"/>
        </w:rPr>
        <w:t xml:space="preserve">այն քաղաքացիները, ովքեր </w:t>
      </w:r>
      <w:r w:rsidR="007E0C6B" w:rsidRPr="00B31803">
        <w:rPr>
          <w:rFonts w:ascii="GHEA Grapalat" w:hAnsi="GHEA Grapalat"/>
          <w:sz w:val="24"/>
          <w:szCs w:val="24"/>
          <w:lang w:val="hy-AM"/>
        </w:rPr>
        <w:t>օժանդակության</w:t>
      </w:r>
      <w:bookmarkEnd w:id="8"/>
      <w:r w:rsidR="00AF2C74" w:rsidRPr="00B31803">
        <w:rPr>
          <w:rFonts w:ascii="GHEA Grapalat" w:hAnsi="GHEA Grapalat"/>
          <w:sz w:val="24"/>
          <w:szCs w:val="24"/>
          <w:lang w:val="hy-AM"/>
        </w:rPr>
        <w:t xml:space="preserve"> հայտի ներկայացման </w:t>
      </w:r>
      <w:r w:rsidR="00262DF4" w:rsidRPr="00B31803">
        <w:rPr>
          <w:rFonts w:ascii="GHEA Grapalat" w:hAnsi="GHEA Grapalat"/>
          <w:sz w:val="24"/>
          <w:szCs w:val="24"/>
          <w:lang w:val="hy-AM"/>
        </w:rPr>
        <w:t xml:space="preserve">ամսաթվին նախորդող 12 ամիսների ընթացքում </w:t>
      </w:r>
      <w:r w:rsidR="00AF2C74" w:rsidRPr="00B31803">
        <w:rPr>
          <w:rFonts w:ascii="GHEA Grapalat" w:hAnsi="GHEA Grapalat"/>
          <w:sz w:val="24"/>
          <w:szCs w:val="24"/>
          <w:lang w:val="hy-AM"/>
        </w:rPr>
        <w:t xml:space="preserve">հանդիսացել ենք </w:t>
      </w:r>
      <w:r w:rsidR="00A75E9A" w:rsidRPr="00B31803">
        <w:rPr>
          <w:rFonts w:ascii="GHEA Grapalat" w:hAnsi="GHEA Grapalat"/>
          <w:sz w:val="24"/>
          <w:szCs w:val="24"/>
          <w:lang w:val="hy-AM"/>
        </w:rPr>
        <w:t>աշխատավարձ և դրան հավասարեցված վճարումներ ստացող եկամտային հարկ վճարող</w:t>
      </w:r>
      <w:r w:rsidR="00AF2C74" w:rsidRPr="00B31803">
        <w:rPr>
          <w:rFonts w:ascii="GHEA Grapalat" w:hAnsi="GHEA Grapalat"/>
          <w:sz w:val="24"/>
          <w:szCs w:val="24"/>
          <w:lang w:val="hy-AM"/>
        </w:rPr>
        <w:t>ներ։</w:t>
      </w:r>
    </w:p>
    <w:p w14:paraId="6140D3FA" w14:textId="77777777" w:rsidR="00AF2C74" w:rsidRPr="00B31803" w:rsidRDefault="00AF2C74" w:rsidP="00AF2C74">
      <w:pPr>
        <w:pStyle w:val="ListParagraph"/>
        <w:numPr>
          <w:ilvl w:val="0"/>
          <w:numId w:val="15"/>
        </w:numPr>
        <w:tabs>
          <w:tab w:val="clear" w:pos="360"/>
          <w:tab w:val="num" w:pos="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Ծրագրից օգտվելու հայտ կարող է ներկայացվել նաև գործատուի կողմից՝ իր աշխատակցի համար վճարված դասընթացի փոխհատուցումը ստանալու նպատակով, ընդ որում, գործատուի կողմից ներկայացման դեպքում՝ փոխհատուցման է ենթակա վարձավճարի ոչ ավել, քան 50%-ը։ </w:t>
      </w:r>
    </w:p>
    <w:p w14:paraId="6210A508" w14:textId="2E218F0A" w:rsidR="00AF2C74" w:rsidRPr="00B31803" w:rsidRDefault="00AF2C74" w:rsidP="000D2104">
      <w:pPr>
        <w:pStyle w:val="ListParagraph"/>
        <w:numPr>
          <w:ilvl w:val="0"/>
          <w:numId w:val="15"/>
        </w:numPr>
        <w:tabs>
          <w:tab w:val="clear" w:pos="360"/>
          <w:tab w:val="num" w:pos="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Սույն ծրագրի իմաստով գործատու է համարվում Հայաստանի Հանրապետության տարածքում գրանցված և գործունեություն իրականացնող առևտրային և ոչ առևտրային կազմակերպությունը կամ անհատ ձեռնարկատերը:</w:t>
      </w:r>
    </w:p>
    <w:p w14:paraId="7E77C934" w14:textId="68DF1595" w:rsidR="007E0C6B" w:rsidRPr="00B31803" w:rsidRDefault="008E1A4D" w:rsidP="00AF2C74">
      <w:pPr>
        <w:pStyle w:val="ListParagraph"/>
        <w:numPr>
          <w:ilvl w:val="0"/>
          <w:numId w:val="15"/>
        </w:numPr>
        <w:tabs>
          <w:tab w:val="clear" w:pos="360"/>
          <w:tab w:val="num" w:pos="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hAnsi="GHEA Grapalat"/>
          <w:sz w:val="24"/>
          <w:szCs w:val="24"/>
          <w:lang w:val="hy-AM"/>
        </w:rPr>
        <w:t>Ծրագրի</w:t>
      </w:r>
      <w:r w:rsidR="00F775A3" w:rsidRPr="00B31803">
        <w:rPr>
          <w:rFonts w:ascii="GHEA Grapalat" w:hAnsi="GHEA Grapalat"/>
          <w:sz w:val="24"/>
          <w:szCs w:val="24"/>
          <w:lang w:val="hy-AM"/>
        </w:rPr>
        <w:t xml:space="preserve"> իմաստով </w:t>
      </w:r>
      <w:r w:rsidR="00717D9F" w:rsidRPr="00B31803">
        <w:rPr>
          <w:rFonts w:ascii="GHEA Grapalat" w:hAnsi="GHEA Grapalat"/>
          <w:sz w:val="24"/>
          <w:szCs w:val="24"/>
          <w:lang w:val="hy-AM"/>
        </w:rPr>
        <w:t xml:space="preserve">աշխատավարձեր և դրան հավասարեցված այլ վճարումներ են համարվում վերջիններիս համար </w:t>
      </w:r>
      <w:r w:rsidR="003566F3" w:rsidRPr="00B31803">
        <w:rPr>
          <w:rFonts w:ascii="GHEA Grapalat" w:hAnsi="GHEA Grapalat"/>
          <w:sz w:val="24"/>
          <w:szCs w:val="24"/>
          <w:lang w:val="hy-AM"/>
        </w:rPr>
        <w:t xml:space="preserve">աշխատանքային </w:t>
      </w:r>
      <w:r w:rsidR="00717D9F" w:rsidRPr="00B31803">
        <w:rPr>
          <w:rFonts w:ascii="GHEA Grapalat" w:hAnsi="GHEA Grapalat"/>
          <w:sz w:val="24"/>
          <w:szCs w:val="24"/>
          <w:lang w:val="hy-AM"/>
        </w:rPr>
        <w:t>պայմանագրերով կամ աշխատանքի ընդունման մասին անհատական իրավական ակտով սահմանված աշխատավարձերը և դրանց հավասարեցված այլ վճարումները կամ ծառայությունների վճարովի մատուցման պայմանագրով սահմանված վճարները (ներառյալ հարկերը, պարտադիր այլ վճարները):</w:t>
      </w:r>
    </w:p>
    <w:p w14:paraId="47053C70" w14:textId="733A3D82" w:rsidR="00422D43" w:rsidRPr="00B31803" w:rsidRDefault="008E1A4D" w:rsidP="00B41A5E">
      <w:pPr>
        <w:pStyle w:val="ListParagraph"/>
        <w:numPr>
          <w:ilvl w:val="0"/>
          <w:numId w:val="15"/>
        </w:numPr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hAnsi="GHEA Grapalat"/>
          <w:sz w:val="24"/>
          <w:szCs w:val="24"/>
          <w:lang w:val="hy-AM"/>
        </w:rPr>
        <w:t>Ծրագրի</w:t>
      </w:r>
      <w:r w:rsidR="00F775A3" w:rsidRPr="00B31803">
        <w:rPr>
          <w:rFonts w:ascii="GHEA Grapalat" w:hAnsi="GHEA Grapalat"/>
          <w:sz w:val="24"/>
          <w:szCs w:val="24"/>
          <w:lang w:val="hy-AM"/>
        </w:rPr>
        <w:t xml:space="preserve"> </w:t>
      </w:r>
      <w:r w:rsidR="00741F9A" w:rsidRPr="00B31803">
        <w:rPr>
          <w:rFonts w:ascii="GHEA Grapalat" w:hAnsi="GHEA Grapalat"/>
          <w:sz w:val="24"/>
          <w:szCs w:val="24"/>
          <w:lang w:val="hy-AM"/>
        </w:rPr>
        <w:t xml:space="preserve">շրջանակում օժանդակությունը </w:t>
      </w:r>
      <w:r w:rsidR="00FF7C96" w:rsidRPr="00B31803">
        <w:rPr>
          <w:rFonts w:ascii="GHEA Grapalat" w:hAnsi="GHEA Grapalat"/>
          <w:sz w:val="24"/>
          <w:szCs w:val="24"/>
          <w:lang w:val="hy-AM"/>
        </w:rPr>
        <w:t xml:space="preserve">(այսուհետ՝ Օժանդակություն) </w:t>
      </w:r>
      <w:r w:rsidR="00741F9A" w:rsidRPr="00B31803">
        <w:rPr>
          <w:rFonts w:ascii="GHEA Grapalat" w:hAnsi="GHEA Grapalat"/>
          <w:sz w:val="24"/>
          <w:szCs w:val="24"/>
          <w:lang w:val="hy-AM"/>
        </w:rPr>
        <w:t>չի տարածվում</w:t>
      </w:r>
      <w:r w:rsidR="00183459" w:rsidRPr="00B31803">
        <w:rPr>
          <w:rFonts w:ascii="GHEA Grapalat" w:hAnsi="GHEA Grapalat"/>
          <w:sz w:val="24"/>
          <w:szCs w:val="24"/>
          <w:lang w:val="hy-AM"/>
        </w:rPr>
        <w:t xml:space="preserve"> այն ֆիզիկական անձանց նկատմամբ, ովքեր արդեն օգտվում են գործող՝ ՀՀ կառավարության 2017 թվականի հոկտեմբերի 5-ի N 1321-Ն որոշման («ՀՀ կառավարության որոշումը հիփոթեքային վարկի սպասարկման համար վճարված տոկոսների գումարների չափով ֆիզիկական անձանց կողմից վճարված եկամտային հարկի գումարների վերադարձման կարգը սահմանելու մասին») և ՀՀ կառավարության 2020 թվականի հուլիսի 3-ին ընդունված N 1125-Ն որոշման («ՀՀ կառավարության որոշումը վարձու աշխատող հանդիսացող ֆիզիկական անձանց ուսման վարձավճարի փոխհատուցման նպատակով եկամտային հարկի գումարների վերադարձման կարգը սահմանելու մասին»)</w:t>
      </w:r>
      <w:r w:rsidR="00852B87" w:rsidRPr="00B31803">
        <w:rPr>
          <w:rFonts w:ascii="GHEA Grapalat" w:hAnsi="GHEA Grapalat"/>
          <w:sz w:val="24"/>
          <w:szCs w:val="24"/>
          <w:lang w:val="hy-AM"/>
        </w:rPr>
        <w:t xml:space="preserve"> հիման վրա տրամադրված աջակցության ծրագրերից, ինչպես </w:t>
      </w:r>
      <w:r w:rsidR="008F6188" w:rsidRPr="00B31803">
        <w:rPr>
          <w:rFonts w:ascii="GHEA Grapalat" w:hAnsi="GHEA Grapalat"/>
          <w:sz w:val="24"/>
          <w:szCs w:val="24"/>
          <w:lang w:val="hy-AM"/>
        </w:rPr>
        <w:t>նաև ՀՀ հարկային օրենսգրքի 160-րդ հոդված</w:t>
      </w:r>
      <w:r w:rsidR="00924DF3" w:rsidRPr="00B31803">
        <w:rPr>
          <w:rFonts w:ascii="GHEA Grapalat" w:hAnsi="GHEA Grapalat"/>
          <w:sz w:val="24"/>
          <w:szCs w:val="24"/>
          <w:lang w:val="hy-AM"/>
        </w:rPr>
        <w:t xml:space="preserve">ով նախատեսված՝ </w:t>
      </w:r>
      <w:r w:rsidR="00852B87" w:rsidRPr="00B31803">
        <w:rPr>
          <w:rFonts w:ascii="GHEA Grapalat" w:hAnsi="GHEA Grapalat"/>
          <w:sz w:val="24"/>
          <w:szCs w:val="24"/>
          <w:lang w:val="hy-AM"/>
        </w:rPr>
        <w:t>հիփոթեքային վարկով եկամտահարկի հետ ստացման արտոնություն</w:t>
      </w:r>
      <w:r w:rsidR="00924DF3" w:rsidRPr="00B31803">
        <w:rPr>
          <w:rFonts w:ascii="GHEA Grapalat" w:hAnsi="GHEA Grapalat"/>
          <w:sz w:val="24"/>
          <w:szCs w:val="24"/>
          <w:lang w:val="hy-AM"/>
        </w:rPr>
        <w:t>ից։</w:t>
      </w:r>
    </w:p>
    <w:p w14:paraId="42121351" w14:textId="77777777" w:rsidR="00422D43" w:rsidRPr="00B31803" w:rsidRDefault="00422D43" w:rsidP="00B41A5E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D10A077" w14:textId="77777777" w:rsidR="00422D43" w:rsidRPr="00B31803" w:rsidRDefault="00422D43" w:rsidP="00B41A5E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D95F3A5" w14:textId="77777777" w:rsidR="00422D43" w:rsidRPr="00B31803" w:rsidRDefault="00422D43" w:rsidP="00B41A5E">
      <w:pPr>
        <w:tabs>
          <w:tab w:val="left" w:pos="360"/>
        </w:tabs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B31803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Pr="00B3180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ՕԺԱՆԴԱԿՈՒԹՅԱՆ ԳՈՐԾԻՔԻ ԲՈՎԱՆԴԱԿՈՒԹՅԱՆ ՆԿԱՐԱԳՐՈՒԹՅՈՒՆԸ</w:t>
      </w:r>
    </w:p>
    <w:p w14:paraId="0D023A0F" w14:textId="77777777" w:rsidR="00B31803" w:rsidRPr="00B31803" w:rsidRDefault="00FF7C96" w:rsidP="00B31803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b/>
          <w:bCs/>
          <w:lang w:val="hy-AM"/>
        </w:rPr>
      </w:pPr>
      <w:r w:rsidRPr="00B31803">
        <w:rPr>
          <w:rFonts w:ascii="GHEA Grapalat" w:hAnsi="GHEA Grapalat"/>
          <w:lang w:val="hy-AM"/>
        </w:rPr>
        <w:t>Օ</w:t>
      </w:r>
      <w:r w:rsidR="00371F69" w:rsidRPr="00B31803">
        <w:rPr>
          <w:rFonts w:ascii="GHEA Grapalat" w:hAnsi="GHEA Grapalat"/>
          <w:lang w:val="hy-AM"/>
        </w:rPr>
        <w:t xml:space="preserve">ժանդակությունը իրականացվում է </w:t>
      </w:r>
      <w:r w:rsidR="00DC4223" w:rsidRPr="00B31803">
        <w:rPr>
          <w:rFonts w:ascii="GHEA Grapalat" w:hAnsi="GHEA Grapalat"/>
          <w:lang w:val="hy-AM"/>
        </w:rPr>
        <w:t>մասնակի փոխհատուցման</w:t>
      </w:r>
      <w:r w:rsidR="00371F69" w:rsidRPr="00B31803">
        <w:rPr>
          <w:rFonts w:ascii="GHEA Grapalat" w:hAnsi="GHEA Grapalat"/>
          <w:lang w:val="hy-AM"/>
        </w:rPr>
        <w:t xml:space="preserve"> միջոցով</w:t>
      </w:r>
      <w:r w:rsidRPr="00B31803">
        <w:rPr>
          <w:rFonts w:ascii="GHEA Grapalat" w:hAnsi="GHEA Grapalat"/>
          <w:lang w:val="hy-AM"/>
        </w:rPr>
        <w:t>,</w:t>
      </w:r>
      <w:r w:rsidR="00371F69" w:rsidRPr="00B31803">
        <w:rPr>
          <w:rFonts w:ascii="GHEA Grapalat" w:hAnsi="GHEA Grapalat"/>
          <w:lang w:val="hy-AM"/>
        </w:rPr>
        <w:t xml:space="preserve"> յուրաքանչյուր շահառուի՝ առցանց, համակցված (առցանց և առկա բաղադրիչներով) կամ առկա եղանակով որակավորման </w:t>
      </w:r>
      <w:r w:rsidR="00C37065" w:rsidRPr="00B31803">
        <w:rPr>
          <w:rFonts w:ascii="GHEA Grapalat" w:hAnsi="GHEA Grapalat"/>
          <w:lang w:val="hy-AM"/>
        </w:rPr>
        <w:t>և/</w:t>
      </w:r>
      <w:r w:rsidR="00371F69" w:rsidRPr="00B31803">
        <w:rPr>
          <w:rFonts w:ascii="GHEA Grapalat" w:hAnsi="GHEA Grapalat"/>
          <w:lang w:val="hy-AM"/>
        </w:rPr>
        <w:t>կամ վերաորակավորման</w:t>
      </w:r>
      <w:r w:rsidR="00C37065" w:rsidRPr="00B31803">
        <w:rPr>
          <w:rFonts w:ascii="GHEA Grapalat" w:hAnsi="GHEA Grapalat"/>
          <w:lang w:val="hy-AM"/>
        </w:rPr>
        <w:t>, մասնագիտական կարողությունների զարգացման</w:t>
      </w:r>
      <w:r w:rsidR="00B46D88" w:rsidRPr="00B31803">
        <w:rPr>
          <w:rFonts w:ascii="GHEA Grapalat" w:hAnsi="GHEA Grapalat"/>
          <w:lang w:val="hy-AM"/>
        </w:rPr>
        <w:t>,</w:t>
      </w:r>
      <w:r w:rsidR="004E1E2F" w:rsidRPr="00B31803">
        <w:rPr>
          <w:rFonts w:ascii="GHEA Grapalat" w:hAnsi="GHEA Grapalat"/>
          <w:lang w:val="hy-AM"/>
        </w:rPr>
        <w:t xml:space="preserve">  </w:t>
      </w:r>
      <w:r w:rsidR="00B46D88" w:rsidRPr="00B31803">
        <w:rPr>
          <w:rFonts w:ascii="GHEA Grapalat" w:hAnsi="GHEA Grapalat"/>
          <w:lang w:val="hy-AM"/>
        </w:rPr>
        <w:t xml:space="preserve">4-րդ </w:t>
      </w:r>
      <w:r w:rsidR="00966FF7" w:rsidRPr="00B31803">
        <w:rPr>
          <w:rFonts w:ascii="GHEA Grapalat" w:hAnsi="GHEA Grapalat"/>
          <w:lang w:val="hy-AM"/>
        </w:rPr>
        <w:t>բաժնում</w:t>
      </w:r>
      <w:r w:rsidR="00B46D88" w:rsidRPr="00B31803">
        <w:rPr>
          <w:rFonts w:ascii="GHEA Grapalat" w:hAnsi="GHEA Grapalat"/>
          <w:lang w:val="hy-AM"/>
        </w:rPr>
        <w:t xml:space="preserve"> թվարկված,</w:t>
      </w:r>
      <w:r w:rsidR="00371F69" w:rsidRPr="00B31803">
        <w:rPr>
          <w:rFonts w:ascii="GHEA Grapalat" w:hAnsi="GHEA Grapalat"/>
          <w:lang w:val="hy-AM"/>
        </w:rPr>
        <w:t xml:space="preserve"> </w:t>
      </w:r>
      <w:r w:rsidR="00B46D88" w:rsidRPr="00B31803">
        <w:rPr>
          <w:rFonts w:ascii="GHEA Grapalat" w:hAnsi="GHEA Grapalat"/>
          <w:lang w:val="hy-AM"/>
        </w:rPr>
        <w:t xml:space="preserve">լրացուցիչ կրթության միջոցով որակավորում ստանալու </w:t>
      </w:r>
      <w:r w:rsidR="00B46D88" w:rsidRPr="00B31803">
        <w:rPr>
          <w:rFonts w:ascii="GHEA Grapalat" w:hAnsi="GHEA Grapalat"/>
          <w:lang w:val="hy-AM"/>
        </w:rPr>
        <w:lastRenderedPageBreak/>
        <w:t xml:space="preserve">կամ բարձրացնելու դասընթացների </w:t>
      </w:r>
      <w:r w:rsidR="00371F69" w:rsidRPr="00B31803">
        <w:rPr>
          <w:rFonts w:ascii="GHEA Grapalat" w:hAnsi="GHEA Grapalat"/>
          <w:lang w:val="hy-AM"/>
        </w:rPr>
        <w:t>չափանիշներին համապատասխան դասընթացների (</w:t>
      </w:r>
      <w:r w:rsidR="00371F69" w:rsidRPr="00B31803">
        <w:rPr>
          <w:rFonts w:ascii="GHEA Grapalat" w:hAnsi="GHEA Grapalat" w:cs="GHEA Grapalat"/>
          <w:lang w:val="hy-AM"/>
        </w:rPr>
        <w:t>այսուհետ՝</w:t>
      </w:r>
      <w:r w:rsidR="00371F69" w:rsidRPr="00B31803">
        <w:rPr>
          <w:rFonts w:ascii="GHEA Grapalat" w:hAnsi="GHEA Grapalat"/>
          <w:lang w:val="hy-AM"/>
        </w:rPr>
        <w:t xml:space="preserve"> </w:t>
      </w:r>
      <w:r w:rsidR="00371F69" w:rsidRPr="00B31803">
        <w:rPr>
          <w:rFonts w:ascii="GHEA Grapalat" w:hAnsi="GHEA Grapalat" w:cs="GHEA Grapalat"/>
          <w:lang w:val="hy-AM"/>
        </w:rPr>
        <w:t>դասընթաց</w:t>
      </w:r>
      <w:r w:rsidR="00371F69" w:rsidRPr="00B31803">
        <w:rPr>
          <w:rFonts w:ascii="GHEA Grapalat" w:hAnsi="GHEA Grapalat"/>
          <w:lang w:val="hy-AM"/>
        </w:rPr>
        <w:t xml:space="preserve">) </w:t>
      </w:r>
      <w:r w:rsidR="004010ED" w:rsidRPr="00B31803">
        <w:rPr>
          <w:rFonts w:ascii="GHEA Grapalat" w:hAnsi="GHEA Grapalat"/>
          <w:lang w:val="hy-AM"/>
        </w:rPr>
        <w:t>միայն ուսման (դասընթացի մասնակցության)</w:t>
      </w:r>
      <w:r w:rsidR="00B31803" w:rsidRPr="00B31803">
        <w:rPr>
          <w:rFonts w:ascii="GHEA Grapalat" w:hAnsi="GHEA Grapalat"/>
          <w:lang w:val="hy-AM"/>
        </w:rPr>
        <w:t>։</w:t>
      </w:r>
    </w:p>
    <w:p w14:paraId="494407F5" w14:textId="77777777" w:rsidR="00B31803" w:rsidRPr="00B31803" w:rsidRDefault="00B31803" w:rsidP="00B31803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14:paraId="46DA566E" w14:textId="297A05FA" w:rsidR="00371F69" w:rsidRPr="00B31803" w:rsidRDefault="00357EA7" w:rsidP="00B31803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b/>
          <w:bCs/>
          <w:lang w:val="hy-AM"/>
        </w:rPr>
      </w:pPr>
      <w:r w:rsidRPr="00B31803">
        <w:rPr>
          <w:rFonts w:ascii="GHEA Grapalat" w:hAnsi="GHEA Grapalat"/>
          <w:b/>
          <w:bCs/>
          <w:lang w:val="hy-AM"/>
        </w:rPr>
        <w:t>4</w:t>
      </w:r>
      <w:r w:rsidR="00A308BC" w:rsidRPr="00B31803">
        <w:rPr>
          <w:rFonts w:ascii="Cambria Math" w:hAnsi="Cambria Math" w:cs="Cambria Math"/>
          <w:b/>
          <w:bCs/>
          <w:lang w:val="hy-AM"/>
        </w:rPr>
        <w:t>․</w:t>
      </w:r>
      <w:r w:rsidR="00A308BC" w:rsidRPr="00B31803">
        <w:rPr>
          <w:rFonts w:ascii="GHEA Grapalat" w:hAnsi="GHEA Grapalat"/>
          <w:b/>
          <w:bCs/>
          <w:lang w:val="hy-AM"/>
        </w:rPr>
        <w:t xml:space="preserve"> </w:t>
      </w:r>
      <w:r w:rsidR="00371F69" w:rsidRPr="00B31803">
        <w:rPr>
          <w:rFonts w:ascii="GHEA Grapalat" w:hAnsi="GHEA Grapalat"/>
          <w:b/>
          <w:bCs/>
          <w:lang w:val="hy-AM"/>
        </w:rPr>
        <w:t xml:space="preserve">ՕԺԱՆԴԱԿՈՒԹՅԱՆ ՏՐԱՄԱԴՐՄԱՆ </w:t>
      </w:r>
      <w:r w:rsidR="00634C86" w:rsidRPr="00B31803">
        <w:rPr>
          <w:rFonts w:ascii="GHEA Grapalat" w:hAnsi="GHEA Grapalat"/>
          <w:b/>
          <w:bCs/>
          <w:lang w:val="hy-AM"/>
        </w:rPr>
        <w:t>ՉԱՓԱՆԻՇՆԵՐ</w:t>
      </w:r>
    </w:p>
    <w:p w14:paraId="7AB5C47A" w14:textId="3ADC3378" w:rsidR="00B41A5E" w:rsidRPr="00B31803" w:rsidRDefault="00050374" w:rsidP="00050374">
      <w:pPr>
        <w:pStyle w:val="NormalWeb"/>
        <w:numPr>
          <w:ilvl w:val="1"/>
          <w:numId w:val="4"/>
        </w:numPr>
        <w:tabs>
          <w:tab w:val="left" w:pos="0"/>
          <w:tab w:val="left" w:pos="36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 xml:space="preserve"> </w:t>
      </w:r>
      <w:r w:rsidR="00795C43" w:rsidRPr="00B31803">
        <w:rPr>
          <w:rFonts w:ascii="GHEA Grapalat" w:hAnsi="GHEA Grapalat"/>
          <w:lang w:val="hy-AM"/>
        </w:rPr>
        <w:t>Փ</w:t>
      </w:r>
      <w:r w:rsidR="00176980" w:rsidRPr="00B31803">
        <w:rPr>
          <w:rFonts w:ascii="GHEA Grapalat" w:hAnsi="GHEA Grapalat"/>
          <w:lang w:val="hy-AM"/>
        </w:rPr>
        <w:t xml:space="preserve">ոխհատուցման </w:t>
      </w:r>
      <w:r w:rsidR="00AC627B" w:rsidRPr="00B31803">
        <w:rPr>
          <w:rFonts w:ascii="GHEA Grapalat" w:hAnsi="GHEA Grapalat"/>
          <w:lang w:val="hy-AM"/>
        </w:rPr>
        <w:t xml:space="preserve">դասընթացների </w:t>
      </w:r>
      <w:r w:rsidR="00176980" w:rsidRPr="00B31803">
        <w:rPr>
          <w:rFonts w:ascii="GHEA Grapalat" w:hAnsi="GHEA Grapalat"/>
          <w:lang w:val="hy-AM"/>
        </w:rPr>
        <w:t>չափանիշներն են</w:t>
      </w:r>
      <w:r w:rsidR="00555CDB" w:rsidRPr="00B31803">
        <w:rPr>
          <w:rFonts w:ascii="GHEA Grapalat" w:hAnsi="GHEA Grapalat"/>
          <w:lang w:val="hy-AM"/>
        </w:rPr>
        <w:t xml:space="preserve"> </w:t>
      </w:r>
      <w:r w:rsidR="00B41A5E" w:rsidRPr="00B31803">
        <w:rPr>
          <w:rFonts w:ascii="GHEA Grapalat" w:hAnsi="GHEA Grapalat"/>
          <w:lang w:val="hy-AM"/>
        </w:rPr>
        <w:t>2024 թվականի հունվարի 1-ից սկսած՝</w:t>
      </w:r>
    </w:p>
    <w:p w14:paraId="6780FA47" w14:textId="29569C45" w:rsidR="00176980" w:rsidRPr="00B31803" w:rsidRDefault="00176980" w:rsidP="00B41A5E">
      <w:pPr>
        <w:pStyle w:val="NormalWeb"/>
        <w:numPr>
          <w:ilvl w:val="0"/>
          <w:numId w:val="18"/>
        </w:numPr>
        <w:tabs>
          <w:tab w:val="clear" w:pos="720"/>
          <w:tab w:val="left" w:pos="36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առաջատար 200 (հարյուր) բարձրագույն ուսումնական հաստատությունների (ըստ QS World University Rankings և Financial Times դասակարգման) կողմից կամ դրանց հետ համատեղ իրականացվող լրացուցիչ կրթության ծրագրերը։</w:t>
      </w:r>
    </w:p>
    <w:p w14:paraId="0AD3717F" w14:textId="620B0CF8" w:rsidR="009159DE" w:rsidRPr="00B31803" w:rsidRDefault="001856FF" w:rsidP="00B41A5E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 xml:space="preserve">Կրթական կամ որակավորման ծառայություններ մատուցող առաջատար ընկերությունների կողմից առաջարկվող լրացուցիչ կրթության ծրագրերը, որոնք տրամադրում են համապատասխան որակավորման հավաստագրումը։ </w:t>
      </w:r>
    </w:p>
    <w:p w14:paraId="3CF1DC1C" w14:textId="5D03A72D" w:rsidR="00634C86" w:rsidRPr="00B31803" w:rsidRDefault="00634C86" w:rsidP="00B41A5E">
      <w:pPr>
        <w:pStyle w:val="NormalWeb"/>
        <w:numPr>
          <w:ilvl w:val="0"/>
          <w:numId w:val="18"/>
        </w:numPr>
        <w:spacing w:after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Յուրաքանչյուր</w:t>
      </w:r>
      <w:r w:rsidR="002214B1" w:rsidRPr="00B31803">
        <w:rPr>
          <w:rFonts w:ascii="GHEA Grapalat" w:hAnsi="GHEA Grapalat"/>
          <w:lang w:val="hy-AM"/>
        </w:rPr>
        <w:t xml:space="preserve"> </w:t>
      </w:r>
      <w:bookmarkStart w:id="9" w:name="_Hlk169060060"/>
      <w:r w:rsidR="000B082E" w:rsidRPr="00B31803">
        <w:rPr>
          <w:rFonts w:ascii="GHEA Grapalat" w:hAnsi="GHEA Grapalat"/>
          <w:lang w:val="hy-AM"/>
        </w:rPr>
        <w:t>դասընթացում</w:t>
      </w:r>
      <w:bookmarkEnd w:id="9"/>
      <w:r w:rsidR="000B082E" w:rsidRPr="00B31803">
        <w:rPr>
          <w:rFonts w:ascii="GHEA Grapalat" w:hAnsi="GHEA Grapalat"/>
          <w:lang w:val="hy-AM"/>
        </w:rPr>
        <w:t xml:space="preserve"> </w:t>
      </w:r>
      <w:r w:rsidR="00D656BD" w:rsidRPr="00B31803">
        <w:rPr>
          <w:rFonts w:ascii="GHEA Grapalat" w:hAnsi="GHEA Grapalat"/>
          <w:lang w:val="hy-AM"/>
        </w:rPr>
        <w:t>գերազանց և բացառիկ առաջադիմություն դրսևոր</w:t>
      </w:r>
      <w:r w:rsidR="00B60572" w:rsidRPr="00B31803">
        <w:rPr>
          <w:rFonts w:ascii="GHEA Grapalat" w:hAnsi="GHEA Grapalat"/>
          <w:lang w:val="hy-AM"/>
        </w:rPr>
        <w:t>ված` 85-</w:t>
      </w:r>
      <w:r w:rsidR="006B0207" w:rsidRPr="00B31803">
        <w:rPr>
          <w:rFonts w:ascii="GHEA Grapalat" w:hAnsi="GHEA Grapalat"/>
          <w:lang w:val="hy-AM"/>
        </w:rPr>
        <w:t xml:space="preserve">ից բարձր </w:t>
      </w:r>
      <w:r w:rsidRPr="00B31803">
        <w:rPr>
          <w:rFonts w:ascii="GHEA Grapalat" w:hAnsi="GHEA Grapalat"/>
          <w:lang w:val="hy-AM"/>
        </w:rPr>
        <w:t>միավորների ապահով</w:t>
      </w:r>
      <w:r w:rsidR="00665C48" w:rsidRPr="00B31803">
        <w:rPr>
          <w:rFonts w:ascii="GHEA Grapalat" w:hAnsi="GHEA Grapalat"/>
          <w:lang w:val="hy-AM"/>
        </w:rPr>
        <w:t>մամբ</w:t>
      </w:r>
      <w:r w:rsidR="004010ED" w:rsidRPr="00B31803">
        <w:rPr>
          <w:rFonts w:ascii="GHEA Grapalat" w:hAnsi="GHEA Grapalat"/>
          <w:lang w:val="hy-AM"/>
        </w:rPr>
        <w:t xml:space="preserve"> դասընթացի մասնակցության վճարը</w:t>
      </w:r>
      <w:r w:rsidR="007945CA" w:rsidRPr="00B31803">
        <w:rPr>
          <w:rFonts w:ascii="GHEA Grapalat" w:hAnsi="GHEA Grapalat"/>
          <w:lang w:val="hy-AM"/>
        </w:rPr>
        <w:t>։</w:t>
      </w:r>
    </w:p>
    <w:p w14:paraId="3E58B321" w14:textId="77777777" w:rsidR="00357AFB" w:rsidRPr="00B31803" w:rsidRDefault="00634C86" w:rsidP="00B41A5E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Միջազգային որակավոր</w:t>
      </w:r>
      <w:r w:rsidR="00F66985" w:rsidRPr="00B31803">
        <w:rPr>
          <w:rFonts w:ascii="GHEA Grapalat" w:hAnsi="GHEA Grapalat"/>
          <w:lang w:val="hy-AM"/>
        </w:rPr>
        <w:t>ումը</w:t>
      </w:r>
      <w:r w:rsidR="001856FF" w:rsidRPr="00B31803">
        <w:rPr>
          <w:rFonts w:ascii="GHEA Grapalat" w:hAnsi="GHEA Grapalat"/>
          <w:lang w:val="hy-AM"/>
        </w:rPr>
        <w:t xml:space="preserve"> </w:t>
      </w:r>
      <w:r w:rsidRPr="00B31803">
        <w:rPr>
          <w:rFonts w:ascii="GHEA Grapalat" w:hAnsi="GHEA Grapalat"/>
          <w:lang w:val="hy-AM"/>
        </w:rPr>
        <w:t>հավաստող փաստաթուղթ (վկայական),</w:t>
      </w:r>
    </w:p>
    <w:p w14:paraId="3CF00F38" w14:textId="20B15AAA" w:rsidR="00634C86" w:rsidRPr="00B31803" w:rsidRDefault="00357AFB" w:rsidP="00B41A5E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B31803">
        <w:rPr>
          <w:rStyle w:val="Hyperlink"/>
          <w:rFonts w:ascii="GHEA Grapalat" w:hAnsi="GHEA Grapalat"/>
          <w:color w:val="auto"/>
          <w:u w:val="none"/>
          <w:lang w:val="hy-AM"/>
        </w:rPr>
        <w:t>Լ</w:t>
      </w:r>
      <w:r w:rsidR="000B082E" w:rsidRPr="00B31803">
        <w:rPr>
          <w:rStyle w:val="Hyperlink"/>
          <w:rFonts w:ascii="GHEA Grapalat" w:hAnsi="GHEA Grapalat"/>
          <w:color w:val="auto"/>
          <w:u w:val="none"/>
          <w:lang w:val="hy-AM"/>
        </w:rPr>
        <w:t xml:space="preserve">րացուցիչ կրթության միջոցով որակավորում ստանալու կամ բարձրացնելու </w:t>
      </w:r>
      <w:r w:rsidR="00634C86" w:rsidRPr="00B31803">
        <w:rPr>
          <w:rStyle w:val="Hyperlink"/>
          <w:rFonts w:ascii="GHEA Grapalat" w:hAnsi="GHEA Grapalat"/>
          <w:color w:val="auto"/>
          <w:u w:val="none"/>
          <w:lang w:val="hy-AM"/>
        </w:rPr>
        <w:t>ծրագրեր</w:t>
      </w:r>
      <w:r w:rsidRPr="00B31803">
        <w:rPr>
          <w:rStyle w:val="Hyperlink"/>
          <w:rFonts w:ascii="GHEA Grapalat" w:hAnsi="GHEA Grapalat"/>
          <w:color w:val="auto"/>
          <w:u w:val="none"/>
          <w:lang w:val="hy-AM"/>
        </w:rPr>
        <w:t xml:space="preserve">ի շրջանակում տրամադրված </w:t>
      </w:r>
      <w:r w:rsidR="00634C86" w:rsidRPr="00B31803">
        <w:rPr>
          <w:rStyle w:val="Hyperlink"/>
          <w:rFonts w:ascii="GHEA Grapalat" w:hAnsi="GHEA Grapalat"/>
          <w:color w:val="auto"/>
          <w:u w:val="none"/>
          <w:lang w:val="hy-AM"/>
        </w:rPr>
        <w:t>որակավորման հավաստագ</w:t>
      </w:r>
      <w:r w:rsidRPr="00B31803">
        <w:rPr>
          <w:rStyle w:val="Hyperlink"/>
          <w:rFonts w:ascii="GHEA Grapalat" w:hAnsi="GHEA Grapalat"/>
          <w:color w:val="auto"/>
          <w:u w:val="none"/>
          <w:lang w:val="hy-AM"/>
        </w:rPr>
        <w:t>իր,</w:t>
      </w:r>
    </w:p>
    <w:p w14:paraId="3C1AA9D6" w14:textId="77777777" w:rsidR="00634C86" w:rsidRPr="00B31803" w:rsidRDefault="00634C86" w:rsidP="00B41A5E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B31803">
        <w:rPr>
          <w:rStyle w:val="Hyperlink"/>
          <w:rFonts w:ascii="GHEA Grapalat" w:hAnsi="GHEA Grapalat"/>
          <w:color w:val="auto"/>
          <w:u w:val="none"/>
          <w:lang w:val="hy-AM"/>
        </w:rPr>
        <w:t xml:space="preserve">Ընթացիկ տարում առաջատար 200 (հարյուր) բարձրագույն ուսումնական հաստատությունների (ըստ QS World University Rankings և Financial Times դասակարգման) կողմից կամ դրանց հետ համատեղ իրականացվող դասընթացները։ </w:t>
      </w:r>
    </w:p>
    <w:p w14:paraId="39CB7071" w14:textId="21C2EA53" w:rsidR="00E17260" w:rsidRPr="00B31803" w:rsidRDefault="00B94F5B" w:rsidP="00B41A5E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Style w:val="Hyperlink"/>
          <w:rFonts w:ascii="GHEA Grapalat" w:hAnsi="GHEA Grapalat"/>
          <w:color w:val="auto"/>
          <w:u w:val="none"/>
          <w:lang w:val="hy-AM"/>
        </w:rPr>
        <w:t>Դասընթաց</w:t>
      </w:r>
      <w:r w:rsidR="00B51F8D" w:rsidRPr="00B31803">
        <w:rPr>
          <w:rStyle w:val="Hyperlink"/>
          <w:rFonts w:ascii="GHEA Grapalat" w:hAnsi="GHEA Grapalat"/>
          <w:color w:val="auto"/>
          <w:u w:val="none"/>
          <w:lang w:val="hy-AM"/>
        </w:rPr>
        <w:t>ը պետք է կազմակերպվի</w:t>
      </w:r>
      <w:r w:rsidRPr="00B31803">
        <w:rPr>
          <w:rStyle w:val="Hyperlink"/>
          <w:rFonts w:ascii="GHEA Grapalat" w:hAnsi="GHEA Grapalat"/>
          <w:color w:val="auto"/>
          <w:u w:val="none"/>
          <w:lang w:val="hy-AM"/>
        </w:rPr>
        <w:t xml:space="preserve"> դասախոսի և ուսանողի միջև </w:t>
      </w:r>
      <w:r w:rsidR="007945CA" w:rsidRPr="00B31803">
        <w:rPr>
          <w:rStyle w:val="Hyperlink"/>
          <w:rFonts w:ascii="GHEA Grapalat" w:hAnsi="GHEA Grapalat"/>
          <w:color w:val="auto"/>
          <w:u w:val="none"/>
          <w:lang w:val="hy-AM"/>
        </w:rPr>
        <w:t xml:space="preserve">առցանց եղանակով՝ </w:t>
      </w:r>
      <w:r w:rsidRPr="00B31803">
        <w:rPr>
          <w:rStyle w:val="Hyperlink"/>
          <w:rFonts w:ascii="GHEA Grapalat" w:hAnsi="GHEA Grapalat"/>
          <w:color w:val="auto"/>
          <w:u w:val="none"/>
          <w:lang w:val="hy-AM"/>
        </w:rPr>
        <w:t>համաժամանակյա կապի ձևաչափով</w:t>
      </w:r>
      <w:r w:rsidR="00634C86" w:rsidRPr="00B31803">
        <w:rPr>
          <w:rStyle w:val="Hyperlink"/>
          <w:rFonts w:ascii="GHEA Grapalat" w:hAnsi="GHEA Grapalat"/>
          <w:color w:val="auto"/>
          <w:u w:val="none"/>
          <w:lang w:val="hy-AM"/>
        </w:rPr>
        <w:t xml:space="preserve"> կամ </w:t>
      </w:r>
      <w:r w:rsidR="00634C86" w:rsidRPr="00B31803">
        <w:rPr>
          <w:rFonts w:ascii="GHEA Grapalat" w:hAnsi="GHEA Grapalat" w:cs="Cambria Math"/>
          <w:lang w:val="hy-AM"/>
        </w:rPr>
        <w:t>սույն</w:t>
      </w:r>
      <w:r w:rsidR="00301644" w:rsidRPr="00B31803">
        <w:rPr>
          <w:rFonts w:ascii="GHEA Grapalat" w:hAnsi="GHEA Grapalat" w:cs="Cambria Math"/>
          <w:lang w:val="hy-AM"/>
        </w:rPr>
        <w:t xml:space="preserve"> </w:t>
      </w:r>
      <w:r w:rsidR="00F462C3" w:rsidRPr="00B31803">
        <w:rPr>
          <w:rFonts w:ascii="GHEA Grapalat" w:hAnsi="GHEA Grapalat" w:cs="Cambria Math"/>
          <w:lang w:val="hy-AM"/>
        </w:rPr>
        <w:t>հավելվածի</w:t>
      </w:r>
      <w:r w:rsidR="00634C86" w:rsidRPr="00B31803">
        <w:rPr>
          <w:rFonts w:ascii="GHEA Grapalat" w:hAnsi="GHEA Grapalat" w:cs="Cambria Math"/>
          <w:lang w:val="hy-AM"/>
        </w:rPr>
        <w:t xml:space="preserve"> </w:t>
      </w:r>
      <w:r w:rsidR="0002635E" w:rsidRPr="00B31803">
        <w:rPr>
          <w:rFonts w:ascii="GHEA Grapalat" w:hAnsi="GHEA Grapalat" w:cs="Cambria Math"/>
          <w:lang w:val="hy-AM"/>
        </w:rPr>
        <w:t>Աղյուսակ</w:t>
      </w:r>
      <w:r w:rsidR="00E15E2D" w:rsidRPr="00B31803">
        <w:rPr>
          <w:rFonts w:ascii="GHEA Grapalat" w:hAnsi="GHEA Grapalat" w:cs="Cambria Math"/>
          <w:lang w:val="hy-AM"/>
        </w:rPr>
        <w:t xml:space="preserve"> 1-ում</w:t>
      </w:r>
      <w:r w:rsidR="00301644" w:rsidRPr="00B31803">
        <w:rPr>
          <w:rFonts w:ascii="GHEA Grapalat" w:hAnsi="GHEA Grapalat"/>
          <w:lang w:val="hy-AM"/>
        </w:rPr>
        <w:t xml:space="preserve"> ընդգրկված ա</w:t>
      </w:r>
      <w:r w:rsidR="00E17260" w:rsidRPr="00B31803">
        <w:rPr>
          <w:rFonts w:ascii="GHEA Grapalat" w:hAnsi="GHEA Grapalat"/>
          <w:lang w:val="hy-AM"/>
        </w:rPr>
        <w:t xml:space="preserve">ռաջատար </w:t>
      </w:r>
      <w:r w:rsidR="00301644" w:rsidRPr="00B31803">
        <w:rPr>
          <w:rFonts w:ascii="GHEA Grapalat" w:hAnsi="GHEA Grapalat"/>
          <w:lang w:val="hy-AM"/>
        </w:rPr>
        <w:t>կ</w:t>
      </w:r>
      <w:r w:rsidR="002A7296" w:rsidRPr="00B31803">
        <w:rPr>
          <w:rFonts w:ascii="GHEA Grapalat" w:hAnsi="GHEA Grapalat"/>
          <w:lang w:val="hy-AM"/>
        </w:rPr>
        <w:t xml:space="preserve">րթական </w:t>
      </w:r>
      <w:r w:rsidR="00E17260" w:rsidRPr="00B31803">
        <w:rPr>
          <w:rFonts w:ascii="GHEA Grapalat" w:hAnsi="GHEA Grapalat"/>
          <w:lang w:val="hy-AM"/>
        </w:rPr>
        <w:t xml:space="preserve">հարթակներում, համալսարաններում, ակադեմիական </w:t>
      </w:r>
      <w:r w:rsidR="002214B1" w:rsidRPr="00B31803">
        <w:rPr>
          <w:rFonts w:ascii="GHEA Grapalat" w:hAnsi="GHEA Grapalat"/>
          <w:lang w:val="hy-AM"/>
        </w:rPr>
        <w:t xml:space="preserve">ինստիտուտներում </w:t>
      </w:r>
      <w:r w:rsidR="00E17260" w:rsidRPr="00B31803">
        <w:rPr>
          <w:rFonts w:ascii="GHEA Grapalat" w:hAnsi="GHEA Grapalat"/>
          <w:lang w:val="hy-AM"/>
        </w:rPr>
        <w:t>և միջազգային, տարածաշրջանային և հայաստանյան վկայագրեր տվող ընկերություններում իրականացվող դասընթացները</w:t>
      </w:r>
      <w:r w:rsidR="001C2141" w:rsidRPr="00B31803">
        <w:rPr>
          <w:rFonts w:ascii="GHEA Grapalat" w:hAnsi="GHEA Grapalat" w:cs="Cambria Math"/>
          <w:lang w:val="hy-AM"/>
        </w:rPr>
        <w:t>։</w:t>
      </w:r>
    </w:p>
    <w:p w14:paraId="4CA564F5" w14:textId="77777777" w:rsidR="00E17260" w:rsidRPr="00B31803" w:rsidRDefault="00E17260" w:rsidP="00B41A5E">
      <w:pPr>
        <w:pStyle w:val="NormalWeb"/>
        <w:tabs>
          <w:tab w:val="num" w:pos="360"/>
        </w:tabs>
        <w:spacing w:before="0" w:beforeAutospacing="0" w:after="0" w:afterAutospacing="0" w:line="276" w:lineRule="auto"/>
        <w:ind w:right="27" w:firstLine="720"/>
        <w:jc w:val="both"/>
        <w:textAlignment w:val="baseline"/>
        <w:rPr>
          <w:rFonts w:ascii="GHEA Grapalat" w:hAnsi="GHEA Grapalat"/>
          <w:lang w:val="hy-AM"/>
        </w:rPr>
      </w:pPr>
    </w:p>
    <w:p w14:paraId="0CE9C67E" w14:textId="7FC3035C" w:rsidR="003E23AC" w:rsidRPr="00B31803" w:rsidRDefault="00357EA7" w:rsidP="00B41A5E">
      <w:pPr>
        <w:pStyle w:val="Heading1"/>
        <w:spacing w:line="276" w:lineRule="auto"/>
        <w:ind w:firstLine="720"/>
        <w:rPr>
          <w:szCs w:val="24"/>
        </w:rPr>
      </w:pPr>
      <w:r w:rsidRPr="00B31803">
        <w:rPr>
          <w:szCs w:val="24"/>
        </w:rPr>
        <w:t>5</w:t>
      </w:r>
      <w:r w:rsidR="003E23AC" w:rsidRPr="00B31803">
        <w:rPr>
          <w:rFonts w:ascii="Cambria Math" w:hAnsi="Cambria Math" w:cs="Cambria Math"/>
          <w:szCs w:val="24"/>
        </w:rPr>
        <w:t>․</w:t>
      </w:r>
      <w:r w:rsidR="003E23AC" w:rsidRPr="00B31803">
        <w:rPr>
          <w:szCs w:val="24"/>
        </w:rPr>
        <w:t xml:space="preserve"> </w:t>
      </w:r>
      <w:r w:rsidR="000756F7" w:rsidRPr="00B31803">
        <w:rPr>
          <w:szCs w:val="24"/>
        </w:rPr>
        <w:t>ՕԺԱՆԴԱԿՈՒԹՅԱՆ</w:t>
      </w:r>
      <w:r w:rsidR="003E23AC" w:rsidRPr="00B31803">
        <w:rPr>
          <w:szCs w:val="24"/>
        </w:rPr>
        <w:t xml:space="preserve"> ՏՐԱՄԱԴՐՄԱՆ ԿԱՐԳԸ</w:t>
      </w:r>
    </w:p>
    <w:p w14:paraId="18377925" w14:textId="04C5180F" w:rsidR="003E23AC" w:rsidRPr="00B31803" w:rsidRDefault="008E1A4D" w:rsidP="00FC21DD">
      <w:pPr>
        <w:pStyle w:val="NormalWeb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Ծրագրի</w:t>
      </w:r>
      <w:r w:rsidR="003E23AC" w:rsidRPr="00B31803">
        <w:rPr>
          <w:rFonts w:ascii="GHEA Grapalat" w:hAnsi="GHEA Grapalat"/>
          <w:lang w:val="hy-AM"/>
        </w:rPr>
        <w:t xml:space="preserve"> չափորոշիչներին համապատասխանող շահառուները փոխհատուցում ստանալու նպատակով</w:t>
      </w:r>
      <w:r w:rsidR="003E23AC" w:rsidRPr="00B31803">
        <w:rPr>
          <w:rFonts w:ascii="Cambria Math" w:hAnsi="Cambria Math" w:cs="Cambria Math"/>
          <w:lang w:val="hy-AM"/>
        </w:rPr>
        <w:t>․</w:t>
      </w:r>
    </w:p>
    <w:p w14:paraId="232F3186" w14:textId="6A38E050" w:rsidR="003E23AC" w:rsidRPr="00B31803" w:rsidRDefault="003E23AC" w:rsidP="00B41A5E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Էկոնոմիկայի նախարարությանը</w:t>
      </w:r>
      <w:r w:rsidR="006375FD" w:rsidRPr="00B31803">
        <w:rPr>
          <w:rFonts w:ascii="GHEA Grapalat" w:hAnsi="GHEA Grapalat"/>
          <w:lang w:val="hy-AM"/>
        </w:rPr>
        <w:t xml:space="preserve"> </w:t>
      </w:r>
      <w:r w:rsidRPr="00B31803">
        <w:rPr>
          <w:rFonts w:ascii="GHEA Grapalat" w:hAnsi="GHEA Grapalat"/>
          <w:lang w:val="hy-AM"/>
        </w:rPr>
        <w:t xml:space="preserve">(այսուհետ՝ </w:t>
      </w:r>
      <w:r w:rsidR="008E1A4D" w:rsidRPr="00B31803">
        <w:rPr>
          <w:rFonts w:ascii="GHEA Grapalat" w:hAnsi="GHEA Grapalat"/>
          <w:lang w:val="hy-AM"/>
        </w:rPr>
        <w:t>ծրագիրն</w:t>
      </w:r>
      <w:r w:rsidRPr="00B31803">
        <w:rPr>
          <w:rFonts w:ascii="GHEA Grapalat" w:hAnsi="GHEA Grapalat"/>
          <w:lang w:val="hy-AM"/>
        </w:rPr>
        <w:t xml:space="preserve"> իրականացնող մարմին) էլեկտրոնային եղանակով ներկայացնում են.</w:t>
      </w:r>
    </w:p>
    <w:p w14:paraId="648B942E" w14:textId="46016C40" w:rsidR="003E23AC" w:rsidRPr="00B31803" w:rsidRDefault="003E23AC" w:rsidP="00B41A5E">
      <w:pPr>
        <w:pStyle w:val="NormalWeb"/>
        <w:spacing w:before="0" w:beforeAutospacing="0" w:after="0" w:afterAutospacing="0" w:line="276" w:lineRule="auto"/>
        <w:ind w:right="27" w:firstLine="720"/>
        <w:jc w:val="both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 xml:space="preserve">ա) </w:t>
      </w:r>
      <w:r w:rsidRPr="00B31803">
        <w:rPr>
          <w:rFonts w:ascii="GHEA Grapalat" w:hAnsi="GHEA Grapalat"/>
          <w:bCs/>
          <w:lang w:val="hy-AM"/>
        </w:rPr>
        <w:t>հայտ</w:t>
      </w:r>
      <w:r w:rsidRPr="00B31803">
        <w:rPr>
          <w:rFonts w:ascii="GHEA Grapalat" w:hAnsi="GHEA Grapalat"/>
          <w:lang w:val="hy-AM"/>
        </w:rPr>
        <w:t xml:space="preserve">, որում նշվում է </w:t>
      </w:r>
      <w:r w:rsidR="008823EE" w:rsidRPr="00B31803">
        <w:rPr>
          <w:rFonts w:ascii="GHEA Grapalat" w:hAnsi="GHEA Grapalat"/>
          <w:lang w:val="hy-AM"/>
        </w:rPr>
        <w:t xml:space="preserve">շահառուի </w:t>
      </w:r>
      <w:r w:rsidRPr="00B31803">
        <w:rPr>
          <w:rFonts w:ascii="GHEA Grapalat" w:hAnsi="GHEA Grapalat"/>
          <w:lang w:val="hy-AM"/>
        </w:rPr>
        <w:t>անունը, ազգանունը, հանրային ծառայության համարանիշը, բանկային հաշվի տվյալները,</w:t>
      </w:r>
    </w:p>
    <w:p w14:paraId="59C092E2" w14:textId="77777777" w:rsidR="003E23AC" w:rsidRPr="00B31803" w:rsidRDefault="003E23AC" w:rsidP="00B41A5E">
      <w:pPr>
        <w:pStyle w:val="NormalWeb"/>
        <w:spacing w:before="0" w:beforeAutospacing="0" w:after="0" w:afterAutospacing="0" w:line="276" w:lineRule="auto"/>
        <w:ind w:right="27" w:firstLine="720"/>
        <w:jc w:val="both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բ) հ</w:t>
      </w:r>
      <w:r w:rsidRPr="00B31803">
        <w:rPr>
          <w:rFonts w:ascii="GHEA Grapalat" w:hAnsi="GHEA Grapalat"/>
          <w:bCs/>
          <w:lang w:val="hy-AM"/>
        </w:rPr>
        <w:t>այտատուի նույնականացման քարտի պատճենը</w:t>
      </w:r>
      <w:r w:rsidRPr="00B31803">
        <w:rPr>
          <w:rFonts w:ascii="GHEA Grapalat" w:hAnsi="GHEA Grapalat"/>
          <w:lang w:val="hy-AM"/>
        </w:rPr>
        <w:t>,</w:t>
      </w:r>
    </w:p>
    <w:p w14:paraId="4BCFD0B3" w14:textId="53DDFFD8" w:rsidR="003E23AC" w:rsidRPr="00B31803" w:rsidRDefault="003E23AC" w:rsidP="00B41A5E">
      <w:pPr>
        <w:pStyle w:val="NormalWeb"/>
        <w:spacing w:before="0" w:beforeAutospacing="0" w:after="0" w:afterAutospacing="0" w:line="276" w:lineRule="auto"/>
        <w:ind w:right="27" w:firstLine="720"/>
        <w:jc w:val="both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 xml:space="preserve">գ) սույն </w:t>
      </w:r>
      <w:r w:rsidR="008E1A4D" w:rsidRPr="00B31803">
        <w:rPr>
          <w:rFonts w:ascii="GHEA Grapalat" w:hAnsi="GHEA Grapalat"/>
          <w:lang w:val="hy-AM"/>
        </w:rPr>
        <w:t>ծրագրի</w:t>
      </w:r>
      <w:r w:rsidRPr="00B31803">
        <w:rPr>
          <w:rFonts w:ascii="GHEA Grapalat" w:hAnsi="GHEA Grapalat"/>
          <w:lang w:val="hy-AM"/>
        </w:rPr>
        <w:t xml:space="preserve"> 3-րդ կետով սահմանված </w:t>
      </w:r>
      <w:r w:rsidR="001C1935" w:rsidRPr="00B31803">
        <w:rPr>
          <w:rFonts w:ascii="GHEA Grapalat" w:hAnsi="GHEA Grapalat"/>
          <w:lang w:val="hy-AM"/>
        </w:rPr>
        <w:t>դասընթացը</w:t>
      </w:r>
      <w:r w:rsidRPr="00B31803">
        <w:rPr>
          <w:rFonts w:ascii="GHEA Grapalat" w:hAnsi="GHEA Grapalat"/>
          <w:bCs/>
          <w:lang w:val="hy-AM"/>
        </w:rPr>
        <w:t xml:space="preserve"> ընթացիկ տարում ավարտելու վերաբերյալ փաստաթուղթ (հավաստագիր, դիպլոմ և այլն)</w:t>
      </w:r>
      <w:r w:rsidRPr="00B31803">
        <w:rPr>
          <w:rFonts w:ascii="GHEA Grapalat" w:hAnsi="GHEA Grapalat"/>
          <w:lang w:val="hy-AM"/>
        </w:rPr>
        <w:t>, որտեղ հստակ նշված է հայտատուի անունը և ազգանունը, լրացուցիչ կրթություն իրականացնող և հավաստագիր տրամադրող հաստատության անվանումը, հավաստագրի շնորհման տարին, ամիսը, ամսաթիվը և վավերությունը հավաստող կնիք կամ դրան հավասարեցված այլ նշում։</w:t>
      </w:r>
    </w:p>
    <w:p w14:paraId="6A1FEC53" w14:textId="37D0A9E1" w:rsidR="00AB2064" w:rsidRPr="00B31803" w:rsidRDefault="003E23AC" w:rsidP="00B41A5E">
      <w:pPr>
        <w:pStyle w:val="NormalWeb"/>
        <w:spacing w:before="0" w:beforeAutospacing="0" w:after="0" w:afterAutospacing="0" w:line="276" w:lineRule="auto"/>
        <w:ind w:right="27" w:firstLine="720"/>
        <w:jc w:val="both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lastRenderedPageBreak/>
        <w:t xml:space="preserve">դ) </w:t>
      </w:r>
      <w:r w:rsidR="00E30E61" w:rsidRPr="00B31803">
        <w:rPr>
          <w:rFonts w:ascii="GHEA Grapalat" w:hAnsi="GHEA Grapalat"/>
          <w:lang w:val="hy-AM"/>
        </w:rPr>
        <w:t>դասընթացի</w:t>
      </w:r>
      <w:r w:rsidRPr="00B31803">
        <w:rPr>
          <w:rFonts w:ascii="GHEA Grapalat" w:hAnsi="GHEA Grapalat"/>
          <w:lang w:val="hy-AM"/>
        </w:rPr>
        <w:t xml:space="preserve"> մասնակցության համար իրականացված </w:t>
      </w:r>
      <w:r w:rsidRPr="00B31803">
        <w:rPr>
          <w:rFonts w:ascii="GHEA Grapalat" w:hAnsi="GHEA Grapalat"/>
          <w:bCs/>
          <w:lang w:val="hy-AM"/>
        </w:rPr>
        <w:t>վճարը</w:t>
      </w:r>
      <w:r w:rsidRPr="00B31803">
        <w:rPr>
          <w:rFonts w:ascii="GHEA Grapalat" w:hAnsi="GHEA Grapalat"/>
          <w:lang w:val="hy-AM"/>
        </w:rPr>
        <w:t xml:space="preserve"> հավաստող փաստաթուղթ (բանկային տեղեկանք և լրացուցիչ կրթությունն իրականացնող կազմակերպության կողմից տրված փաստաթուղթ` ներառյալ հաշիվ կամ տեղեկանք),</w:t>
      </w:r>
    </w:p>
    <w:p w14:paraId="5D16CD00" w14:textId="03836E8A" w:rsidR="00760F1F" w:rsidRPr="00B31803" w:rsidRDefault="00760F1F" w:rsidP="00B41A5E">
      <w:pPr>
        <w:pStyle w:val="ListParagraph"/>
        <w:numPr>
          <w:ilvl w:val="0"/>
          <w:numId w:val="11"/>
        </w:numPr>
        <w:tabs>
          <w:tab w:val="left" w:pos="36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Ծրագիրն </w:t>
      </w:r>
      <w:r w:rsidR="00B31803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իրականացնող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մարմինը ստուգում է ներկայացված </w:t>
      </w:r>
      <w:r w:rsidR="002214B1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տեղեկատվության, այդ թվում աշխատանքային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ծառայության մատուցման պայմանագրի հավաստիությունը և եկամտային հարկ վճարող հանդիսանալու, ինչպես նաև սույն միջոցառման 2-րդ կետով սահմանված բացառություն չհանդիսանալու հանգամանքը,</w:t>
      </w:r>
    </w:p>
    <w:p w14:paraId="501D0567" w14:textId="0046E5A0" w:rsidR="003E23AC" w:rsidRPr="00B31803" w:rsidRDefault="002214B1" w:rsidP="00B41A5E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Style w:val="cf01"/>
          <w:rFonts w:ascii="GHEA Grapalat" w:hAnsi="GHEA Grapalat"/>
          <w:sz w:val="24"/>
          <w:szCs w:val="24"/>
          <w:lang w:val="hy-AM"/>
        </w:rPr>
        <w:t>Դիմում ստանալուց</w:t>
      </w:r>
      <w:r w:rsidR="003E23AC" w:rsidRPr="00B31803">
        <w:rPr>
          <w:rStyle w:val="cf01"/>
          <w:rFonts w:ascii="GHEA Grapalat" w:hAnsi="GHEA Grapalat"/>
          <w:sz w:val="24"/>
          <w:szCs w:val="24"/>
          <w:lang w:val="hy-AM"/>
        </w:rPr>
        <w:t xml:space="preserve"> հետո </w:t>
      </w:r>
      <w:r w:rsidR="008E1A4D" w:rsidRPr="00B31803">
        <w:rPr>
          <w:rStyle w:val="cf01"/>
          <w:rFonts w:ascii="GHEA Grapalat" w:hAnsi="GHEA Grapalat"/>
          <w:sz w:val="24"/>
          <w:szCs w:val="24"/>
          <w:lang w:val="hy-AM"/>
        </w:rPr>
        <w:t>ծրագիրն</w:t>
      </w:r>
      <w:r w:rsidR="004F1709" w:rsidRPr="00B31803">
        <w:rPr>
          <w:rStyle w:val="cf01"/>
          <w:rFonts w:ascii="GHEA Grapalat" w:hAnsi="GHEA Grapalat"/>
          <w:sz w:val="24"/>
          <w:szCs w:val="24"/>
          <w:lang w:val="hy-AM"/>
        </w:rPr>
        <w:t xml:space="preserve"> </w:t>
      </w:r>
      <w:r w:rsidR="003E23AC" w:rsidRPr="00B31803">
        <w:rPr>
          <w:rStyle w:val="cf11"/>
          <w:rFonts w:ascii="GHEA Grapalat" w:hAnsi="GHEA Grapalat"/>
          <w:sz w:val="24"/>
          <w:szCs w:val="24"/>
          <w:lang w:val="hy-AM"/>
        </w:rPr>
        <w:t xml:space="preserve">իրականացնող մարմինը </w:t>
      </w:r>
      <w:r w:rsidR="003E23AC" w:rsidRPr="00B31803">
        <w:rPr>
          <w:rFonts w:ascii="GHEA Grapalat" w:hAnsi="GHEA Grapalat"/>
          <w:shd w:val="clear" w:color="auto" w:fill="FFFFFF"/>
          <w:lang w:val="hy-AM"/>
        </w:rPr>
        <w:t>Հայաստանի Հանրապետության պետական եկամուտների կոմիտե</w:t>
      </w:r>
      <w:r w:rsidR="003E23AC" w:rsidRPr="00B31803">
        <w:rPr>
          <w:rStyle w:val="cf11"/>
          <w:rFonts w:ascii="GHEA Grapalat" w:hAnsi="GHEA Grapalat"/>
          <w:sz w:val="24"/>
          <w:szCs w:val="24"/>
          <w:lang w:val="hy-AM"/>
        </w:rPr>
        <w:t xml:space="preserve"> պաշտոնական գրությամբ ներկայացնում է հարցում, որի հիման վրա </w:t>
      </w:r>
      <w:r w:rsidR="003E23AC" w:rsidRPr="00B31803">
        <w:rPr>
          <w:rFonts w:ascii="GHEA Grapalat" w:hAnsi="GHEA Grapalat"/>
          <w:shd w:val="clear" w:color="auto" w:fill="FFFFFF"/>
          <w:lang w:val="hy-AM"/>
        </w:rPr>
        <w:t>Հայաստանի Հանրապետության պետական եկամուտների կոմիտեն</w:t>
      </w:r>
      <w:r w:rsidR="003E23AC" w:rsidRPr="00B31803">
        <w:rPr>
          <w:rStyle w:val="cf11"/>
          <w:rFonts w:ascii="GHEA Grapalat" w:hAnsi="GHEA Grapalat"/>
          <w:sz w:val="24"/>
          <w:szCs w:val="24"/>
          <w:lang w:val="hy-AM"/>
        </w:rPr>
        <w:t xml:space="preserve"> 5 (հինգ) աշխատանքային օրվա ընթացքում </w:t>
      </w:r>
      <w:r w:rsidR="008E1A4D" w:rsidRPr="00B31803">
        <w:rPr>
          <w:rStyle w:val="cf11"/>
          <w:rFonts w:ascii="GHEA Grapalat" w:hAnsi="GHEA Grapalat"/>
          <w:sz w:val="24"/>
          <w:szCs w:val="24"/>
          <w:lang w:val="hy-AM"/>
        </w:rPr>
        <w:t>ծրագիր</w:t>
      </w:r>
      <w:r w:rsidR="004F1709" w:rsidRPr="00B31803">
        <w:rPr>
          <w:rStyle w:val="cf11"/>
          <w:rFonts w:ascii="GHEA Grapalat" w:hAnsi="GHEA Grapalat"/>
          <w:sz w:val="24"/>
          <w:szCs w:val="24"/>
          <w:lang w:val="hy-AM"/>
        </w:rPr>
        <w:t>ն</w:t>
      </w:r>
      <w:r w:rsidR="003E23AC" w:rsidRPr="00B31803">
        <w:rPr>
          <w:rStyle w:val="cf11"/>
          <w:rFonts w:ascii="GHEA Grapalat" w:hAnsi="GHEA Grapalat"/>
          <w:sz w:val="24"/>
          <w:szCs w:val="24"/>
          <w:lang w:val="hy-AM"/>
        </w:rPr>
        <w:t xml:space="preserve"> իրականացնող մարմնին է ներկայացնում դիմումատուի՝ եկամտային հարկ վճարող հանդիսանալու և 2-րդ կետով սահմանված </w:t>
      </w:r>
      <w:r w:rsidR="008E1A4D" w:rsidRPr="00B31803">
        <w:rPr>
          <w:rStyle w:val="cf11"/>
          <w:rFonts w:ascii="GHEA Grapalat" w:hAnsi="GHEA Grapalat"/>
          <w:sz w:val="24"/>
          <w:szCs w:val="24"/>
          <w:lang w:val="hy-AM"/>
        </w:rPr>
        <w:t>ծրագիր</w:t>
      </w:r>
      <w:r w:rsidR="003E23AC" w:rsidRPr="00B31803">
        <w:rPr>
          <w:rStyle w:val="cf11"/>
          <w:rFonts w:ascii="GHEA Grapalat" w:hAnsi="GHEA Grapalat"/>
          <w:sz w:val="24"/>
          <w:szCs w:val="24"/>
          <w:lang w:val="hy-AM"/>
        </w:rPr>
        <w:t>ների մասնակից չլինելու վերաբերյալ տեղեկատվությունը։</w:t>
      </w:r>
    </w:p>
    <w:p w14:paraId="046516E4" w14:textId="3C0FAAC3" w:rsidR="003E23AC" w:rsidRPr="00B31803" w:rsidRDefault="003E23AC" w:rsidP="00B41A5E">
      <w:pPr>
        <w:pStyle w:val="NormalWeb"/>
        <w:numPr>
          <w:ilvl w:val="0"/>
          <w:numId w:val="11"/>
        </w:numPr>
        <w:tabs>
          <w:tab w:val="left" w:pos="36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 xml:space="preserve">Սույն </w:t>
      </w:r>
      <w:r w:rsidR="008E1A4D" w:rsidRPr="00B31803">
        <w:rPr>
          <w:rFonts w:ascii="GHEA Grapalat" w:hAnsi="GHEA Grapalat"/>
          <w:lang w:val="hy-AM"/>
        </w:rPr>
        <w:t>ծրագրի</w:t>
      </w:r>
      <w:r w:rsidRPr="00B31803">
        <w:rPr>
          <w:rFonts w:ascii="GHEA Grapalat" w:hAnsi="GHEA Grapalat"/>
          <w:lang w:val="hy-AM"/>
        </w:rPr>
        <w:t xml:space="preserve"> շրջանակներում փոխհատուցման ենթակա է միայն ուսման (</w:t>
      </w:r>
      <w:r w:rsidR="00E30E61" w:rsidRPr="00B31803">
        <w:rPr>
          <w:rFonts w:ascii="GHEA Grapalat" w:hAnsi="GHEA Grapalat"/>
          <w:lang w:val="hy-AM"/>
        </w:rPr>
        <w:t>դասընթացի</w:t>
      </w:r>
      <w:r w:rsidRPr="00B31803">
        <w:rPr>
          <w:rFonts w:ascii="GHEA Grapalat" w:hAnsi="GHEA Grapalat"/>
          <w:lang w:val="hy-AM"/>
        </w:rPr>
        <w:t>) վճարը: Եթե վճարումը կատարվել է արտարժույթով, ապա փոխհատուցումը վճարվում է Հայաստանի Հանրապետության դրամով` լրացուցիչ կրթության մասնակցության վճարը վճարելու օրվա դրությամբ Հայաստանի Հանրապետության կենտրոնական բանկի կողմից սահմանված փոխարժեքով:</w:t>
      </w:r>
    </w:p>
    <w:p w14:paraId="352BE479" w14:textId="54A13CE6" w:rsidR="003E23AC" w:rsidRPr="00B31803" w:rsidRDefault="003E23AC" w:rsidP="00B41A5E">
      <w:pPr>
        <w:pStyle w:val="NormalWeb"/>
        <w:spacing w:before="0" w:beforeAutospacing="0" w:after="0" w:afterAutospacing="0" w:line="276" w:lineRule="auto"/>
        <w:ind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shd w:val="clear" w:color="auto" w:fill="FFFFFF"/>
          <w:lang w:val="hy-AM"/>
        </w:rPr>
        <w:t xml:space="preserve">Դիմումի հաստատումից հետո </w:t>
      </w:r>
      <w:r w:rsidR="008E1A4D" w:rsidRPr="00B31803">
        <w:rPr>
          <w:rFonts w:ascii="GHEA Grapalat" w:hAnsi="GHEA Grapalat"/>
          <w:shd w:val="clear" w:color="auto" w:fill="FFFFFF"/>
          <w:lang w:val="hy-AM"/>
        </w:rPr>
        <w:t>ծրագիր</w:t>
      </w:r>
      <w:r w:rsidR="004F1709" w:rsidRPr="00B31803">
        <w:rPr>
          <w:rFonts w:ascii="GHEA Grapalat" w:hAnsi="GHEA Grapalat"/>
          <w:shd w:val="clear" w:color="auto" w:fill="FFFFFF"/>
          <w:lang w:val="hy-AM"/>
        </w:rPr>
        <w:t xml:space="preserve">ն </w:t>
      </w:r>
      <w:r w:rsidRPr="00B31803">
        <w:rPr>
          <w:rFonts w:ascii="GHEA Grapalat" w:hAnsi="GHEA Grapalat"/>
          <w:shd w:val="clear" w:color="auto" w:fill="FFFFFF"/>
          <w:lang w:val="hy-AM"/>
        </w:rPr>
        <w:t>իրականացնող մարմնի և շահառուի միջև կնքվում է օժանդակության տրամադրման պայմանագիր</w:t>
      </w:r>
      <w:r w:rsidR="00754210" w:rsidRPr="00B31803">
        <w:rPr>
          <w:rFonts w:ascii="GHEA Grapalat" w:hAnsi="GHEA Grapalat"/>
          <w:shd w:val="clear" w:color="auto" w:fill="FFFFFF"/>
          <w:lang w:val="hy-AM"/>
        </w:rPr>
        <w:t>, որը ներառում է շահառուի համաձայնությունը սույն ծրագրի շրջանակներում ծրագիրն իրականացնող մարմնի և Հայաստանի Հանրապետության շահագրգիռ գերատեսչությունների կողմից սույն որոշմամբ նախատեսված տեղեկությունների և անձնական տվյալների, այդ թվում՝ մահվան, քաղաքացիության, աշխատավարձի չափի, վճարված հարկերի, ինչպես նաև երկրում գտնվելու տեղեկությունների փոխանցման, ստացման, մշակման վերաբերյալ:</w:t>
      </w:r>
    </w:p>
    <w:p w14:paraId="6FE8BFE9" w14:textId="430AD410" w:rsidR="003E23AC" w:rsidRPr="00B31803" w:rsidRDefault="003E23AC" w:rsidP="00B41A5E">
      <w:pPr>
        <w:pStyle w:val="NormalWeb"/>
        <w:numPr>
          <w:ilvl w:val="0"/>
          <w:numId w:val="12"/>
        </w:numPr>
        <w:tabs>
          <w:tab w:val="clear" w:pos="360"/>
          <w:tab w:val="left" w:pos="27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Calibri" w:hAnsi="Calibri" w:cs="Calibri"/>
          <w:shd w:val="clear" w:color="auto" w:fill="FFFFFF"/>
          <w:lang w:val="hy-AM"/>
        </w:rPr>
        <w:t> </w:t>
      </w:r>
      <w:r w:rsidR="008E1A4D" w:rsidRPr="00B31803">
        <w:rPr>
          <w:rFonts w:ascii="GHEA Grapalat" w:hAnsi="GHEA Grapalat" w:cs="GHEA Grapalat"/>
          <w:shd w:val="clear" w:color="auto" w:fill="FFFFFF"/>
          <w:lang w:val="hy-AM"/>
        </w:rPr>
        <w:t>Ծրագ</w:t>
      </w:r>
      <w:r w:rsidR="00C46350" w:rsidRPr="00B31803">
        <w:rPr>
          <w:rFonts w:ascii="GHEA Grapalat" w:hAnsi="GHEA Grapalat" w:cs="GHEA Grapalat"/>
          <w:shd w:val="clear" w:color="auto" w:fill="FFFFFF"/>
          <w:lang w:val="hy-AM"/>
        </w:rPr>
        <w:t>րերն</w:t>
      </w:r>
      <w:r w:rsidR="004F1709" w:rsidRPr="00B31803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B31803">
        <w:rPr>
          <w:rFonts w:ascii="GHEA Grapalat" w:hAnsi="GHEA Grapalat" w:cs="GHEA Grapalat"/>
          <w:shd w:val="clear" w:color="auto" w:fill="FFFFFF"/>
          <w:lang w:val="hy-AM"/>
        </w:rPr>
        <w:t>իրականացնող մարմնի</w:t>
      </w:r>
      <w:r w:rsidR="00C46350" w:rsidRPr="00B31803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B31803">
        <w:rPr>
          <w:rFonts w:ascii="GHEA Grapalat" w:hAnsi="GHEA Grapalat" w:cs="GHEA Grapalat"/>
          <w:shd w:val="clear" w:color="auto" w:fill="FFFFFF"/>
          <w:lang w:val="hy-AM"/>
        </w:rPr>
        <w:t>և</w:t>
      </w:r>
      <w:r w:rsidR="00C46350" w:rsidRPr="00B31803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B31803">
        <w:rPr>
          <w:rFonts w:ascii="GHEA Grapalat" w:hAnsi="GHEA Grapalat" w:cs="GHEA Grapalat"/>
          <w:shd w:val="clear" w:color="auto" w:fill="FFFFFF"/>
          <w:lang w:val="hy-AM"/>
        </w:rPr>
        <w:t>շահառուի</w:t>
      </w:r>
      <w:r w:rsidR="00C46350" w:rsidRPr="00B31803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B31803">
        <w:rPr>
          <w:rFonts w:ascii="GHEA Grapalat" w:hAnsi="GHEA Grapalat" w:cs="GHEA Grapalat"/>
          <w:shd w:val="clear" w:color="auto" w:fill="FFFFFF"/>
          <w:lang w:val="hy-AM"/>
        </w:rPr>
        <w:t>միջև</w:t>
      </w:r>
      <w:r w:rsidRPr="00B31803">
        <w:rPr>
          <w:rFonts w:ascii="GHEA Grapalat" w:hAnsi="GHEA Grapalat"/>
          <w:shd w:val="clear" w:color="auto" w:fill="FFFFFF"/>
          <w:lang w:val="hy-AM"/>
        </w:rPr>
        <w:t xml:space="preserve"> փոխհատուցման պայմանագրի կնքումից հետո օժանդակության գումարը փոխանցվում է շահառուի դիմումո</w:t>
      </w:r>
      <w:r w:rsidR="006F3EA0" w:rsidRPr="00B31803">
        <w:rPr>
          <w:rFonts w:ascii="GHEA Grapalat" w:hAnsi="GHEA Grapalat"/>
          <w:shd w:val="clear" w:color="auto" w:fill="FFFFFF"/>
          <w:lang w:val="hy-AM"/>
        </w:rPr>
        <w:t>ւմ</w:t>
      </w:r>
      <w:r w:rsidRPr="00B31803">
        <w:rPr>
          <w:rFonts w:ascii="GHEA Grapalat" w:hAnsi="GHEA Grapalat"/>
          <w:shd w:val="clear" w:color="auto" w:fill="FFFFFF"/>
          <w:lang w:val="hy-AM"/>
        </w:rPr>
        <w:t xml:space="preserve"> նշված բանկային հաշվին՝ </w:t>
      </w:r>
      <w:r w:rsidR="006F3EA0" w:rsidRPr="00B31803">
        <w:rPr>
          <w:rFonts w:ascii="GHEA Grapalat" w:hAnsi="GHEA Grapalat"/>
          <w:shd w:val="clear" w:color="auto" w:fill="FFFFFF"/>
          <w:lang w:val="hy-AM"/>
        </w:rPr>
        <w:t>20</w:t>
      </w:r>
      <w:r w:rsidRPr="00B31803">
        <w:rPr>
          <w:rFonts w:ascii="GHEA Grapalat" w:hAnsi="GHEA Grapalat"/>
          <w:shd w:val="clear" w:color="auto" w:fill="FFFFFF"/>
          <w:lang w:val="hy-AM"/>
        </w:rPr>
        <w:t xml:space="preserve"> աշխատանքային օրվա ընթացքում:</w:t>
      </w:r>
    </w:p>
    <w:p w14:paraId="4F173233" w14:textId="77777777" w:rsidR="003E23AC" w:rsidRPr="00B31803" w:rsidRDefault="003E23AC" w:rsidP="00B41A5E">
      <w:pPr>
        <w:pStyle w:val="NormalWeb"/>
        <w:numPr>
          <w:ilvl w:val="0"/>
          <w:numId w:val="12"/>
        </w:numPr>
        <w:tabs>
          <w:tab w:val="left" w:pos="27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Թերությունների առկայության կամ դիմումի մերժման դեպքում դրանց վերաբերյալ հայտատուին տեղեկացումը կատարվում է էլեկտրոնային եղանակով՝ դիմումի ստացումից հետո 10 աշխատանքային օրվա ընթացքում:</w:t>
      </w:r>
    </w:p>
    <w:p w14:paraId="7154AC7B" w14:textId="77777777" w:rsidR="00760452" w:rsidRPr="00B31803" w:rsidRDefault="003E23AC" w:rsidP="00B41A5E">
      <w:pPr>
        <w:pStyle w:val="NormalWeb"/>
        <w:numPr>
          <w:ilvl w:val="0"/>
          <w:numId w:val="12"/>
        </w:numPr>
        <w:tabs>
          <w:tab w:val="left" w:pos="27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Հայտի թերությունները կարող են շտկվել այդ մասին հայտատուին տեղեկացնելուց հետո առավելագույնը 10 աշխատանքային օրվա ընթացքում:</w:t>
      </w:r>
    </w:p>
    <w:p w14:paraId="14421078" w14:textId="43AE22E2" w:rsidR="00760452" w:rsidRPr="00B31803" w:rsidRDefault="003E23AC" w:rsidP="00B41A5E">
      <w:pPr>
        <w:pStyle w:val="NormalWeb"/>
        <w:numPr>
          <w:ilvl w:val="0"/>
          <w:numId w:val="12"/>
        </w:numPr>
        <w:tabs>
          <w:tab w:val="left" w:pos="27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Փոխհատուցման տրամադրումը մերժվում է, եթե դիմումատուի կողմից ներկայացված փաստաթղթերով տրամադրված տեղեկությունները և տվյալները կեղծվ</w:t>
      </w:r>
      <w:r w:rsidR="00C46350" w:rsidRPr="00B31803">
        <w:rPr>
          <w:rFonts w:ascii="GHEA Grapalat" w:hAnsi="GHEA Grapalat"/>
          <w:lang w:val="hy-AM"/>
        </w:rPr>
        <w:t xml:space="preserve">ած </w:t>
      </w:r>
      <w:r w:rsidRPr="00B31803">
        <w:rPr>
          <w:rFonts w:ascii="GHEA Grapalat" w:hAnsi="GHEA Grapalat"/>
          <w:lang w:val="hy-AM"/>
        </w:rPr>
        <w:t xml:space="preserve">կամ </w:t>
      </w:r>
      <w:r w:rsidR="00C5558C" w:rsidRPr="00B31803">
        <w:rPr>
          <w:rFonts w:ascii="GHEA Grapalat" w:hAnsi="GHEA Grapalat"/>
          <w:lang w:val="hy-AM"/>
        </w:rPr>
        <w:t>5</w:t>
      </w:r>
      <w:r w:rsidRPr="00B31803">
        <w:rPr>
          <w:rFonts w:ascii="GHEA Grapalat" w:hAnsi="GHEA Grapalat"/>
          <w:lang w:val="hy-AM"/>
        </w:rPr>
        <w:t xml:space="preserve">-րդ մասի 13-րդ կետով սահմանված ժամկետը լրանալուց հետո ոչ ամբողջական են կամ չեն համապատասխանում սույն </w:t>
      </w:r>
      <w:r w:rsidR="008E1A4D" w:rsidRPr="00B31803">
        <w:rPr>
          <w:rFonts w:ascii="GHEA Grapalat" w:hAnsi="GHEA Grapalat"/>
          <w:lang w:val="hy-AM"/>
        </w:rPr>
        <w:t>ծրագրի</w:t>
      </w:r>
      <w:r w:rsidRPr="00B31803">
        <w:rPr>
          <w:rFonts w:ascii="GHEA Grapalat" w:hAnsi="GHEA Grapalat"/>
          <w:lang w:val="hy-AM"/>
        </w:rPr>
        <w:t xml:space="preserve"> պահանջներին։</w:t>
      </w:r>
    </w:p>
    <w:p w14:paraId="5CE59E32" w14:textId="27CDFAC9" w:rsidR="00DC658B" w:rsidRPr="00B31803" w:rsidRDefault="00357AFB" w:rsidP="00B41A5E">
      <w:pPr>
        <w:pStyle w:val="NormalWeb"/>
        <w:numPr>
          <w:ilvl w:val="0"/>
          <w:numId w:val="12"/>
        </w:numPr>
        <w:tabs>
          <w:tab w:val="left" w:pos="27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 w:cs="Sylfaen"/>
          <w:lang w:val="hy-AM"/>
        </w:rPr>
        <w:t>Ծրագրի շրջանակում փ</w:t>
      </w:r>
      <w:r w:rsidR="003E23AC" w:rsidRPr="00B31803">
        <w:rPr>
          <w:rFonts w:ascii="GHEA Grapalat" w:hAnsi="GHEA Grapalat" w:cs="Sylfaen"/>
          <w:lang w:val="hy-AM"/>
        </w:rPr>
        <w:t>ոխհատուցում ստացած շահառուները պարտավոր են</w:t>
      </w:r>
      <w:r w:rsidRPr="00B31803">
        <w:rPr>
          <w:lang w:val="hy-AM"/>
        </w:rPr>
        <w:t xml:space="preserve"> </w:t>
      </w:r>
      <w:r w:rsidRPr="00B31803">
        <w:rPr>
          <w:rFonts w:ascii="GHEA Grapalat" w:hAnsi="GHEA Grapalat"/>
          <w:lang w:val="hy-AM"/>
        </w:rPr>
        <w:t xml:space="preserve"> </w:t>
      </w:r>
      <w:r w:rsidR="006F3EA0" w:rsidRPr="00B31803">
        <w:rPr>
          <w:rFonts w:ascii="GHEA Grapalat" w:hAnsi="GHEA Grapalat" w:cs="Sylfaen"/>
          <w:lang w:val="hy-AM"/>
        </w:rPr>
        <w:t>ծրագրի մասնակցությանը հաջորդող՝ առնվազն՝ 12 ամիսների ընթացքում</w:t>
      </w:r>
      <w:r w:rsidR="003E23AC" w:rsidRPr="00B31803">
        <w:rPr>
          <w:rFonts w:ascii="GHEA Grapalat" w:hAnsi="GHEA Grapalat" w:cs="Sylfaen"/>
          <w:lang w:val="hy-AM"/>
        </w:rPr>
        <w:t xml:space="preserve"> աշխատել Հայաստանի </w:t>
      </w:r>
      <w:r w:rsidR="003E23AC" w:rsidRPr="00B31803">
        <w:rPr>
          <w:rFonts w:ascii="GHEA Grapalat" w:hAnsi="GHEA Grapalat" w:cs="Sylfaen"/>
          <w:lang w:val="hy-AM"/>
        </w:rPr>
        <w:lastRenderedPageBreak/>
        <w:t xml:space="preserve">Հանրապետությունում գրանցված և գործունեություն ծավալող կազմակերպություններից մեկում, և դրա հավաստումը ներկայացնել </w:t>
      </w:r>
      <w:r w:rsidR="008E1A4D" w:rsidRPr="00B31803">
        <w:rPr>
          <w:rFonts w:ascii="GHEA Grapalat" w:hAnsi="GHEA Grapalat"/>
          <w:lang w:val="hy-AM"/>
        </w:rPr>
        <w:t>ծրագիր</w:t>
      </w:r>
      <w:r w:rsidR="00522A88" w:rsidRPr="00B31803">
        <w:rPr>
          <w:rFonts w:ascii="GHEA Grapalat" w:hAnsi="GHEA Grapalat"/>
          <w:lang w:val="hy-AM"/>
        </w:rPr>
        <w:t>ն</w:t>
      </w:r>
      <w:r w:rsidR="003E23AC" w:rsidRPr="00B31803">
        <w:rPr>
          <w:rFonts w:ascii="GHEA Grapalat" w:hAnsi="GHEA Grapalat"/>
          <w:lang w:val="hy-AM"/>
        </w:rPr>
        <w:t xml:space="preserve"> իրականացնող մարմնին։ Նշված պայմանը չբավարարող քաղաքացիները զրկվում են սույն որոշմա</w:t>
      </w:r>
      <w:r w:rsidR="00C46350" w:rsidRPr="00B31803">
        <w:rPr>
          <w:rFonts w:ascii="GHEA Grapalat" w:hAnsi="GHEA Grapalat"/>
          <w:lang w:val="hy-AM"/>
        </w:rPr>
        <w:t>մբ</w:t>
      </w:r>
      <w:r w:rsidR="003E23AC" w:rsidRPr="00B31803">
        <w:rPr>
          <w:rFonts w:ascii="GHEA Grapalat" w:hAnsi="GHEA Grapalat"/>
          <w:lang w:val="hy-AM"/>
        </w:rPr>
        <w:t xml:space="preserve"> սահմանված կարգով շահառու ճանաչվելու հնարավորությունից  և պարտավորվում ե</w:t>
      </w:r>
      <w:r w:rsidR="00C46350" w:rsidRPr="00B31803">
        <w:rPr>
          <w:rFonts w:ascii="GHEA Grapalat" w:hAnsi="GHEA Grapalat"/>
          <w:lang w:val="hy-AM"/>
        </w:rPr>
        <w:t>ն</w:t>
      </w:r>
      <w:r w:rsidR="003E23AC" w:rsidRPr="00B31803">
        <w:rPr>
          <w:rFonts w:ascii="GHEA Grapalat" w:hAnsi="GHEA Grapalat"/>
          <w:lang w:val="hy-AM"/>
        </w:rPr>
        <w:t xml:space="preserve"> վերադարձնել որպես օժանդակություն տրամադրված միջոցները։ </w:t>
      </w:r>
    </w:p>
    <w:p w14:paraId="3413B8B0" w14:textId="77777777" w:rsidR="00456D1F" w:rsidRPr="00B31803" w:rsidRDefault="00456D1F" w:rsidP="00B41A5E">
      <w:pPr>
        <w:pStyle w:val="NormalWeb"/>
        <w:tabs>
          <w:tab w:val="left" w:pos="270"/>
          <w:tab w:val="num" w:pos="360"/>
        </w:tabs>
        <w:spacing w:before="0" w:beforeAutospacing="0" w:after="0" w:afterAutospacing="0" w:line="276" w:lineRule="auto"/>
        <w:ind w:right="27" w:firstLine="720"/>
        <w:jc w:val="both"/>
        <w:textAlignment w:val="baseline"/>
        <w:rPr>
          <w:rFonts w:ascii="GHEA Grapalat" w:hAnsi="GHEA Grapalat"/>
          <w:lang w:val="hy-AM"/>
        </w:rPr>
      </w:pPr>
    </w:p>
    <w:p w14:paraId="3D5B7F20" w14:textId="15F48639" w:rsidR="00DC658B" w:rsidRPr="00B31803" w:rsidRDefault="008E5617" w:rsidP="00B41A5E">
      <w:pPr>
        <w:pStyle w:val="Heading1"/>
        <w:spacing w:line="276" w:lineRule="auto"/>
        <w:ind w:firstLine="720"/>
        <w:rPr>
          <w:szCs w:val="24"/>
        </w:rPr>
      </w:pPr>
      <w:bookmarkStart w:id="10" w:name="_Hlk168959798"/>
      <w:r w:rsidRPr="00B31803">
        <w:rPr>
          <w:szCs w:val="24"/>
        </w:rPr>
        <w:t>6</w:t>
      </w:r>
      <w:r w:rsidR="00DC658B" w:rsidRPr="00B31803">
        <w:rPr>
          <w:rFonts w:ascii="Cambria Math" w:hAnsi="Cambria Math" w:cs="Cambria Math"/>
          <w:szCs w:val="24"/>
        </w:rPr>
        <w:t>․</w:t>
      </w:r>
      <w:r w:rsidR="00DC658B" w:rsidRPr="00B31803">
        <w:rPr>
          <w:rFonts w:cs="Cambria Math"/>
          <w:szCs w:val="24"/>
        </w:rPr>
        <w:t xml:space="preserve"> </w:t>
      </w:r>
      <w:r w:rsidR="008E1A4D" w:rsidRPr="00B31803">
        <w:rPr>
          <w:rFonts w:cs="GHEA Grapalat"/>
          <w:szCs w:val="24"/>
        </w:rPr>
        <w:t xml:space="preserve">ԾՐԱԳՐԻ </w:t>
      </w:r>
      <w:r w:rsidR="00DC658B" w:rsidRPr="00B31803">
        <w:rPr>
          <w:rFonts w:cs="GHEA Grapalat"/>
          <w:szCs w:val="24"/>
        </w:rPr>
        <w:t>ԱՅԼ ՄԱՆՐԱՄԱՍՆԵ</w:t>
      </w:r>
      <w:r w:rsidR="00DC658B" w:rsidRPr="00B31803">
        <w:rPr>
          <w:szCs w:val="24"/>
        </w:rPr>
        <w:t xml:space="preserve">ՐԸ </w:t>
      </w:r>
    </w:p>
    <w:bookmarkEnd w:id="10"/>
    <w:p w14:paraId="690CA1EC" w14:textId="1A384FBB" w:rsidR="0094612F" w:rsidRPr="00B31803" w:rsidRDefault="008E1A4D" w:rsidP="00B41A5E">
      <w:pPr>
        <w:pStyle w:val="NormalWeb"/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>Ծրագրի</w:t>
      </w:r>
      <w:r w:rsidR="003E23AC" w:rsidRPr="00B31803">
        <w:rPr>
          <w:rFonts w:ascii="GHEA Grapalat" w:hAnsi="GHEA Grapalat"/>
          <w:lang w:val="hy-AM"/>
        </w:rPr>
        <w:t xml:space="preserve"> իրականացման արդյունքում նախատեսվում է խթանել թիրախային մասնագիտությունների շրջանակներում զբաղվածության մակարդակի բարձրացումը, </w:t>
      </w:r>
      <w:r w:rsidR="00B31803" w:rsidRPr="00B31803">
        <w:rPr>
          <w:lang w:val="hy-AM"/>
        </w:rPr>
        <w:t xml:space="preserve"> </w:t>
      </w:r>
      <w:r w:rsidR="00B31803" w:rsidRPr="00B31803">
        <w:rPr>
          <w:rFonts w:ascii="GHEA Grapalat" w:hAnsi="GHEA Grapalat"/>
          <w:lang w:val="hy-AM"/>
        </w:rPr>
        <w:t>աշխատուժի նկատմամբ</w:t>
      </w:r>
      <w:r w:rsidR="00B31803" w:rsidRPr="00B31803">
        <w:rPr>
          <w:rFonts w:ascii="GHEA Grapalat" w:hAnsi="GHEA Grapalat"/>
          <w:lang w:val="hy-AM"/>
        </w:rPr>
        <w:t xml:space="preserve"> ներկա մասնագիտական պահանջ</w:t>
      </w:r>
      <w:r w:rsidR="00B31803" w:rsidRPr="00B31803">
        <w:rPr>
          <w:rFonts w:ascii="GHEA Grapalat" w:hAnsi="GHEA Grapalat"/>
          <w:lang w:val="hy-AM"/>
        </w:rPr>
        <w:t xml:space="preserve">ի բավարարումը </w:t>
      </w:r>
      <w:r w:rsidR="003E23AC" w:rsidRPr="00B31803">
        <w:rPr>
          <w:rFonts w:ascii="GHEA Grapalat" w:hAnsi="GHEA Grapalat"/>
          <w:lang w:val="hy-AM"/>
        </w:rPr>
        <w:t>և տնտեսության արտադրողականությունը։ Որպես թիրախ սահմանվում է հետևյալը</w:t>
      </w:r>
      <w:r w:rsidR="003E23AC" w:rsidRPr="00B31803">
        <w:rPr>
          <w:rFonts w:ascii="Cambria Math" w:hAnsi="Cambria Math" w:cs="Cambria Math"/>
          <w:lang w:val="hy-AM"/>
        </w:rPr>
        <w:t>․</w:t>
      </w:r>
      <w:r w:rsidR="003E23AC" w:rsidRPr="00B31803">
        <w:rPr>
          <w:rFonts w:ascii="GHEA Grapalat" w:hAnsi="GHEA Grapalat"/>
          <w:lang w:val="hy-AM"/>
        </w:rPr>
        <w:t xml:space="preserve"> փոխհատուցում տրամադրել տարեկան շուրջ 500 վերապատրաստում անցած շահառուների՝ խթանելով աշխատուժի մրցունակությունը, հմուտ աշխատուժի միջոցով ապահովելով տնտեսական աճը և տնտեսության առանձին ճյուղերում լուծելով մասնագետների</w:t>
      </w:r>
      <w:r w:rsidR="002214B1" w:rsidRPr="00B31803">
        <w:rPr>
          <w:rFonts w:ascii="GHEA Grapalat" w:hAnsi="GHEA Grapalat"/>
          <w:lang w:val="hy-AM"/>
        </w:rPr>
        <w:t xml:space="preserve">, բացի </w:t>
      </w:r>
      <w:r w:rsidR="003E23AC" w:rsidRPr="00B31803">
        <w:rPr>
          <w:rFonts w:ascii="GHEA Grapalat" w:hAnsi="GHEA Grapalat"/>
          <w:lang w:val="hy-AM"/>
        </w:rPr>
        <w:t xml:space="preserve"> կամ պակասի խնդիրը։</w:t>
      </w:r>
    </w:p>
    <w:p w14:paraId="71E5C7AE" w14:textId="77777777" w:rsidR="00E7260C" w:rsidRPr="00B31803" w:rsidRDefault="00906288" w:rsidP="00B41A5E">
      <w:pPr>
        <w:pStyle w:val="ListParagraph"/>
        <w:numPr>
          <w:ilvl w:val="0"/>
          <w:numId w:val="12"/>
        </w:numPr>
        <w:spacing w:after="0" w:line="276" w:lineRule="auto"/>
        <w:ind w:left="0" w:right="27"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11" w:name="_Hlk173246004"/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Ծրագրից օգտվելու հայտ կարող է ներկայացվել նաև գործատուի կողմից՝ իր աշխատակցի համար վճարված դասընթացի փոխհատուցումը ստանալու նպատակով, ընդ որում, </w:t>
      </w:r>
      <w:r w:rsidR="00BB4E9F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գործատուի</w:t>
      </w:r>
      <w:r w:rsidR="00ED6766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ներկայացման դեպքում՝</w:t>
      </w:r>
      <w:r w:rsidR="001A5FC6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փոխհատուց</w:t>
      </w:r>
      <w:r w:rsidR="007F5024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ման է ենթակա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5FC6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վարձավճարի </w:t>
      </w:r>
      <w:r w:rsidR="007F5024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ոչ ավել, քան 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50%</w:t>
      </w:r>
      <w:r w:rsidR="001A5FC6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7F5024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E7260C"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72C6A99" w14:textId="4333CC4E" w:rsidR="00766B2B" w:rsidRPr="00B31803" w:rsidRDefault="00E7260C" w:rsidP="00B41A5E">
      <w:pPr>
        <w:spacing w:after="0" w:line="276" w:lineRule="auto"/>
        <w:ind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eastAsia="Times New Roman" w:hAnsi="GHEA Grapalat" w:cs="Times New Roman"/>
          <w:sz w:val="24"/>
          <w:szCs w:val="24"/>
          <w:lang w:val="hy-AM"/>
        </w:rPr>
        <w:t>Սույն ծրագրի իմաստով գործատու է համարվում Հայաստանի Հանրապետության տարածքում գրանցված և գործունեություն իրականացնող առևտրային և ոչ առևտրային կազմակերպությունը կամ անհատ ձեռնարկատերը:</w:t>
      </w:r>
    </w:p>
    <w:bookmarkEnd w:id="11"/>
    <w:p w14:paraId="75888939" w14:textId="361BEAD2" w:rsidR="004F4524" w:rsidRPr="00B31803" w:rsidRDefault="00B233F7" w:rsidP="00B41A5E">
      <w:pPr>
        <w:pStyle w:val="Heading1"/>
        <w:spacing w:line="276" w:lineRule="auto"/>
        <w:ind w:firstLine="720"/>
        <w:rPr>
          <w:szCs w:val="24"/>
        </w:rPr>
      </w:pPr>
      <w:r w:rsidRPr="00B31803">
        <w:t>7</w:t>
      </w:r>
      <w:r w:rsidR="004F4524" w:rsidRPr="00B31803">
        <w:rPr>
          <w:rFonts w:ascii="Cambria Math" w:hAnsi="Cambria Math" w:cs="Cambria Math"/>
          <w:szCs w:val="24"/>
        </w:rPr>
        <w:t>․</w:t>
      </w:r>
      <w:r w:rsidR="004F4524" w:rsidRPr="00B31803">
        <w:rPr>
          <w:rFonts w:cs="Cambria Math"/>
          <w:szCs w:val="24"/>
        </w:rPr>
        <w:t xml:space="preserve"> </w:t>
      </w:r>
      <w:r w:rsidR="004F4524" w:rsidRPr="00B31803">
        <w:rPr>
          <w:rFonts w:cs="GHEA Grapalat"/>
          <w:szCs w:val="24"/>
        </w:rPr>
        <w:t>ԾՐԱԳՐԻ ՄՈՆԻԹՈՐԻՆԳ</w:t>
      </w:r>
      <w:r w:rsidR="004F4524" w:rsidRPr="00B31803">
        <w:rPr>
          <w:szCs w:val="24"/>
        </w:rPr>
        <w:t xml:space="preserve"> </w:t>
      </w:r>
    </w:p>
    <w:p w14:paraId="2E048FCB" w14:textId="77777777" w:rsidR="00640F6A" w:rsidRPr="00B31803" w:rsidRDefault="0052785A" w:rsidP="00B41A5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 w:right="27" w:firstLine="720"/>
        <w:jc w:val="both"/>
        <w:textAlignment w:val="baseline"/>
        <w:rPr>
          <w:rFonts w:ascii="GHEA Grapalat" w:hAnsi="GHEA Grapalat"/>
          <w:lang w:val="hy-AM"/>
        </w:rPr>
      </w:pPr>
      <w:r w:rsidRPr="00B31803">
        <w:rPr>
          <w:rFonts w:ascii="GHEA Grapalat" w:hAnsi="GHEA Grapalat"/>
          <w:lang w:val="hy-AM"/>
        </w:rPr>
        <w:t xml:space="preserve">Ծրագրի </w:t>
      </w:r>
      <w:r w:rsidR="004E5F57" w:rsidRPr="00B31803">
        <w:rPr>
          <w:rFonts w:ascii="GHEA Grapalat" w:hAnsi="GHEA Grapalat"/>
          <w:lang w:val="hy-AM"/>
        </w:rPr>
        <w:t xml:space="preserve">մոնիթորինգն իրականացվում է </w:t>
      </w:r>
      <w:r w:rsidR="00C56462" w:rsidRPr="00B31803">
        <w:rPr>
          <w:rFonts w:ascii="GHEA Grapalat" w:hAnsi="GHEA Grapalat"/>
          <w:lang w:val="hy-AM"/>
        </w:rPr>
        <w:t>Հայաստանի Հանրապետության էկոնոմիկայի նախարարության կողմից՝ անհրաժեշտությամբ պայմանավորված նախնական, ընթացիկ և վերջնական արդյունքների համապատասխանության և ծրագրի արդյունավետության գնահատման նպատակով՝ տարեկան առնվազն 1 անգամ։</w:t>
      </w:r>
    </w:p>
    <w:p w14:paraId="28A6735C" w14:textId="77777777" w:rsidR="00C56462" w:rsidRPr="00B31803" w:rsidRDefault="00C56462" w:rsidP="00B41A5E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right="27" w:firstLine="720"/>
        <w:jc w:val="right"/>
        <w:textAlignment w:val="baseline"/>
        <w:rPr>
          <w:rFonts w:ascii="GHEA Grapalat" w:hAnsi="GHEA Grapalat"/>
          <w:b/>
          <w:bCs/>
          <w:i/>
          <w:iCs/>
          <w:lang w:val="hy-AM"/>
        </w:rPr>
      </w:pPr>
    </w:p>
    <w:p w14:paraId="7C89426B" w14:textId="77777777" w:rsidR="00F463B7" w:rsidRPr="00B31803" w:rsidRDefault="00F463B7" w:rsidP="00B41A5E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right="27" w:firstLine="720"/>
        <w:jc w:val="right"/>
        <w:textAlignment w:val="baseline"/>
        <w:rPr>
          <w:rFonts w:ascii="GHEA Grapalat" w:hAnsi="GHEA Grapalat"/>
          <w:b/>
          <w:bCs/>
          <w:i/>
          <w:iCs/>
          <w:lang w:val="hy-AM"/>
        </w:rPr>
      </w:pPr>
    </w:p>
    <w:p w14:paraId="1D5FD973" w14:textId="77777777" w:rsidR="00F463B7" w:rsidRPr="00B31803" w:rsidRDefault="00F463B7" w:rsidP="00B41A5E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right="27" w:firstLine="720"/>
        <w:jc w:val="right"/>
        <w:textAlignment w:val="baseline"/>
        <w:rPr>
          <w:rFonts w:ascii="GHEA Grapalat" w:hAnsi="GHEA Grapalat"/>
          <w:b/>
          <w:bCs/>
          <w:i/>
          <w:iCs/>
          <w:lang w:val="hy-AM"/>
        </w:rPr>
      </w:pPr>
    </w:p>
    <w:p w14:paraId="2087E78E" w14:textId="77777777" w:rsidR="00F463B7" w:rsidRPr="00B31803" w:rsidRDefault="00F463B7" w:rsidP="00B41A5E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right="27" w:firstLine="720"/>
        <w:jc w:val="right"/>
        <w:textAlignment w:val="baseline"/>
        <w:rPr>
          <w:rFonts w:ascii="GHEA Grapalat" w:hAnsi="GHEA Grapalat"/>
          <w:b/>
          <w:bCs/>
          <w:i/>
          <w:iCs/>
          <w:lang w:val="hy-AM"/>
        </w:rPr>
      </w:pPr>
    </w:p>
    <w:p w14:paraId="3DF98DAE" w14:textId="77777777" w:rsidR="00F463B7" w:rsidRPr="00B31803" w:rsidRDefault="00F463B7" w:rsidP="00B41A5E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right="27" w:firstLine="720"/>
        <w:jc w:val="right"/>
        <w:textAlignment w:val="baseline"/>
        <w:rPr>
          <w:rFonts w:ascii="GHEA Grapalat" w:hAnsi="GHEA Grapalat"/>
          <w:b/>
          <w:bCs/>
          <w:i/>
          <w:iCs/>
          <w:lang w:val="hy-AM"/>
        </w:rPr>
      </w:pPr>
    </w:p>
    <w:p w14:paraId="238DB1A3" w14:textId="18CAFA85" w:rsidR="00DE1964" w:rsidRPr="00B31803" w:rsidRDefault="00DE1964" w:rsidP="00B41A5E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right="27" w:firstLine="720"/>
        <w:jc w:val="right"/>
        <w:textAlignment w:val="baseline"/>
        <w:rPr>
          <w:rFonts w:ascii="GHEA Grapalat" w:hAnsi="GHEA Grapalat"/>
          <w:b/>
          <w:bCs/>
          <w:i/>
          <w:iCs/>
          <w:lang w:val="hy-AM"/>
        </w:rPr>
      </w:pPr>
      <w:r w:rsidRPr="00B31803">
        <w:rPr>
          <w:rFonts w:ascii="GHEA Grapalat" w:hAnsi="GHEA Grapalat"/>
          <w:b/>
          <w:bCs/>
          <w:i/>
          <w:iCs/>
          <w:lang w:val="hy-AM"/>
        </w:rPr>
        <w:t>Աղյուսակ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3884"/>
        <w:gridCol w:w="3857"/>
      </w:tblGrid>
      <w:tr w:rsidR="003D5429" w:rsidRPr="00B31803" w14:paraId="5FCFB91B" w14:textId="77777777" w:rsidTr="007A2E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E479E8" w14:textId="77777777" w:rsidR="00DE1964" w:rsidRPr="00B31803" w:rsidRDefault="00DE1964" w:rsidP="00B41A5E">
            <w:pPr>
              <w:spacing w:line="240" w:lineRule="auto"/>
              <w:ind w:firstLine="720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Միջազգային</w:t>
            </w:r>
            <w:r w:rsidRPr="00B31803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վկայագրեր տվող կազմակերպություններ </w:t>
            </w:r>
          </w:p>
        </w:tc>
        <w:tc>
          <w:tcPr>
            <w:tcW w:w="0" w:type="auto"/>
            <w:vAlign w:val="center"/>
            <w:hideMark/>
          </w:tcPr>
          <w:p w14:paraId="11257BE5" w14:textId="77777777" w:rsidR="00DE1964" w:rsidRPr="00B31803" w:rsidRDefault="00DE1964" w:rsidP="00B41A5E">
            <w:pPr>
              <w:spacing w:line="240" w:lineRule="auto"/>
              <w:ind w:firstLine="720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Style w:val="Strong"/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Ոլորտ</w:t>
            </w:r>
          </w:p>
        </w:tc>
        <w:tc>
          <w:tcPr>
            <w:tcW w:w="0" w:type="auto"/>
            <w:vAlign w:val="center"/>
            <w:hideMark/>
          </w:tcPr>
          <w:p w14:paraId="660EC606" w14:textId="77777777" w:rsidR="00DE1964" w:rsidRPr="00B31803" w:rsidRDefault="00DE1964" w:rsidP="00B41A5E">
            <w:pPr>
              <w:spacing w:line="240" w:lineRule="auto"/>
              <w:ind w:firstLine="720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Հ</w:t>
            </w:r>
            <w:r w:rsidRPr="00B318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ղում</w:t>
            </w:r>
          </w:p>
        </w:tc>
      </w:tr>
      <w:tr w:rsidR="003D5429" w:rsidRPr="00B31803" w14:paraId="7801E663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D3459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Project Management Institute (PMI)</w:t>
            </w:r>
          </w:p>
        </w:tc>
        <w:tc>
          <w:tcPr>
            <w:tcW w:w="0" w:type="auto"/>
            <w:vAlign w:val="center"/>
            <w:hideMark/>
          </w:tcPr>
          <w:p w14:paraId="12CE179F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Նախագծերի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Ծրագրերի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Պորտֆելի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Agile</w:t>
            </w:r>
          </w:p>
        </w:tc>
        <w:tc>
          <w:tcPr>
            <w:tcW w:w="0" w:type="auto"/>
            <w:vAlign w:val="center"/>
            <w:hideMark/>
          </w:tcPr>
          <w:p w14:paraId="076CE7B6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6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PMI</w:t>
              </w:r>
            </w:hyperlink>
          </w:p>
        </w:tc>
      </w:tr>
      <w:tr w:rsidR="003D5429" w:rsidRPr="00B31803" w14:paraId="777CFB4C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069C9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Chartered Institute of Personnel and Development (CIPD)</w:t>
            </w:r>
          </w:p>
        </w:tc>
        <w:tc>
          <w:tcPr>
            <w:tcW w:w="0" w:type="auto"/>
            <w:vAlign w:val="center"/>
            <w:hideMark/>
          </w:tcPr>
          <w:p w14:paraId="51172DBE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Մարդկային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ռեսուրսների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Ուսուցում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զարգացում</w:t>
            </w:r>
          </w:p>
        </w:tc>
        <w:tc>
          <w:tcPr>
            <w:tcW w:w="0" w:type="auto"/>
            <w:vAlign w:val="center"/>
            <w:hideMark/>
          </w:tcPr>
          <w:p w14:paraId="0142B741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7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CIPD</w:t>
              </w:r>
            </w:hyperlink>
          </w:p>
        </w:tc>
      </w:tr>
      <w:tr w:rsidR="003D5429" w:rsidRPr="00B31803" w14:paraId="2CDB3396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185C7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Chartered Institute of Marketing (CIM)</w:t>
            </w:r>
          </w:p>
        </w:tc>
        <w:tc>
          <w:tcPr>
            <w:tcW w:w="0" w:type="auto"/>
            <w:vAlign w:val="center"/>
            <w:hideMark/>
          </w:tcPr>
          <w:p w14:paraId="6B35E959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Մարքեթինգ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Թվային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մարքեթինգ</w:t>
            </w:r>
          </w:p>
        </w:tc>
        <w:tc>
          <w:tcPr>
            <w:tcW w:w="0" w:type="auto"/>
            <w:vAlign w:val="center"/>
            <w:hideMark/>
          </w:tcPr>
          <w:p w14:paraId="0E45F52B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8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CIM</w:t>
              </w:r>
            </w:hyperlink>
          </w:p>
        </w:tc>
      </w:tr>
      <w:tr w:rsidR="003D5429" w:rsidRPr="00B31803" w14:paraId="3C4CC666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6C779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Royal Institution of Chartered Surveyors (RICS)</w:t>
            </w:r>
          </w:p>
        </w:tc>
        <w:tc>
          <w:tcPr>
            <w:tcW w:w="0" w:type="auto"/>
            <w:vAlign w:val="center"/>
            <w:hideMark/>
          </w:tcPr>
          <w:p w14:paraId="4C2F5FD2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Անշարժ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գույք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Շինարարություն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Գույքի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Գնահատում</w:t>
            </w:r>
          </w:p>
        </w:tc>
        <w:tc>
          <w:tcPr>
            <w:tcW w:w="0" w:type="auto"/>
            <w:vAlign w:val="center"/>
            <w:hideMark/>
          </w:tcPr>
          <w:p w14:paraId="507BE6A9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9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RICS</w:t>
              </w:r>
            </w:hyperlink>
          </w:p>
        </w:tc>
      </w:tr>
      <w:tr w:rsidR="003D5429" w:rsidRPr="00B31803" w14:paraId="3B6BA8AA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40B32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Association of Chartered Certified Accountants (ACCA)</w:t>
            </w:r>
          </w:p>
        </w:tc>
        <w:tc>
          <w:tcPr>
            <w:tcW w:w="0" w:type="auto"/>
            <w:vAlign w:val="center"/>
            <w:hideMark/>
          </w:tcPr>
          <w:p w14:paraId="610E7CB1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Հաշվապահություն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Ֆինանսներ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Աուդիտ</w:t>
            </w:r>
          </w:p>
        </w:tc>
        <w:tc>
          <w:tcPr>
            <w:tcW w:w="0" w:type="auto"/>
            <w:vAlign w:val="center"/>
            <w:hideMark/>
          </w:tcPr>
          <w:p w14:paraId="03D271FD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0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ACCA</w:t>
              </w:r>
            </w:hyperlink>
          </w:p>
        </w:tc>
      </w:tr>
      <w:tr w:rsidR="003D5429" w:rsidRPr="00B31803" w14:paraId="2234E50A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24C9D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Institute of Chartered Accountants in England and Wales (ICAEW)</w:t>
            </w:r>
          </w:p>
        </w:tc>
        <w:tc>
          <w:tcPr>
            <w:tcW w:w="0" w:type="auto"/>
            <w:vAlign w:val="center"/>
            <w:hideMark/>
          </w:tcPr>
          <w:p w14:paraId="20B1E81F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Հաշվապահություն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Ֆինանսներ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Աուդիտ</w:t>
            </w:r>
          </w:p>
        </w:tc>
        <w:tc>
          <w:tcPr>
            <w:tcW w:w="0" w:type="auto"/>
            <w:vAlign w:val="center"/>
            <w:hideMark/>
          </w:tcPr>
          <w:p w14:paraId="6422B2DE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1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ICAEW</w:t>
              </w:r>
            </w:hyperlink>
          </w:p>
        </w:tc>
      </w:tr>
      <w:tr w:rsidR="003D5429" w:rsidRPr="00B31803" w14:paraId="2D96CF56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363CF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International Institute of Business Analysis (IIBA)</w:t>
            </w:r>
          </w:p>
        </w:tc>
        <w:tc>
          <w:tcPr>
            <w:tcW w:w="0" w:type="auto"/>
            <w:vAlign w:val="center"/>
            <w:hideMark/>
          </w:tcPr>
          <w:p w14:paraId="4E58D85C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Բիզնես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վերլուծություն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Կ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առավարում</w:t>
            </w:r>
          </w:p>
        </w:tc>
        <w:tc>
          <w:tcPr>
            <w:tcW w:w="0" w:type="auto"/>
            <w:vAlign w:val="center"/>
            <w:hideMark/>
          </w:tcPr>
          <w:p w14:paraId="41712B4C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2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IIBA</w:t>
              </w:r>
            </w:hyperlink>
          </w:p>
        </w:tc>
      </w:tr>
      <w:tr w:rsidR="003D5429" w:rsidRPr="00B31803" w14:paraId="131D5403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CF016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Chartered Institute of Procurement &amp; Supply (CIPS)</w:t>
            </w:r>
          </w:p>
        </w:tc>
        <w:tc>
          <w:tcPr>
            <w:tcW w:w="0" w:type="auto"/>
            <w:vAlign w:val="center"/>
            <w:hideMark/>
          </w:tcPr>
          <w:p w14:paraId="58B3274D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Գնումներ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Մատակարարման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շղթայի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0" w:type="auto"/>
            <w:vAlign w:val="center"/>
            <w:hideMark/>
          </w:tcPr>
          <w:p w14:paraId="6BF78E5C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3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CIPS</w:t>
              </w:r>
            </w:hyperlink>
          </w:p>
        </w:tc>
      </w:tr>
      <w:tr w:rsidR="003D5429" w:rsidRPr="00B31803" w14:paraId="4D665A21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CC2D7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Chartered Institute of Environmental Health (CIEH)</w:t>
            </w:r>
          </w:p>
        </w:tc>
        <w:tc>
          <w:tcPr>
            <w:tcW w:w="0" w:type="auto"/>
            <w:vAlign w:val="center"/>
            <w:hideMark/>
          </w:tcPr>
          <w:p w14:paraId="3B3BA472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Շրջակա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միջավայրի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պահպանություն,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Սննդի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անվտանգություն</w:t>
            </w:r>
          </w:p>
        </w:tc>
        <w:tc>
          <w:tcPr>
            <w:tcW w:w="0" w:type="auto"/>
            <w:vAlign w:val="center"/>
            <w:hideMark/>
          </w:tcPr>
          <w:p w14:paraId="7A208A4B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4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CIEH</w:t>
              </w:r>
            </w:hyperlink>
          </w:p>
        </w:tc>
      </w:tr>
      <w:tr w:rsidR="003D5429" w:rsidRPr="00B31803" w14:paraId="1A93C563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C79A1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International Society of Arboriculture (ISA)</w:t>
            </w:r>
          </w:p>
        </w:tc>
        <w:tc>
          <w:tcPr>
            <w:tcW w:w="0" w:type="auto"/>
            <w:vAlign w:val="center"/>
            <w:hideMark/>
          </w:tcPr>
          <w:p w14:paraId="0FF306EF" w14:textId="682550B4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Ծառաբանություն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Ծառերի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ռիսկի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գնահատում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Ծառերի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8F6188"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աշխատողների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անվտանգություն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Քաղաքային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անտառային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տնտեսություն</w:t>
            </w:r>
          </w:p>
        </w:tc>
        <w:tc>
          <w:tcPr>
            <w:tcW w:w="0" w:type="auto"/>
            <w:vAlign w:val="center"/>
            <w:hideMark/>
          </w:tcPr>
          <w:p w14:paraId="795DB272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5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ISA</w:t>
              </w:r>
            </w:hyperlink>
          </w:p>
        </w:tc>
      </w:tr>
      <w:tr w:rsidR="003D5429" w:rsidRPr="00B31803" w14:paraId="562D181A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8381D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European Logistics Association (ELA)</w:t>
            </w:r>
          </w:p>
        </w:tc>
        <w:tc>
          <w:tcPr>
            <w:tcW w:w="0" w:type="auto"/>
            <w:vAlign w:val="center"/>
            <w:hideMark/>
          </w:tcPr>
          <w:p w14:paraId="005D7F84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Լոգիստիկա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Մատակարարման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շղթայի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0" w:type="auto"/>
            <w:vAlign w:val="center"/>
            <w:hideMark/>
          </w:tcPr>
          <w:p w14:paraId="1DF1894D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6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ELA</w:t>
              </w:r>
            </w:hyperlink>
          </w:p>
        </w:tc>
      </w:tr>
      <w:tr w:rsidR="003D5429" w:rsidRPr="00B31803" w14:paraId="5BBEDC27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29076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Chartered Institute of Logistics and Transport (CILT)</w:t>
            </w:r>
          </w:p>
        </w:tc>
        <w:tc>
          <w:tcPr>
            <w:tcW w:w="0" w:type="auto"/>
            <w:vAlign w:val="center"/>
            <w:hideMark/>
          </w:tcPr>
          <w:p w14:paraId="4C6CD1BD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Լոգիստիկա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Տրանսպորտի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Մատակարարման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շղթայի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0" w:type="auto"/>
            <w:vAlign w:val="center"/>
            <w:hideMark/>
          </w:tcPr>
          <w:p w14:paraId="05B71575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7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CILT</w:t>
              </w:r>
            </w:hyperlink>
          </w:p>
        </w:tc>
      </w:tr>
      <w:tr w:rsidR="003D5429" w:rsidRPr="00B31803" w14:paraId="2E06738F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0BC47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Royal College of Nursing (RCN)</w:t>
            </w:r>
          </w:p>
        </w:tc>
        <w:tc>
          <w:tcPr>
            <w:tcW w:w="0" w:type="auto"/>
            <w:vAlign w:val="center"/>
            <w:hideMark/>
          </w:tcPr>
          <w:p w14:paraId="5113D026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Բուժքույրական գործ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Առողջապահության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0" w:type="auto"/>
            <w:vAlign w:val="center"/>
            <w:hideMark/>
          </w:tcPr>
          <w:p w14:paraId="00253247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8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RCN</w:t>
              </w:r>
            </w:hyperlink>
          </w:p>
        </w:tc>
      </w:tr>
      <w:tr w:rsidR="003D5429" w:rsidRPr="00B31803" w14:paraId="0C9C1184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BFD68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Institute of Hospitality (IoH)</w:t>
            </w:r>
          </w:p>
        </w:tc>
        <w:tc>
          <w:tcPr>
            <w:tcW w:w="0" w:type="auto"/>
            <w:vAlign w:val="center"/>
            <w:hideMark/>
          </w:tcPr>
          <w:p w14:paraId="3D855972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Հյուրընկալության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Տուրիզմ</w:t>
            </w:r>
          </w:p>
        </w:tc>
        <w:tc>
          <w:tcPr>
            <w:tcW w:w="0" w:type="auto"/>
            <w:vAlign w:val="center"/>
            <w:hideMark/>
          </w:tcPr>
          <w:p w14:paraId="3FC53C03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19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IoH</w:t>
              </w:r>
            </w:hyperlink>
          </w:p>
        </w:tc>
      </w:tr>
      <w:tr w:rsidR="003D5429" w:rsidRPr="00B31803" w14:paraId="0E59217A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8A0EF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International Federation of Accountants (IFAC)</w:t>
            </w:r>
          </w:p>
        </w:tc>
        <w:tc>
          <w:tcPr>
            <w:tcW w:w="0" w:type="auto"/>
            <w:vAlign w:val="center"/>
            <w:hideMark/>
          </w:tcPr>
          <w:p w14:paraId="1522E291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Հաշվապահություն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Աուդիտ</w:t>
            </w:r>
          </w:p>
        </w:tc>
        <w:tc>
          <w:tcPr>
            <w:tcW w:w="0" w:type="auto"/>
            <w:vAlign w:val="center"/>
            <w:hideMark/>
          </w:tcPr>
          <w:p w14:paraId="765AA42C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0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IFAC</w:t>
              </w:r>
            </w:hyperlink>
          </w:p>
        </w:tc>
      </w:tr>
      <w:tr w:rsidR="003D5429" w:rsidRPr="00B31803" w14:paraId="2210641F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5F19B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European Federation of National Engineering Associations (FEANI)</w:t>
            </w:r>
          </w:p>
        </w:tc>
        <w:tc>
          <w:tcPr>
            <w:tcW w:w="0" w:type="auto"/>
            <w:vAlign w:val="center"/>
            <w:hideMark/>
          </w:tcPr>
          <w:p w14:paraId="3DF28832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Ճարտարագիտություն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Նախագծերի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0" w:type="auto"/>
            <w:vAlign w:val="center"/>
            <w:hideMark/>
          </w:tcPr>
          <w:p w14:paraId="1C5FCB8B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1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FEANI</w:t>
              </w:r>
            </w:hyperlink>
          </w:p>
        </w:tc>
      </w:tr>
      <w:tr w:rsidR="003D5429" w:rsidRPr="00B31803" w14:paraId="4233B199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DBDD2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British Psychological Society (BPS)</w:t>
            </w:r>
          </w:p>
        </w:tc>
        <w:tc>
          <w:tcPr>
            <w:tcW w:w="0" w:type="auto"/>
            <w:vAlign w:val="center"/>
            <w:hideMark/>
          </w:tcPr>
          <w:p w14:paraId="7AC802D8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Հոգեբանություն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Կլինիկական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հոգեբանություն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Աշխատանքային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հոգեբանություն</w:t>
            </w:r>
          </w:p>
        </w:tc>
        <w:tc>
          <w:tcPr>
            <w:tcW w:w="0" w:type="auto"/>
            <w:vAlign w:val="center"/>
            <w:hideMark/>
          </w:tcPr>
          <w:p w14:paraId="66220556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2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BPS</w:t>
              </w:r>
            </w:hyperlink>
          </w:p>
        </w:tc>
      </w:tr>
      <w:tr w:rsidR="003D5429" w:rsidRPr="00B31803" w14:paraId="758485E5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11000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The Institute of Risk Management (IRM)</w:t>
            </w:r>
          </w:p>
        </w:tc>
        <w:tc>
          <w:tcPr>
            <w:tcW w:w="0" w:type="auto"/>
            <w:vAlign w:val="center"/>
            <w:hideMark/>
          </w:tcPr>
          <w:p w14:paraId="793FAC89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Ռիսկերի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0" w:type="auto"/>
            <w:vAlign w:val="center"/>
            <w:hideMark/>
          </w:tcPr>
          <w:p w14:paraId="1ACAEA20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3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IRM</w:t>
              </w:r>
            </w:hyperlink>
          </w:p>
        </w:tc>
      </w:tr>
      <w:tr w:rsidR="003D5429" w:rsidRPr="00B31803" w14:paraId="0678B632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18BD6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Chartered Management Institute (CMI)</w:t>
            </w:r>
          </w:p>
        </w:tc>
        <w:tc>
          <w:tcPr>
            <w:tcW w:w="0" w:type="auto"/>
            <w:vAlign w:val="center"/>
            <w:hideMark/>
          </w:tcPr>
          <w:p w14:paraId="542E9570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Առաջնորդություն</w:t>
            </w:r>
          </w:p>
        </w:tc>
        <w:tc>
          <w:tcPr>
            <w:tcW w:w="0" w:type="auto"/>
            <w:vAlign w:val="center"/>
            <w:hideMark/>
          </w:tcPr>
          <w:p w14:paraId="1A27DDE7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4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CMI</w:t>
              </w:r>
            </w:hyperlink>
          </w:p>
        </w:tc>
      </w:tr>
      <w:tr w:rsidR="003D5429" w:rsidRPr="00B31803" w14:paraId="01211C22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25662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European Association for Quality Assurance in Higher Education (ENQA)</w:t>
            </w:r>
          </w:p>
        </w:tc>
        <w:tc>
          <w:tcPr>
            <w:tcW w:w="0" w:type="auto"/>
            <w:vAlign w:val="center"/>
            <w:hideMark/>
          </w:tcPr>
          <w:p w14:paraId="6EE8CC9C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Բարձրագույն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կրթության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որակի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ապահովում</w:t>
            </w:r>
          </w:p>
        </w:tc>
        <w:tc>
          <w:tcPr>
            <w:tcW w:w="0" w:type="auto"/>
            <w:vAlign w:val="center"/>
            <w:hideMark/>
          </w:tcPr>
          <w:p w14:paraId="73FE62CC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5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ENQA</w:t>
              </w:r>
            </w:hyperlink>
          </w:p>
        </w:tc>
      </w:tr>
      <w:tr w:rsidR="003D5429" w:rsidRPr="00B31803" w14:paraId="048EF099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0E6BE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American Society of Agronomy (ASA)</w:t>
            </w:r>
          </w:p>
        </w:tc>
        <w:tc>
          <w:tcPr>
            <w:tcW w:w="0" w:type="auto"/>
            <w:vAlign w:val="center"/>
            <w:hideMark/>
          </w:tcPr>
          <w:p w14:paraId="4AE0EF2D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Ագրոնոմիա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Հողագիտություն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Բուսաբուծություն</w:t>
            </w:r>
          </w:p>
        </w:tc>
        <w:tc>
          <w:tcPr>
            <w:tcW w:w="0" w:type="auto"/>
            <w:vAlign w:val="center"/>
            <w:hideMark/>
          </w:tcPr>
          <w:p w14:paraId="324462CC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6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ASA</w:t>
              </w:r>
            </w:hyperlink>
          </w:p>
        </w:tc>
      </w:tr>
      <w:tr w:rsidR="003D5429" w:rsidRPr="00B31803" w14:paraId="034D2B00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0D1CE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Certified Crop Adviser (CCA)</w:t>
            </w:r>
          </w:p>
        </w:tc>
        <w:tc>
          <w:tcPr>
            <w:tcW w:w="0" w:type="auto"/>
            <w:vAlign w:val="center"/>
            <w:hideMark/>
          </w:tcPr>
          <w:p w14:paraId="6C6DBCD3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Բուսաբուծություն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Ագրոնոմիա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Հողի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0" w:type="auto"/>
            <w:vAlign w:val="center"/>
            <w:hideMark/>
          </w:tcPr>
          <w:p w14:paraId="48F1E78F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7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CCA</w:t>
              </w:r>
            </w:hyperlink>
          </w:p>
        </w:tc>
      </w:tr>
      <w:tr w:rsidR="003D5429" w:rsidRPr="00B31803" w14:paraId="6225059B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74E81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International Food and Agribusiness Management Association (IFAMA)</w:t>
            </w:r>
          </w:p>
        </w:tc>
        <w:tc>
          <w:tcPr>
            <w:tcW w:w="0" w:type="auto"/>
            <w:vAlign w:val="center"/>
            <w:hideMark/>
          </w:tcPr>
          <w:p w14:paraId="760B8AD9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Ագրոբիզնեսի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Սննդի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արդյունաբերության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0" w:type="auto"/>
            <w:vAlign w:val="center"/>
            <w:hideMark/>
          </w:tcPr>
          <w:p w14:paraId="33DA8B76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8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IFAMA</w:t>
              </w:r>
            </w:hyperlink>
          </w:p>
        </w:tc>
      </w:tr>
      <w:tr w:rsidR="003D5429" w:rsidRPr="00B31803" w14:paraId="3631DE23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5000C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Global G.A.P.</w:t>
            </w:r>
          </w:p>
        </w:tc>
        <w:tc>
          <w:tcPr>
            <w:tcW w:w="0" w:type="auto"/>
            <w:vAlign w:val="center"/>
            <w:hideMark/>
          </w:tcPr>
          <w:p w14:paraId="74EFA60C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Լավ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գյուղատնտեսական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պրակտիկաներ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Սննդի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անվտանգություն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գյուղատնտեսություն</w:t>
            </w:r>
          </w:p>
        </w:tc>
        <w:tc>
          <w:tcPr>
            <w:tcW w:w="0" w:type="auto"/>
            <w:vAlign w:val="center"/>
            <w:hideMark/>
          </w:tcPr>
          <w:p w14:paraId="28C20476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29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Global G.A.P.</w:t>
              </w:r>
            </w:hyperlink>
          </w:p>
        </w:tc>
      </w:tr>
      <w:tr w:rsidR="003D5429" w:rsidRPr="00B31803" w14:paraId="549932EB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3B231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National Healthcareer Association (NHA)</w:t>
            </w:r>
          </w:p>
        </w:tc>
        <w:tc>
          <w:tcPr>
            <w:tcW w:w="0" w:type="auto"/>
            <w:vAlign w:val="center"/>
            <w:hideMark/>
          </w:tcPr>
          <w:p w14:paraId="1E77D499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Բժշկական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օգնություն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Դեղագործության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տեխնիկ</w:t>
            </w:r>
          </w:p>
        </w:tc>
        <w:tc>
          <w:tcPr>
            <w:tcW w:w="0" w:type="auto"/>
            <w:vAlign w:val="center"/>
            <w:hideMark/>
          </w:tcPr>
          <w:p w14:paraId="7623C067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30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NHA</w:t>
              </w:r>
            </w:hyperlink>
          </w:p>
        </w:tc>
      </w:tr>
      <w:tr w:rsidR="003D5429" w:rsidRPr="00B31803" w14:paraId="25DE7D06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332D2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American Nurses Credentialing Center (ANCC)</w:t>
            </w:r>
          </w:p>
        </w:tc>
        <w:tc>
          <w:tcPr>
            <w:tcW w:w="0" w:type="auto"/>
            <w:vAlign w:val="center"/>
            <w:hideMark/>
          </w:tcPr>
          <w:p w14:paraId="710166C5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Բուժքույրական գործ և պրակտիկա</w:t>
            </w:r>
          </w:p>
        </w:tc>
        <w:tc>
          <w:tcPr>
            <w:tcW w:w="0" w:type="auto"/>
            <w:vAlign w:val="center"/>
            <w:hideMark/>
          </w:tcPr>
          <w:p w14:paraId="5DD09484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u w:val="single"/>
                <w:lang w:val="hy-AM"/>
              </w:rPr>
            </w:pPr>
            <w:r w:rsidRPr="00B31803">
              <w:rPr>
                <w:rFonts w:ascii="GHEA Grapalat" w:hAnsi="GHEA Grapalat"/>
                <w:color w:val="2E74B5" w:themeColor="accent1" w:themeShade="BF"/>
                <w:sz w:val="24"/>
                <w:szCs w:val="24"/>
                <w:u w:val="single"/>
                <w:lang w:val="hy-AM"/>
              </w:rPr>
              <w:t>ANCC</w:t>
            </w:r>
          </w:p>
        </w:tc>
      </w:tr>
      <w:tr w:rsidR="003D5429" w:rsidRPr="00B31803" w14:paraId="337EE2D1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F0653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American College of Healthcare Executives (ACHE)</w:t>
            </w:r>
          </w:p>
        </w:tc>
        <w:tc>
          <w:tcPr>
            <w:tcW w:w="0" w:type="auto"/>
            <w:vAlign w:val="center"/>
            <w:hideMark/>
          </w:tcPr>
          <w:p w14:paraId="3552925E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Առողջապահության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Առողջապահական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վարչարարություն</w:t>
            </w:r>
          </w:p>
        </w:tc>
        <w:tc>
          <w:tcPr>
            <w:tcW w:w="0" w:type="auto"/>
            <w:vAlign w:val="center"/>
            <w:hideMark/>
          </w:tcPr>
          <w:p w14:paraId="3BC5EF6C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31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ACHE</w:t>
              </w:r>
            </w:hyperlink>
          </w:p>
        </w:tc>
      </w:tr>
      <w:tr w:rsidR="003D5429" w:rsidRPr="00B31803" w14:paraId="5DDD566B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04AF0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American Health Information Management Association (AHIMA)</w:t>
            </w:r>
          </w:p>
        </w:tc>
        <w:tc>
          <w:tcPr>
            <w:tcW w:w="0" w:type="auto"/>
            <w:vAlign w:val="center"/>
            <w:hideMark/>
          </w:tcPr>
          <w:p w14:paraId="42D798F4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Առողջապահության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տեղեկատվության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  <w:tc>
          <w:tcPr>
            <w:tcW w:w="0" w:type="auto"/>
            <w:vAlign w:val="center"/>
            <w:hideMark/>
          </w:tcPr>
          <w:p w14:paraId="64139238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32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AHIMA</w:t>
              </w:r>
            </w:hyperlink>
          </w:p>
        </w:tc>
      </w:tr>
      <w:tr w:rsidR="003D5429" w:rsidRPr="00B31803" w14:paraId="3AC6FE2E" w14:textId="77777777" w:rsidTr="007A2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92C2D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International Society for Quality in Health Care (ISQua)</w:t>
            </w:r>
          </w:p>
        </w:tc>
        <w:tc>
          <w:tcPr>
            <w:tcW w:w="0" w:type="auto"/>
            <w:vAlign w:val="center"/>
            <w:hideMark/>
          </w:tcPr>
          <w:p w14:paraId="05308402" w14:textId="71C7DFFF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Առողջապահության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որակի </w:t>
            </w:r>
            <w:r w:rsidR="002214B1"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վերահսկում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 անվտանգություն</w:t>
            </w:r>
          </w:p>
        </w:tc>
        <w:tc>
          <w:tcPr>
            <w:tcW w:w="0" w:type="auto"/>
            <w:vAlign w:val="center"/>
            <w:hideMark/>
          </w:tcPr>
          <w:p w14:paraId="3144E30C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33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ISQua</w:t>
              </w:r>
            </w:hyperlink>
          </w:p>
        </w:tc>
      </w:tr>
      <w:tr w:rsidR="003D5429" w:rsidRPr="00B31803" w14:paraId="09693F85" w14:textId="77777777" w:rsidTr="00FC6D60">
        <w:trPr>
          <w:trHeight w:val="1580"/>
          <w:tblCellSpacing w:w="15" w:type="dxa"/>
        </w:trPr>
        <w:tc>
          <w:tcPr>
            <w:tcW w:w="0" w:type="auto"/>
            <w:vAlign w:val="center"/>
            <w:hideMark/>
          </w:tcPr>
          <w:p w14:paraId="7F11F4BD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American Public Health Association (APHA)</w:t>
            </w:r>
          </w:p>
        </w:tc>
        <w:tc>
          <w:tcPr>
            <w:tcW w:w="0" w:type="auto"/>
            <w:vAlign w:val="center"/>
            <w:hideMark/>
          </w:tcPr>
          <w:p w14:paraId="6EE6E22E" w14:textId="77777777" w:rsidR="00DE1964" w:rsidRPr="00B31803" w:rsidRDefault="00DE1964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Հանրային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առողջապահություն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Էպիդեմիոլոգիա</w:t>
            </w: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Առողջապահության քաղաքականություն</w:t>
            </w:r>
          </w:p>
        </w:tc>
        <w:tc>
          <w:tcPr>
            <w:tcW w:w="0" w:type="auto"/>
            <w:vAlign w:val="center"/>
            <w:hideMark/>
          </w:tcPr>
          <w:p w14:paraId="2A7FF1BA" w14:textId="77777777" w:rsidR="00DE1964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hyperlink r:id="rId34" w:tgtFrame="_new" w:history="1">
              <w:r w:rsidR="00DE1964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APHA</w:t>
              </w:r>
            </w:hyperlink>
          </w:p>
        </w:tc>
      </w:tr>
      <w:tr w:rsidR="003D5429" w:rsidRPr="00B31803" w14:paraId="410CEB26" w14:textId="77777777" w:rsidTr="007A2E71">
        <w:trPr>
          <w:tblCellSpacing w:w="15" w:type="dxa"/>
        </w:trPr>
        <w:tc>
          <w:tcPr>
            <w:tcW w:w="0" w:type="auto"/>
            <w:vAlign w:val="center"/>
          </w:tcPr>
          <w:p w14:paraId="451C7E85" w14:textId="77777777" w:rsidR="003D5429" w:rsidRPr="00B31803" w:rsidRDefault="003D5429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Геммологический институт</w:t>
            </w:r>
          </w:p>
          <w:p w14:paraId="01515C05" w14:textId="77777777" w:rsidR="003D5429" w:rsidRPr="00B31803" w:rsidRDefault="003D5429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</w:tcPr>
          <w:p w14:paraId="2943D27C" w14:textId="5DE5941C" w:rsidR="003D5429" w:rsidRPr="00B31803" w:rsidRDefault="00FC6D60" w:rsidP="00B41A5E">
            <w:pPr>
              <w:spacing w:line="240" w:lineRule="auto"/>
              <w:ind w:firstLine="720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Երկրաբանություն և գեմոլոգիա</w:t>
            </w:r>
          </w:p>
        </w:tc>
        <w:tc>
          <w:tcPr>
            <w:tcW w:w="0" w:type="auto"/>
            <w:vAlign w:val="center"/>
          </w:tcPr>
          <w:p w14:paraId="29EE9668" w14:textId="54E488D6" w:rsidR="00FC6D60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35" w:history="1">
              <w:r w:rsidR="00FC6D60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https://gemology-edu.ru/</w:t>
              </w:r>
            </w:hyperlink>
            <w:r w:rsidR="00FC6D60" w:rsidRPr="00B3180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2D679EA" w14:textId="77777777" w:rsidR="003D5429" w:rsidRPr="00B31803" w:rsidRDefault="003D5429" w:rsidP="00B41A5E">
            <w:pPr>
              <w:spacing w:line="240" w:lineRule="auto"/>
              <w:ind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D5429" w:rsidRPr="00B31803" w14:paraId="46CE805F" w14:textId="77777777" w:rsidTr="007A2E71">
        <w:trPr>
          <w:tblCellSpacing w:w="15" w:type="dxa"/>
        </w:trPr>
        <w:tc>
          <w:tcPr>
            <w:tcW w:w="0" w:type="auto"/>
            <w:vAlign w:val="center"/>
          </w:tcPr>
          <w:p w14:paraId="56970608" w14:textId="77777777" w:rsidR="00FC6D60" w:rsidRPr="00B31803" w:rsidRDefault="00FC6D6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Геммологический центр МГУ</w:t>
            </w:r>
          </w:p>
          <w:p w14:paraId="00218355" w14:textId="0B54EAE7" w:rsidR="003D5429" w:rsidRPr="00B31803" w:rsidRDefault="003D5429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</w:tcPr>
          <w:p w14:paraId="20B8154B" w14:textId="6951012C" w:rsidR="003D5429" w:rsidRPr="00B31803" w:rsidRDefault="00FC6D60" w:rsidP="00B41A5E">
            <w:pPr>
              <w:spacing w:line="240" w:lineRule="auto"/>
              <w:ind w:firstLine="720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Երկրաբանություն և գեմոլոգիա</w:t>
            </w:r>
          </w:p>
        </w:tc>
        <w:tc>
          <w:tcPr>
            <w:tcW w:w="0" w:type="auto"/>
            <w:vAlign w:val="center"/>
          </w:tcPr>
          <w:p w14:paraId="41D89A75" w14:textId="33E9C6B3" w:rsidR="00FC6D60" w:rsidRPr="00B31803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36" w:history="1">
              <w:r w:rsidR="00FC6D60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https://www.gem-center.ru</w:t>
              </w:r>
            </w:hyperlink>
            <w:r w:rsidR="00FC6D60" w:rsidRPr="00B31803">
              <w:rPr>
                <w:rFonts w:ascii="GHEA Grapalat" w:hAnsi="GHEA Grapalat"/>
                <w:sz w:val="24"/>
                <w:szCs w:val="24"/>
                <w:lang w:val="hy-AM"/>
              </w:rPr>
              <w:t xml:space="preserve"> /</w:t>
            </w:r>
          </w:p>
          <w:p w14:paraId="5115A7AD" w14:textId="78BE599A" w:rsidR="003D5429" w:rsidRPr="00B31803" w:rsidRDefault="003D5429" w:rsidP="00B41A5E">
            <w:pPr>
              <w:spacing w:line="240" w:lineRule="auto"/>
              <w:ind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C6D60" w:rsidRPr="00B31803" w14:paraId="20C18C17" w14:textId="77777777" w:rsidTr="007A2E71">
        <w:trPr>
          <w:tblCellSpacing w:w="15" w:type="dxa"/>
        </w:trPr>
        <w:tc>
          <w:tcPr>
            <w:tcW w:w="0" w:type="auto"/>
            <w:vAlign w:val="center"/>
          </w:tcPr>
          <w:p w14:paraId="629F35D9" w14:textId="1DDB0736" w:rsidR="00FC6D60" w:rsidRPr="00B31803" w:rsidRDefault="00FC6D60" w:rsidP="00B41A5E">
            <w:pPr>
              <w:spacing w:line="240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Gemological Institute of America (GIA)</w:t>
            </w:r>
          </w:p>
        </w:tc>
        <w:tc>
          <w:tcPr>
            <w:tcW w:w="0" w:type="auto"/>
            <w:vAlign w:val="center"/>
          </w:tcPr>
          <w:p w14:paraId="10E1B4CE" w14:textId="121D3510" w:rsidR="00FC6D60" w:rsidRPr="00B31803" w:rsidRDefault="00FC6D60" w:rsidP="00B41A5E">
            <w:pPr>
              <w:spacing w:line="240" w:lineRule="auto"/>
              <w:ind w:firstLine="720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3180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Երկրաբանություն և գեմոլոգիա</w:t>
            </w:r>
          </w:p>
        </w:tc>
        <w:tc>
          <w:tcPr>
            <w:tcW w:w="0" w:type="auto"/>
            <w:vAlign w:val="center"/>
          </w:tcPr>
          <w:p w14:paraId="3DE1F6B0" w14:textId="69955DD7" w:rsidR="00FC6D60" w:rsidRPr="00FC6D60" w:rsidRDefault="00000000" w:rsidP="00B41A5E">
            <w:pPr>
              <w:spacing w:line="240" w:lineRule="auto"/>
              <w:ind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37" w:history="1">
              <w:r w:rsidR="00FC6D60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https://www.gia.edu/gem-education/bangkok</w:t>
              </w:r>
            </w:hyperlink>
            <w:r w:rsidR="00FC6D60" w:rsidRPr="00B31803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hyperlink r:id="rId38" w:history="1">
              <w:r w:rsidR="00FC6D60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https://www.gia.edu/gem-</w:t>
              </w:r>
              <w:r w:rsidR="00FC6D60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lastRenderedPageBreak/>
                <w:t>education/london</w:t>
              </w:r>
            </w:hyperlink>
            <w:r w:rsidR="00FC6D60" w:rsidRPr="00B3180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39" w:history="1">
              <w:r w:rsidR="00FC6D60" w:rsidRPr="00B31803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https://www.gia.edu</w:t>
              </w:r>
            </w:hyperlink>
            <w:r w:rsidR="00FC6D60" w:rsidRPr="00FC6D6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0D530856" w14:textId="77777777" w:rsidR="00DE1964" w:rsidRPr="000152D5" w:rsidRDefault="00DE1964" w:rsidP="00B41A5E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right="27" w:firstLine="720"/>
        <w:jc w:val="both"/>
        <w:textAlignment w:val="baseline"/>
        <w:rPr>
          <w:rFonts w:ascii="GHEA Grapalat" w:hAnsi="GHEA Grapalat"/>
          <w:lang w:val="hy-AM"/>
        </w:rPr>
      </w:pPr>
    </w:p>
    <w:p w14:paraId="08A597EB" w14:textId="77777777" w:rsidR="00DE1964" w:rsidRDefault="00DE1964" w:rsidP="00B41A5E">
      <w:pPr>
        <w:pStyle w:val="NormalWeb"/>
        <w:shd w:val="clear" w:color="auto" w:fill="FFFFFF"/>
        <w:spacing w:before="0" w:beforeAutospacing="0" w:after="0" w:afterAutospacing="0" w:line="276" w:lineRule="auto"/>
        <w:ind w:right="27" w:firstLine="720"/>
        <w:jc w:val="both"/>
        <w:textAlignment w:val="baseline"/>
        <w:rPr>
          <w:rFonts w:ascii="GHEA Grapalat" w:hAnsi="GHEA Grapalat"/>
          <w:lang w:val="hy-AM"/>
        </w:rPr>
      </w:pPr>
    </w:p>
    <w:sectPr w:rsidR="00DE1964" w:rsidSect="007B13DF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D5CAA"/>
    <w:multiLevelType w:val="multilevel"/>
    <w:tmpl w:val="3690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8214C"/>
    <w:multiLevelType w:val="multilevel"/>
    <w:tmpl w:val="3690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428FE"/>
    <w:multiLevelType w:val="multilevel"/>
    <w:tmpl w:val="FABED4B2"/>
    <w:lvl w:ilvl="0">
      <w:start w:val="8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0811C8E"/>
    <w:multiLevelType w:val="hybridMultilevel"/>
    <w:tmpl w:val="653E5BA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23840EB"/>
    <w:multiLevelType w:val="multilevel"/>
    <w:tmpl w:val="F50E9D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3406A56"/>
    <w:multiLevelType w:val="hybridMultilevel"/>
    <w:tmpl w:val="3FFAE56A"/>
    <w:lvl w:ilvl="0" w:tplc="BE0EB8D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097A"/>
    <w:multiLevelType w:val="hybridMultilevel"/>
    <w:tmpl w:val="85D26F8A"/>
    <w:lvl w:ilvl="0" w:tplc="31DAD658">
      <w:numFmt w:val="bullet"/>
      <w:lvlText w:val=""/>
      <w:lvlJc w:val="left"/>
      <w:pPr>
        <w:ind w:left="1260" w:hanging="54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7D10AB"/>
    <w:multiLevelType w:val="multilevel"/>
    <w:tmpl w:val="7F22B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44FEC"/>
    <w:multiLevelType w:val="multilevel"/>
    <w:tmpl w:val="F5BA816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08A3A1A"/>
    <w:multiLevelType w:val="hybridMultilevel"/>
    <w:tmpl w:val="8BF6E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315BA"/>
    <w:multiLevelType w:val="multilevel"/>
    <w:tmpl w:val="3690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2C309C"/>
    <w:multiLevelType w:val="multilevel"/>
    <w:tmpl w:val="6DDC34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8A17C23"/>
    <w:multiLevelType w:val="hybridMultilevel"/>
    <w:tmpl w:val="284AED1A"/>
    <w:lvl w:ilvl="0" w:tplc="E6F4E02A">
      <w:start w:val="9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72D2A"/>
    <w:multiLevelType w:val="hybridMultilevel"/>
    <w:tmpl w:val="0CEE5EC0"/>
    <w:lvl w:ilvl="0" w:tplc="B61A728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824A71"/>
    <w:multiLevelType w:val="multilevel"/>
    <w:tmpl w:val="2BC0E8D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DDA2ED6"/>
    <w:multiLevelType w:val="hybridMultilevel"/>
    <w:tmpl w:val="F3905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1066E"/>
    <w:multiLevelType w:val="hybridMultilevel"/>
    <w:tmpl w:val="DA4AFB1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9C655D"/>
    <w:multiLevelType w:val="hybridMultilevel"/>
    <w:tmpl w:val="06AEBB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8" w15:restartNumberingAfterBreak="0">
    <w:nsid w:val="767C36CF"/>
    <w:multiLevelType w:val="hybridMultilevel"/>
    <w:tmpl w:val="9C68AC96"/>
    <w:lvl w:ilvl="0" w:tplc="658ACE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43CA3"/>
    <w:multiLevelType w:val="hybridMultilevel"/>
    <w:tmpl w:val="1396DB68"/>
    <w:lvl w:ilvl="0" w:tplc="F8403C6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8999127">
    <w:abstractNumId w:val="0"/>
  </w:num>
  <w:num w:numId="2" w16cid:durableId="609433541">
    <w:abstractNumId w:val="7"/>
    <w:lvlOverride w:ilvl="0">
      <w:lvl w:ilvl="0">
        <w:numFmt w:val="decimal"/>
        <w:lvlText w:val="%1."/>
        <w:lvlJc w:val="left"/>
      </w:lvl>
    </w:lvlOverride>
  </w:num>
  <w:num w:numId="3" w16cid:durableId="1100568050">
    <w:abstractNumId w:val="5"/>
  </w:num>
  <w:num w:numId="4" w16cid:durableId="1672827753">
    <w:abstractNumId w:val="8"/>
  </w:num>
  <w:num w:numId="5" w16cid:durableId="719093598">
    <w:abstractNumId w:val="17"/>
  </w:num>
  <w:num w:numId="6" w16cid:durableId="1782063761">
    <w:abstractNumId w:val="9"/>
  </w:num>
  <w:num w:numId="7" w16cid:durableId="166068375">
    <w:abstractNumId w:val="1"/>
  </w:num>
  <w:num w:numId="8" w16cid:durableId="39092189">
    <w:abstractNumId w:val="6"/>
  </w:num>
  <w:num w:numId="9" w16cid:durableId="234707473">
    <w:abstractNumId w:val="13"/>
  </w:num>
  <w:num w:numId="10" w16cid:durableId="1455755349">
    <w:abstractNumId w:val="10"/>
  </w:num>
  <w:num w:numId="11" w16cid:durableId="718289403">
    <w:abstractNumId w:val="18"/>
  </w:num>
  <w:num w:numId="12" w16cid:durableId="2120681006">
    <w:abstractNumId w:val="14"/>
  </w:num>
  <w:num w:numId="13" w16cid:durableId="1761759034">
    <w:abstractNumId w:val="3"/>
  </w:num>
  <w:num w:numId="14" w16cid:durableId="283583862">
    <w:abstractNumId w:val="16"/>
  </w:num>
  <w:num w:numId="15" w16cid:durableId="964776436">
    <w:abstractNumId w:val="4"/>
  </w:num>
  <w:num w:numId="16" w16cid:durableId="91047226">
    <w:abstractNumId w:val="19"/>
  </w:num>
  <w:num w:numId="17" w16cid:durableId="746805161">
    <w:abstractNumId w:val="12"/>
  </w:num>
  <w:num w:numId="18" w16cid:durableId="11880333">
    <w:abstractNumId w:val="11"/>
  </w:num>
  <w:num w:numId="19" w16cid:durableId="401029697">
    <w:abstractNumId w:val="2"/>
  </w:num>
  <w:num w:numId="20" w16cid:durableId="57543772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45"/>
    <w:rsid w:val="00000153"/>
    <w:rsid w:val="000013F0"/>
    <w:rsid w:val="00007661"/>
    <w:rsid w:val="0001059D"/>
    <w:rsid w:val="000134CD"/>
    <w:rsid w:val="000152D5"/>
    <w:rsid w:val="00020905"/>
    <w:rsid w:val="000224E9"/>
    <w:rsid w:val="000235BD"/>
    <w:rsid w:val="000246DB"/>
    <w:rsid w:val="00024D37"/>
    <w:rsid w:val="000260B5"/>
    <w:rsid w:val="0002635E"/>
    <w:rsid w:val="00026DBC"/>
    <w:rsid w:val="00027836"/>
    <w:rsid w:val="00027B43"/>
    <w:rsid w:val="00030080"/>
    <w:rsid w:val="000326DB"/>
    <w:rsid w:val="000360BF"/>
    <w:rsid w:val="00040834"/>
    <w:rsid w:val="0004340F"/>
    <w:rsid w:val="00050374"/>
    <w:rsid w:val="00050A89"/>
    <w:rsid w:val="000534DB"/>
    <w:rsid w:val="00054290"/>
    <w:rsid w:val="00057BB6"/>
    <w:rsid w:val="00063DB6"/>
    <w:rsid w:val="00064637"/>
    <w:rsid w:val="00065C5D"/>
    <w:rsid w:val="0007429D"/>
    <w:rsid w:val="000742B1"/>
    <w:rsid w:val="00075152"/>
    <w:rsid w:val="000756F7"/>
    <w:rsid w:val="0008479F"/>
    <w:rsid w:val="00085075"/>
    <w:rsid w:val="00087389"/>
    <w:rsid w:val="00092E52"/>
    <w:rsid w:val="00096635"/>
    <w:rsid w:val="000A2890"/>
    <w:rsid w:val="000A61DF"/>
    <w:rsid w:val="000B030C"/>
    <w:rsid w:val="000B082E"/>
    <w:rsid w:val="000B6CD4"/>
    <w:rsid w:val="000C1505"/>
    <w:rsid w:val="000D33B8"/>
    <w:rsid w:val="000E0B7B"/>
    <w:rsid w:val="000E19B1"/>
    <w:rsid w:val="000E3201"/>
    <w:rsid w:val="000E7A15"/>
    <w:rsid w:val="000F7E39"/>
    <w:rsid w:val="00100257"/>
    <w:rsid w:val="00103FE5"/>
    <w:rsid w:val="0011210C"/>
    <w:rsid w:val="00112181"/>
    <w:rsid w:val="0011363B"/>
    <w:rsid w:val="00120AB8"/>
    <w:rsid w:val="00123389"/>
    <w:rsid w:val="001256FE"/>
    <w:rsid w:val="001272B0"/>
    <w:rsid w:val="001330E5"/>
    <w:rsid w:val="001331E3"/>
    <w:rsid w:val="00137E5C"/>
    <w:rsid w:val="00140231"/>
    <w:rsid w:val="00141040"/>
    <w:rsid w:val="00143269"/>
    <w:rsid w:val="00143585"/>
    <w:rsid w:val="00146699"/>
    <w:rsid w:val="00154AD4"/>
    <w:rsid w:val="00157340"/>
    <w:rsid w:val="00162EC2"/>
    <w:rsid w:val="001634A1"/>
    <w:rsid w:val="001635F6"/>
    <w:rsid w:val="001644C1"/>
    <w:rsid w:val="001644F3"/>
    <w:rsid w:val="001658B0"/>
    <w:rsid w:val="00173D2C"/>
    <w:rsid w:val="00174CB2"/>
    <w:rsid w:val="00176980"/>
    <w:rsid w:val="00182E3A"/>
    <w:rsid w:val="00183149"/>
    <w:rsid w:val="00183459"/>
    <w:rsid w:val="001856FF"/>
    <w:rsid w:val="001864E4"/>
    <w:rsid w:val="00191DF9"/>
    <w:rsid w:val="0019476E"/>
    <w:rsid w:val="001A5FC6"/>
    <w:rsid w:val="001B0830"/>
    <w:rsid w:val="001B2FB1"/>
    <w:rsid w:val="001B5B7C"/>
    <w:rsid w:val="001B7AB8"/>
    <w:rsid w:val="001C009B"/>
    <w:rsid w:val="001C1935"/>
    <w:rsid w:val="001C2141"/>
    <w:rsid w:val="001C27E6"/>
    <w:rsid w:val="001C42AE"/>
    <w:rsid w:val="001C43B4"/>
    <w:rsid w:val="001D0898"/>
    <w:rsid w:val="001D78B8"/>
    <w:rsid w:val="001F44CF"/>
    <w:rsid w:val="001F7433"/>
    <w:rsid w:val="00203EC9"/>
    <w:rsid w:val="0020642D"/>
    <w:rsid w:val="002076CE"/>
    <w:rsid w:val="00213A12"/>
    <w:rsid w:val="00214B28"/>
    <w:rsid w:val="00215102"/>
    <w:rsid w:val="002151D3"/>
    <w:rsid w:val="002214B1"/>
    <w:rsid w:val="0022531A"/>
    <w:rsid w:val="00226A61"/>
    <w:rsid w:val="00236DC6"/>
    <w:rsid w:val="002373F3"/>
    <w:rsid w:val="002403B2"/>
    <w:rsid w:val="00262670"/>
    <w:rsid w:val="00262DF4"/>
    <w:rsid w:val="00265111"/>
    <w:rsid w:val="0027488D"/>
    <w:rsid w:val="00284417"/>
    <w:rsid w:val="00285BE7"/>
    <w:rsid w:val="00285E85"/>
    <w:rsid w:val="0029663A"/>
    <w:rsid w:val="00297FB6"/>
    <w:rsid w:val="002A0013"/>
    <w:rsid w:val="002A7296"/>
    <w:rsid w:val="002C521D"/>
    <w:rsid w:val="002C7FCE"/>
    <w:rsid w:val="002E0476"/>
    <w:rsid w:val="002E173D"/>
    <w:rsid w:val="00301644"/>
    <w:rsid w:val="00307D14"/>
    <w:rsid w:val="00310FDB"/>
    <w:rsid w:val="00313FE1"/>
    <w:rsid w:val="00315370"/>
    <w:rsid w:val="003163A4"/>
    <w:rsid w:val="00321D45"/>
    <w:rsid w:val="0032305B"/>
    <w:rsid w:val="00326F54"/>
    <w:rsid w:val="00330C62"/>
    <w:rsid w:val="003359C9"/>
    <w:rsid w:val="0035380B"/>
    <w:rsid w:val="003566F3"/>
    <w:rsid w:val="00356A47"/>
    <w:rsid w:val="00356F4F"/>
    <w:rsid w:val="00357AFB"/>
    <w:rsid w:val="00357EA7"/>
    <w:rsid w:val="00361FE7"/>
    <w:rsid w:val="003646DD"/>
    <w:rsid w:val="0036700C"/>
    <w:rsid w:val="00371F69"/>
    <w:rsid w:val="00373EEB"/>
    <w:rsid w:val="0037588F"/>
    <w:rsid w:val="00376919"/>
    <w:rsid w:val="00376BB5"/>
    <w:rsid w:val="00384600"/>
    <w:rsid w:val="003919DD"/>
    <w:rsid w:val="00393C2D"/>
    <w:rsid w:val="003A03E2"/>
    <w:rsid w:val="003A61AA"/>
    <w:rsid w:val="003B47B8"/>
    <w:rsid w:val="003B7A17"/>
    <w:rsid w:val="003C6254"/>
    <w:rsid w:val="003D5429"/>
    <w:rsid w:val="003D64A1"/>
    <w:rsid w:val="003E05FC"/>
    <w:rsid w:val="003E144D"/>
    <w:rsid w:val="003E19FB"/>
    <w:rsid w:val="003E23AC"/>
    <w:rsid w:val="003F6065"/>
    <w:rsid w:val="0040104D"/>
    <w:rsid w:val="004010ED"/>
    <w:rsid w:val="00404B41"/>
    <w:rsid w:val="00411616"/>
    <w:rsid w:val="00414B7B"/>
    <w:rsid w:val="00421E67"/>
    <w:rsid w:val="00422D43"/>
    <w:rsid w:val="00422DDB"/>
    <w:rsid w:val="004269AA"/>
    <w:rsid w:val="00427198"/>
    <w:rsid w:val="0043131F"/>
    <w:rsid w:val="00432B4F"/>
    <w:rsid w:val="00432FCB"/>
    <w:rsid w:val="0043320A"/>
    <w:rsid w:val="00436C58"/>
    <w:rsid w:val="00440065"/>
    <w:rsid w:val="00442CB4"/>
    <w:rsid w:val="00443A03"/>
    <w:rsid w:val="00444A20"/>
    <w:rsid w:val="0045148E"/>
    <w:rsid w:val="004566BE"/>
    <w:rsid w:val="00456D1F"/>
    <w:rsid w:val="00471303"/>
    <w:rsid w:val="00471E2B"/>
    <w:rsid w:val="00473309"/>
    <w:rsid w:val="00484980"/>
    <w:rsid w:val="00487310"/>
    <w:rsid w:val="004878C9"/>
    <w:rsid w:val="00490398"/>
    <w:rsid w:val="00490CE1"/>
    <w:rsid w:val="004913DE"/>
    <w:rsid w:val="004970B4"/>
    <w:rsid w:val="004A6FED"/>
    <w:rsid w:val="004B3AC2"/>
    <w:rsid w:val="004B3EDA"/>
    <w:rsid w:val="004B550E"/>
    <w:rsid w:val="004C105D"/>
    <w:rsid w:val="004C41FF"/>
    <w:rsid w:val="004D1037"/>
    <w:rsid w:val="004D29A8"/>
    <w:rsid w:val="004D34A6"/>
    <w:rsid w:val="004E1E2F"/>
    <w:rsid w:val="004E2B7F"/>
    <w:rsid w:val="004E5F57"/>
    <w:rsid w:val="004F1709"/>
    <w:rsid w:val="004F4524"/>
    <w:rsid w:val="005014D7"/>
    <w:rsid w:val="00502EC4"/>
    <w:rsid w:val="005038AB"/>
    <w:rsid w:val="0050706F"/>
    <w:rsid w:val="0052236A"/>
    <w:rsid w:val="0052254C"/>
    <w:rsid w:val="00522A88"/>
    <w:rsid w:val="005246F6"/>
    <w:rsid w:val="005254A6"/>
    <w:rsid w:val="0052785A"/>
    <w:rsid w:val="00531DCC"/>
    <w:rsid w:val="005333DA"/>
    <w:rsid w:val="00537119"/>
    <w:rsid w:val="00547220"/>
    <w:rsid w:val="00553385"/>
    <w:rsid w:val="00554CB1"/>
    <w:rsid w:val="0055570F"/>
    <w:rsid w:val="00555CDB"/>
    <w:rsid w:val="005615EE"/>
    <w:rsid w:val="00565F03"/>
    <w:rsid w:val="005776D0"/>
    <w:rsid w:val="00595F85"/>
    <w:rsid w:val="00597ABA"/>
    <w:rsid w:val="005A13A2"/>
    <w:rsid w:val="005A1F7E"/>
    <w:rsid w:val="005A3FC5"/>
    <w:rsid w:val="005B5383"/>
    <w:rsid w:val="005B5568"/>
    <w:rsid w:val="005C76C0"/>
    <w:rsid w:val="005C78F2"/>
    <w:rsid w:val="005D5A2D"/>
    <w:rsid w:val="005D5DE6"/>
    <w:rsid w:val="005E45F2"/>
    <w:rsid w:val="005E7E66"/>
    <w:rsid w:val="005F7047"/>
    <w:rsid w:val="0060187A"/>
    <w:rsid w:val="006214AE"/>
    <w:rsid w:val="00623745"/>
    <w:rsid w:val="00626869"/>
    <w:rsid w:val="00631EF8"/>
    <w:rsid w:val="00634C86"/>
    <w:rsid w:val="00636988"/>
    <w:rsid w:val="006375FD"/>
    <w:rsid w:val="006377D1"/>
    <w:rsid w:val="006404CF"/>
    <w:rsid w:val="00640F6A"/>
    <w:rsid w:val="00641A98"/>
    <w:rsid w:val="00651865"/>
    <w:rsid w:val="006524DB"/>
    <w:rsid w:val="006548BF"/>
    <w:rsid w:val="00662893"/>
    <w:rsid w:val="00662FCC"/>
    <w:rsid w:val="00665C48"/>
    <w:rsid w:val="006716B3"/>
    <w:rsid w:val="006804C3"/>
    <w:rsid w:val="006938F8"/>
    <w:rsid w:val="00694042"/>
    <w:rsid w:val="006A01F5"/>
    <w:rsid w:val="006A5133"/>
    <w:rsid w:val="006A6533"/>
    <w:rsid w:val="006B0207"/>
    <w:rsid w:val="006B689C"/>
    <w:rsid w:val="006C5F6F"/>
    <w:rsid w:val="006D0793"/>
    <w:rsid w:val="006D36B3"/>
    <w:rsid w:val="006E1592"/>
    <w:rsid w:val="006F3EA0"/>
    <w:rsid w:val="00704855"/>
    <w:rsid w:val="00710C01"/>
    <w:rsid w:val="00717D9F"/>
    <w:rsid w:val="007223C7"/>
    <w:rsid w:val="00723617"/>
    <w:rsid w:val="00726034"/>
    <w:rsid w:val="00734420"/>
    <w:rsid w:val="007379A7"/>
    <w:rsid w:val="00741EF7"/>
    <w:rsid w:val="00741F9A"/>
    <w:rsid w:val="0074424D"/>
    <w:rsid w:val="0074540A"/>
    <w:rsid w:val="00754210"/>
    <w:rsid w:val="00757993"/>
    <w:rsid w:val="00760452"/>
    <w:rsid w:val="00760F1F"/>
    <w:rsid w:val="00764DB4"/>
    <w:rsid w:val="00766186"/>
    <w:rsid w:val="00766B2B"/>
    <w:rsid w:val="007710A3"/>
    <w:rsid w:val="0078027E"/>
    <w:rsid w:val="00787ABA"/>
    <w:rsid w:val="007945CA"/>
    <w:rsid w:val="007946AB"/>
    <w:rsid w:val="00795C43"/>
    <w:rsid w:val="007B13DF"/>
    <w:rsid w:val="007B2E99"/>
    <w:rsid w:val="007B515C"/>
    <w:rsid w:val="007B6E87"/>
    <w:rsid w:val="007C404B"/>
    <w:rsid w:val="007C563B"/>
    <w:rsid w:val="007D2CA7"/>
    <w:rsid w:val="007D5437"/>
    <w:rsid w:val="007E0C6B"/>
    <w:rsid w:val="007E37B6"/>
    <w:rsid w:val="007E3E04"/>
    <w:rsid w:val="007F0896"/>
    <w:rsid w:val="007F5024"/>
    <w:rsid w:val="007F7C6F"/>
    <w:rsid w:val="008005B1"/>
    <w:rsid w:val="008045C6"/>
    <w:rsid w:val="008057F5"/>
    <w:rsid w:val="0082351B"/>
    <w:rsid w:val="00827086"/>
    <w:rsid w:val="00834139"/>
    <w:rsid w:val="00835A30"/>
    <w:rsid w:val="0084327D"/>
    <w:rsid w:val="0084375D"/>
    <w:rsid w:val="00844082"/>
    <w:rsid w:val="00847D23"/>
    <w:rsid w:val="00850654"/>
    <w:rsid w:val="00852B87"/>
    <w:rsid w:val="0087105B"/>
    <w:rsid w:val="00875F24"/>
    <w:rsid w:val="00881063"/>
    <w:rsid w:val="008823EE"/>
    <w:rsid w:val="00882EAC"/>
    <w:rsid w:val="00886CD6"/>
    <w:rsid w:val="0089293D"/>
    <w:rsid w:val="008A16CA"/>
    <w:rsid w:val="008A557B"/>
    <w:rsid w:val="008B2164"/>
    <w:rsid w:val="008B606C"/>
    <w:rsid w:val="008C06BE"/>
    <w:rsid w:val="008C292C"/>
    <w:rsid w:val="008C5D98"/>
    <w:rsid w:val="008E1A4D"/>
    <w:rsid w:val="008E5617"/>
    <w:rsid w:val="008F6188"/>
    <w:rsid w:val="009013B6"/>
    <w:rsid w:val="00906288"/>
    <w:rsid w:val="0091420E"/>
    <w:rsid w:val="009159DE"/>
    <w:rsid w:val="00924DF3"/>
    <w:rsid w:val="00926835"/>
    <w:rsid w:val="00940ACD"/>
    <w:rsid w:val="0094612F"/>
    <w:rsid w:val="00951416"/>
    <w:rsid w:val="00954EE0"/>
    <w:rsid w:val="00966FF7"/>
    <w:rsid w:val="009765CB"/>
    <w:rsid w:val="009775C4"/>
    <w:rsid w:val="00977D10"/>
    <w:rsid w:val="00987256"/>
    <w:rsid w:val="00995D34"/>
    <w:rsid w:val="009A518B"/>
    <w:rsid w:val="009B274B"/>
    <w:rsid w:val="009B6AB8"/>
    <w:rsid w:val="009B7BA0"/>
    <w:rsid w:val="009C4541"/>
    <w:rsid w:val="009D05FF"/>
    <w:rsid w:val="009D455F"/>
    <w:rsid w:val="009D6ED1"/>
    <w:rsid w:val="009E6365"/>
    <w:rsid w:val="009E7317"/>
    <w:rsid w:val="009E7444"/>
    <w:rsid w:val="009F1ED4"/>
    <w:rsid w:val="009F36A3"/>
    <w:rsid w:val="009F3DFD"/>
    <w:rsid w:val="009F40ED"/>
    <w:rsid w:val="00A0094B"/>
    <w:rsid w:val="00A00FC9"/>
    <w:rsid w:val="00A03CF9"/>
    <w:rsid w:val="00A07499"/>
    <w:rsid w:val="00A11E21"/>
    <w:rsid w:val="00A14ABD"/>
    <w:rsid w:val="00A15E87"/>
    <w:rsid w:val="00A23AB0"/>
    <w:rsid w:val="00A24A45"/>
    <w:rsid w:val="00A308BC"/>
    <w:rsid w:val="00A3762F"/>
    <w:rsid w:val="00A3768D"/>
    <w:rsid w:val="00A41472"/>
    <w:rsid w:val="00A435C3"/>
    <w:rsid w:val="00A50EF3"/>
    <w:rsid w:val="00A5600A"/>
    <w:rsid w:val="00A56B13"/>
    <w:rsid w:val="00A6034E"/>
    <w:rsid w:val="00A60D8E"/>
    <w:rsid w:val="00A65B51"/>
    <w:rsid w:val="00A67D6C"/>
    <w:rsid w:val="00A70502"/>
    <w:rsid w:val="00A75E9A"/>
    <w:rsid w:val="00A769BA"/>
    <w:rsid w:val="00A772B5"/>
    <w:rsid w:val="00A85465"/>
    <w:rsid w:val="00A860C2"/>
    <w:rsid w:val="00A972EA"/>
    <w:rsid w:val="00A973AC"/>
    <w:rsid w:val="00AA21B9"/>
    <w:rsid w:val="00AB2064"/>
    <w:rsid w:val="00AB24B2"/>
    <w:rsid w:val="00AB35B6"/>
    <w:rsid w:val="00AC0209"/>
    <w:rsid w:val="00AC1EF7"/>
    <w:rsid w:val="00AC395E"/>
    <w:rsid w:val="00AC627B"/>
    <w:rsid w:val="00AD4B56"/>
    <w:rsid w:val="00AE0759"/>
    <w:rsid w:val="00AE1DE0"/>
    <w:rsid w:val="00AE653D"/>
    <w:rsid w:val="00AE6BA7"/>
    <w:rsid w:val="00AF1693"/>
    <w:rsid w:val="00AF2C74"/>
    <w:rsid w:val="00AF6898"/>
    <w:rsid w:val="00B01285"/>
    <w:rsid w:val="00B15E16"/>
    <w:rsid w:val="00B233F7"/>
    <w:rsid w:val="00B23716"/>
    <w:rsid w:val="00B31803"/>
    <w:rsid w:val="00B350DD"/>
    <w:rsid w:val="00B41A5E"/>
    <w:rsid w:val="00B434B3"/>
    <w:rsid w:val="00B46C6F"/>
    <w:rsid w:val="00B46D88"/>
    <w:rsid w:val="00B51F8D"/>
    <w:rsid w:val="00B60572"/>
    <w:rsid w:val="00B64B7E"/>
    <w:rsid w:val="00B67A7A"/>
    <w:rsid w:val="00B76446"/>
    <w:rsid w:val="00B820CB"/>
    <w:rsid w:val="00B84473"/>
    <w:rsid w:val="00B85785"/>
    <w:rsid w:val="00B91A5A"/>
    <w:rsid w:val="00B94F5B"/>
    <w:rsid w:val="00B95313"/>
    <w:rsid w:val="00BA4E64"/>
    <w:rsid w:val="00BA5184"/>
    <w:rsid w:val="00BA78B4"/>
    <w:rsid w:val="00BB127F"/>
    <w:rsid w:val="00BB4593"/>
    <w:rsid w:val="00BB4E9F"/>
    <w:rsid w:val="00BB59C9"/>
    <w:rsid w:val="00BC0853"/>
    <w:rsid w:val="00BD536A"/>
    <w:rsid w:val="00BE082B"/>
    <w:rsid w:val="00BE219B"/>
    <w:rsid w:val="00BE4871"/>
    <w:rsid w:val="00BE5901"/>
    <w:rsid w:val="00C011D8"/>
    <w:rsid w:val="00C10896"/>
    <w:rsid w:val="00C12F13"/>
    <w:rsid w:val="00C25EBC"/>
    <w:rsid w:val="00C34DE5"/>
    <w:rsid w:val="00C37065"/>
    <w:rsid w:val="00C46350"/>
    <w:rsid w:val="00C473B7"/>
    <w:rsid w:val="00C51092"/>
    <w:rsid w:val="00C53E55"/>
    <w:rsid w:val="00C5558C"/>
    <w:rsid w:val="00C56462"/>
    <w:rsid w:val="00C63699"/>
    <w:rsid w:val="00C65CE7"/>
    <w:rsid w:val="00C6669B"/>
    <w:rsid w:val="00C71544"/>
    <w:rsid w:val="00C7175C"/>
    <w:rsid w:val="00C71F23"/>
    <w:rsid w:val="00C75F15"/>
    <w:rsid w:val="00C80C58"/>
    <w:rsid w:val="00C81AC0"/>
    <w:rsid w:val="00C82208"/>
    <w:rsid w:val="00C87F67"/>
    <w:rsid w:val="00C91B69"/>
    <w:rsid w:val="00CA690D"/>
    <w:rsid w:val="00CA6CC3"/>
    <w:rsid w:val="00CD1D20"/>
    <w:rsid w:val="00CD5AF1"/>
    <w:rsid w:val="00CD765A"/>
    <w:rsid w:val="00CE335B"/>
    <w:rsid w:val="00CE34E7"/>
    <w:rsid w:val="00CE4679"/>
    <w:rsid w:val="00CF7D38"/>
    <w:rsid w:val="00D101C2"/>
    <w:rsid w:val="00D13D19"/>
    <w:rsid w:val="00D14ED7"/>
    <w:rsid w:val="00D21E34"/>
    <w:rsid w:val="00D26AD2"/>
    <w:rsid w:val="00D36091"/>
    <w:rsid w:val="00D461E4"/>
    <w:rsid w:val="00D5659E"/>
    <w:rsid w:val="00D577B4"/>
    <w:rsid w:val="00D62086"/>
    <w:rsid w:val="00D63AC1"/>
    <w:rsid w:val="00D656BD"/>
    <w:rsid w:val="00D66A04"/>
    <w:rsid w:val="00D67BF2"/>
    <w:rsid w:val="00D70BDD"/>
    <w:rsid w:val="00D715D9"/>
    <w:rsid w:val="00D728E8"/>
    <w:rsid w:val="00D839E5"/>
    <w:rsid w:val="00D83D31"/>
    <w:rsid w:val="00D85D70"/>
    <w:rsid w:val="00D861CC"/>
    <w:rsid w:val="00D90AE9"/>
    <w:rsid w:val="00D95E70"/>
    <w:rsid w:val="00DA2F46"/>
    <w:rsid w:val="00DB1DC5"/>
    <w:rsid w:val="00DB4AC0"/>
    <w:rsid w:val="00DC3A3B"/>
    <w:rsid w:val="00DC4223"/>
    <w:rsid w:val="00DC5D16"/>
    <w:rsid w:val="00DC658B"/>
    <w:rsid w:val="00DD25CE"/>
    <w:rsid w:val="00DD3E0E"/>
    <w:rsid w:val="00DD4492"/>
    <w:rsid w:val="00DE1964"/>
    <w:rsid w:val="00DE1AD9"/>
    <w:rsid w:val="00DE707F"/>
    <w:rsid w:val="00E07B0A"/>
    <w:rsid w:val="00E15E2D"/>
    <w:rsid w:val="00E17260"/>
    <w:rsid w:val="00E30B64"/>
    <w:rsid w:val="00E30E61"/>
    <w:rsid w:val="00E32F9C"/>
    <w:rsid w:val="00E33601"/>
    <w:rsid w:val="00E42A0C"/>
    <w:rsid w:val="00E46A4A"/>
    <w:rsid w:val="00E4796C"/>
    <w:rsid w:val="00E50744"/>
    <w:rsid w:val="00E51759"/>
    <w:rsid w:val="00E540D8"/>
    <w:rsid w:val="00E577FE"/>
    <w:rsid w:val="00E62B66"/>
    <w:rsid w:val="00E63465"/>
    <w:rsid w:val="00E64ECA"/>
    <w:rsid w:val="00E6586E"/>
    <w:rsid w:val="00E708B0"/>
    <w:rsid w:val="00E7137C"/>
    <w:rsid w:val="00E71405"/>
    <w:rsid w:val="00E71A80"/>
    <w:rsid w:val="00E7260C"/>
    <w:rsid w:val="00E83BF4"/>
    <w:rsid w:val="00E94DD2"/>
    <w:rsid w:val="00E95CF0"/>
    <w:rsid w:val="00EA36A3"/>
    <w:rsid w:val="00EB11ED"/>
    <w:rsid w:val="00EB5381"/>
    <w:rsid w:val="00EB7367"/>
    <w:rsid w:val="00EB76E7"/>
    <w:rsid w:val="00EC1912"/>
    <w:rsid w:val="00EC7FD6"/>
    <w:rsid w:val="00ED6766"/>
    <w:rsid w:val="00EF1125"/>
    <w:rsid w:val="00EF1364"/>
    <w:rsid w:val="00EF23E1"/>
    <w:rsid w:val="00EF4FE3"/>
    <w:rsid w:val="00F11C03"/>
    <w:rsid w:val="00F20BB7"/>
    <w:rsid w:val="00F21EA6"/>
    <w:rsid w:val="00F2280B"/>
    <w:rsid w:val="00F427ED"/>
    <w:rsid w:val="00F45D0B"/>
    <w:rsid w:val="00F462C3"/>
    <w:rsid w:val="00F463B7"/>
    <w:rsid w:val="00F66985"/>
    <w:rsid w:val="00F76545"/>
    <w:rsid w:val="00F775A3"/>
    <w:rsid w:val="00F81BEF"/>
    <w:rsid w:val="00F97394"/>
    <w:rsid w:val="00FA4D29"/>
    <w:rsid w:val="00FB281C"/>
    <w:rsid w:val="00FC21DD"/>
    <w:rsid w:val="00FC4C2D"/>
    <w:rsid w:val="00FC5AE1"/>
    <w:rsid w:val="00FC6B5A"/>
    <w:rsid w:val="00FC6D60"/>
    <w:rsid w:val="00FE6408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B275"/>
  <w15:docId w15:val="{579D419D-46E3-4CE7-B160-347B5077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2D"/>
  </w:style>
  <w:style w:type="paragraph" w:styleId="Heading1">
    <w:name w:val="heading 1"/>
    <w:basedOn w:val="ListParagraph"/>
    <w:next w:val="Normal"/>
    <w:link w:val="Heading1Char"/>
    <w:uiPriority w:val="9"/>
    <w:qFormat/>
    <w:rsid w:val="003A03E2"/>
    <w:pPr>
      <w:tabs>
        <w:tab w:val="left" w:pos="284"/>
      </w:tabs>
      <w:spacing w:before="120" w:after="120" w:line="360" w:lineRule="auto"/>
      <w:ind w:left="0"/>
      <w:jc w:val="center"/>
      <w:outlineLvl w:val="0"/>
    </w:pPr>
    <w:rPr>
      <w:rFonts w:ascii="GHEA Grapalat" w:hAnsi="GHEA Grapalat"/>
      <w:b/>
      <w:sz w:val="24"/>
      <w:lang w:val="hy-AM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3E2"/>
    <w:rPr>
      <w:rFonts w:ascii="GHEA Grapalat" w:hAnsi="GHEA Grapalat"/>
      <w:b/>
      <w:sz w:val="24"/>
      <w:lang w:val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3A03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0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3E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03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2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5B5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435C3"/>
    <w:rPr>
      <w:b/>
      <w:bCs/>
    </w:rPr>
  </w:style>
  <w:style w:type="paragraph" w:customStyle="1" w:styleId="xmsonormal">
    <w:name w:val="x_msonormal"/>
    <w:basedOn w:val="Normal"/>
    <w:uiPriority w:val="99"/>
    <w:rsid w:val="00B64B7E"/>
    <w:pPr>
      <w:spacing w:after="0" w:line="240" w:lineRule="auto"/>
    </w:pPr>
    <w:rPr>
      <w:rFonts w:ascii="Calibri" w:hAnsi="Calibri" w:cs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D62086"/>
  </w:style>
  <w:style w:type="character" w:customStyle="1" w:styleId="Heading3Char">
    <w:name w:val="Heading 3 Char"/>
    <w:basedOn w:val="DefaultParagraphFont"/>
    <w:link w:val="Heading3"/>
    <w:uiPriority w:val="9"/>
    <w:semiHidden/>
    <w:rsid w:val="00E172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7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260"/>
  </w:style>
  <w:style w:type="paragraph" w:styleId="Footer">
    <w:name w:val="footer"/>
    <w:basedOn w:val="Normal"/>
    <w:link w:val="FooterChar"/>
    <w:uiPriority w:val="99"/>
    <w:unhideWhenUsed/>
    <w:rsid w:val="00E17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260"/>
  </w:style>
  <w:style w:type="character" w:customStyle="1" w:styleId="cf01">
    <w:name w:val="cf01"/>
    <w:basedOn w:val="DefaultParagraphFont"/>
    <w:rsid w:val="00E1726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1726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726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2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5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m.co.uk/" TargetMode="External"/><Relationship Id="rId13" Type="http://schemas.openxmlformats.org/officeDocument/2006/relationships/hyperlink" Target="https://www.cips.org/" TargetMode="External"/><Relationship Id="rId18" Type="http://schemas.openxmlformats.org/officeDocument/2006/relationships/hyperlink" Target="https://www.rcn.org.uk/" TargetMode="External"/><Relationship Id="rId26" Type="http://schemas.openxmlformats.org/officeDocument/2006/relationships/hyperlink" Target="https://www.agronomy.org/" TargetMode="External"/><Relationship Id="rId39" Type="http://schemas.openxmlformats.org/officeDocument/2006/relationships/hyperlink" Target="https://www.gia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eani.org/" TargetMode="External"/><Relationship Id="rId34" Type="http://schemas.openxmlformats.org/officeDocument/2006/relationships/hyperlink" Target="https://www.apha.org/" TargetMode="External"/><Relationship Id="rId7" Type="http://schemas.openxmlformats.org/officeDocument/2006/relationships/hyperlink" Target="https://www.cipd.co.uk/" TargetMode="External"/><Relationship Id="rId12" Type="http://schemas.openxmlformats.org/officeDocument/2006/relationships/hyperlink" Target="https://www.iiba.org/" TargetMode="External"/><Relationship Id="rId17" Type="http://schemas.openxmlformats.org/officeDocument/2006/relationships/hyperlink" Target="https://www.ciltinternational.org/" TargetMode="External"/><Relationship Id="rId25" Type="http://schemas.openxmlformats.org/officeDocument/2006/relationships/hyperlink" Target="https://www.enqa.eu/" TargetMode="External"/><Relationship Id="rId33" Type="http://schemas.openxmlformats.org/officeDocument/2006/relationships/hyperlink" Target="https://www.isqua.org/" TargetMode="External"/><Relationship Id="rId38" Type="http://schemas.openxmlformats.org/officeDocument/2006/relationships/hyperlink" Target="https://www.gia.edu/gem-education/lond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alog.eu/" TargetMode="External"/><Relationship Id="rId20" Type="http://schemas.openxmlformats.org/officeDocument/2006/relationships/hyperlink" Target="https://www.ifac.org/" TargetMode="External"/><Relationship Id="rId29" Type="http://schemas.openxmlformats.org/officeDocument/2006/relationships/hyperlink" Target="https://www.globalgap.org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pmi.org/" TargetMode="External"/><Relationship Id="rId11" Type="http://schemas.openxmlformats.org/officeDocument/2006/relationships/hyperlink" Target="https://www.icaew.com/" TargetMode="External"/><Relationship Id="rId24" Type="http://schemas.openxmlformats.org/officeDocument/2006/relationships/hyperlink" Target="https://www.managers.org.uk/" TargetMode="External"/><Relationship Id="rId32" Type="http://schemas.openxmlformats.org/officeDocument/2006/relationships/hyperlink" Target="https://www.ahima.org/" TargetMode="External"/><Relationship Id="rId37" Type="http://schemas.openxmlformats.org/officeDocument/2006/relationships/hyperlink" Target="https://www.gia.edu/gem-education/bangko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sa-arbor.com/" TargetMode="External"/><Relationship Id="rId23" Type="http://schemas.openxmlformats.org/officeDocument/2006/relationships/hyperlink" Target="https://www.theirm.org/" TargetMode="External"/><Relationship Id="rId28" Type="http://schemas.openxmlformats.org/officeDocument/2006/relationships/hyperlink" Target="https://www.ifama.org/" TargetMode="External"/><Relationship Id="rId36" Type="http://schemas.openxmlformats.org/officeDocument/2006/relationships/hyperlink" Target="https://www.gem-center.ru" TargetMode="External"/><Relationship Id="rId10" Type="http://schemas.openxmlformats.org/officeDocument/2006/relationships/hyperlink" Target="https://www.accaglobal.com/" TargetMode="External"/><Relationship Id="rId19" Type="http://schemas.openxmlformats.org/officeDocument/2006/relationships/hyperlink" Target="https://www.instituteofhospitality.org/" TargetMode="External"/><Relationship Id="rId31" Type="http://schemas.openxmlformats.org/officeDocument/2006/relationships/hyperlink" Target="https://www.ach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cs.org/" TargetMode="External"/><Relationship Id="rId14" Type="http://schemas.openxmlformats.org/officeDocument/2006/relationships/hyperlink" Target="https://www.cieh.org/" TargetMode="External"/><Relationship Id="rId22" Type="http://schemas.openxmlformats.org/officeDocument/2006/relationships/hyperlink" Target="https://www.bps.org.uk/" TargetMode="External"/><Relationship Id="rId27" Type="http://schemas.openxmlformats.org/officeDocument/2006/relationships/hyperlink" Target="https://www.certifiedcropadviser.org/" TargetMode="External"/><Relationship Id="rId30" Type="http://schemas.openxmlformats.org/officeDocument/2006/relationships/hyperlink" Target="https://www.nhanow.com/" TargetMode="External"/><Relationship Id="rId35" Type="http://schemas.openxmlformats.org/officeDocument/2006/relationships/hyperlink" Target="https://gemology-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088A-D0DF-4CF4-AA7D-04445671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2443</Words>
  <Characters>13928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V. Sargsyan</dc:creator>
  <cp:keywords>https:/mul2-mineconomy.gov.am/tasks/545056/oneclick/355-Naxagic-0310-.docx?token=e392ca27b9735c9fc9eba6f788676f58</cp:keywords>
  <cp:lastModifiedBy>Hripsime H. Hovhannisyan</cp:lastModifiedBy>
  <cp:revision>2</cp:revision>
  <cp:lastPrinted>2024-07-25T11:21:00Z</cp:lastPrinted>
  <dcterms:created xsi:type="dcterms:W3CDTF">2024-07-31T11:58:00Z</dcterms:created>
  <dcterms:modified xsi:type="dcterms:W3CDTF">2024-07-31T11:58:00Z</dcterms:modified>
</cp:coreProperties>
</file>