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6F5C" w14:textId="3C878918" w:rsidR="009576F4" w:rsidRPr="00394DA0" w:rsidRDefault="00DC2B4D" w:rsidP="00394DA0">
      <w:pPr>
        <w:pStyle w:val="Heading2"/>
        <w:tabs>
          <w:tab w:val="left" w:pos="1080"/>
          <w:tab w:val="left" w:pos="1170"/>
        </w:tabs>
        <w:spacing w:before="0" w:line="360" w:lineRule="auto"/>
        <w:ind w:firstLine="720"/>
        <w:jc w:val="right"/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</w:pPr>
      <w:r w:rsidRPr="009576F4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t xml:space="preserve">         </w:t>
      </w:r>
      <w:r w:rsidR="00762DB2" w:rsidRPr="009576F4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t xml:space="preserve">       </w:t>
      </w:r>
      <w:r w:rsidRPr="009576F4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t xml:space="preserve"> </w:t>
      </w:r>
      <w:r w:rsidR="009576F4" w:rsidRPr="00394DA0">
        <w:rPr>
          <w:rFonts w:ascii="GHEA Grapalat" w:hAnsi="GHEA Grapalat" w:cs="GHEA Grapalat"/>
          <w:bCs/>
          <w:noProof/>
          <w:color w:val="auto"/>
          <w:sz w:val="24"/>
          <w:szCs w:val="24"/>
        </w:rPr>
        <w:t>ՆԱԽԱԳԻԾ</w:t>
      </w:r>
      <w:r w:rsidR="009576F4" w:rsidRPr="00394DA0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br/>
      </w:r>
    </w:p>
    <w:p w14:paraId="3DDD93D2" w14:textId="77777777" w:rsidR="009576F4" w:rsidRPr="00394DA0" w:rsidRDefault="009576F4" w:rsidP="00394DA0">
      <w:pPr>
        <w:pStyle w:val="Heading2"/>
        <w:tabs>
          <w:tab w:val="left" w:pos="1080"/>
          <w:tab w:val="left" w:pos="1170"/>
        </w:tabs>
        <w:spacing w:before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</w:pPr>
    </w:p>
    <w:p w14:paraId="647C6675" w14:textId="7D4D780E" w:rsidR="00E925ED" w:rsidRPr="00394DA0" w:rsidRDefault="00E925ED" w:rsidP="00394DA0">
      <w:pPr>
        <w:pStyle w:val="Heading2"/>
        <w:tabs>
          <w:tab w:val="left" w:pos="1080"/>
          <w:tab w:val="left" w:pos="1170"/>
        </w:tabs>
        <w:spacing w:before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</w:pPr>
      <w:r w:rsidRPr="00394DA0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t>ՀԱՅԱՍՏԱՆԻ ՀԱՆՐԱՊԵՏՈՒԹՅԱՆ</w:t>
      </w:r>
      <w:r w:rsidR="009576F4" w:rsidRPr="00394DA0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color w:val="auto"/>
          <w:sz w:val="24"/>
          <w:szCs w:val="24"/>
        </w:rPr>
        <w:t>ՕՐԵՆՔԸ</w:t>
      </w:r>
    </w:p>
    <w:p w14:paraId="137383E7" w14:textId="467C44E7" w:rsidR="00E925ED" w:rsidRPr="00394DA0" w:rsidRDefault="00F77A01" w:rsidP="00394DA0">
      <w:pPr>
        <w:pStyle w:val="Heading3"/>
        <w:tabs>
          <w:tab w:val="left" w:pos="1080"/>
          <w:tab w:val="left" w:pos="1170"/>
        </w:tabs>
        <w:spacing w:before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color w:val="auto"/>
        </w:rPr>
      </w:pPr>
      <w:r w:rsidRPr="00394DA0">
        <w:rPr>
          <w:rFonts w:ascii="GHEA Grapalat" w:eastAsia="GHEA Grapalat" w:hAnsi="GHEA Grapalat" w:cs="GHEA Grapalat"/>
          <w:b/>
          <w:noProof/>
          <w:color w:val="auto"/>
        </w:rPr>
        <w:t>«</w:t>
      </w:r>
      <w:r w:rsidR="00E925ED" w:rsidRPr="00394DA0">
        <w:rPr>
          <w:rFonts w:ascii="GHEA Grapalat" w:eastAsia="GHEA Grapalat" w:hAnsi="GHEA Grapalat" w:cs="GHEA Grapalat"/>
          <w:b/>
          <w:noProof/>
          <w:color w:val="auto"/>
        </w:rPr>
        <w:t>ՉԱՓՈՒՄՆԵՐԻ ՄԻԱՍՆԱԿԱՆՈՒԹՅԱՆ ԱՊԱՀՈՎՄԱՆ ՄԱՍԻՆ</w:t>
      </w:r>
      <w:r w:rsidRPr="00394DA0">
        <w:rPr>
          <w:rFonts w:ascii="GHEA Grapalat" w:eastAsia="GHEA Grapalat" w:hAnsi="GHEA Grapalat" w:cs="GHEA Grapalat"/>
          <w:b/>
          <w:noProof/>
          <w:color w:val="auto"/>
        </w:rPr>
        <w:t>»</w:t>
      </w:r>
      <w:r w:rsidR="00E925ED" w:rsidRPr="00394DA0">
        <w:rPr>
          <w:rFonts w:ascii="GHEA Grapalat" w:eastAsia="GHEA Grapalat" w:hAnsi="GHEA Grapalat" w:cs="GHEA Grapalat"/>
          <w:b/>
          <w:noProof/>
          <w:color w:val="auto"/>
        </w:rPr>
        <w:t xml:space="preserve"> ՕՐԵՆՔՈՒՄ ՓՈՓՈԽՈՒԹՅՈՒՆ ԿԱՏԱՐԵԼՈՒ ՄԱՍԻՆ</w:t>
      </w:r>
    </w:p>
    <w:p w14:paraId="7D3C4710" w14:textId="77777777" w:rsidR="00DA0D0F" w:rsidRPr="00394DA0" w:rsidRDefault="00DA0D0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48B1C74F" w14:textId="2C259B9C" w:rsidR="004F214A" w:rsidRPr="00394DA0" w:rsidRDefault="004F21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«Չափումների միասնականության ապահովման մասին» 2012 թվականի փետրվարի </w:t>
      </w:r>
      <w:r w:rsidR="00DA0D0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8-ի ՀՕ-22-Ն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օ</w:t>
      </w:r>
      <w:r w:rsidR="00DA0D0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ր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ենքը շարադրել հետևյալ խմբագրությամբ.</w:t>
      </w:r>
    </w:p>
    <w:p w14:paraId="2C3D9789" w14:textId="77777777" w:rsidR="009576F4" w:rsidRPr="00394DA0" w:rsidRDefault="009576F4" w:rsidP="00394DA0">
      <w:pPr>
        <w:tabs>
          <w:tab w:val="left" w:pos="978"/>
          <w:tab w:val="left" w:pos="1080"/>
          <w:tab w:val="left" w:pos="4032"/>
        </w:tabs>
        <w:spacing w:after="0" w:line="276" w:lineRule="auto"/>
        <w:ind w:right="432" w:firstLine="720"/>
        <w:jc w:val="center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</w:p>
    <w:p w14:paraId="2E3EC39E" w14:textId="3A781800" w:rsidR="0003275F" w:rsidRPr="00A95813" w:rsidRDefault="0003275F" w:rsidP="00394DA0">
      <w:pPr>
        <w:tabs>
          <w:tab w:val="left" w:pos="978"/>
          <w:tab w:val="left" w:pos="1080"/>
          <w:tab w:val="left" w:pos="4032"/>
        </w:tabs>
        <w:spacing w:after="0" w:line="276" w:lineRule="auto"/>
        <w:ind w:right="432" w:firstLine="720"/>
        <w:jc w:val="center"/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</w:pPr>
      <w:r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«</w:t>
      </w:r>
      <w:bookmarkStart w:id="0" w:name="_Hlk169489113"/>
      <w:r w:rsidRPr="00A95813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38E35E2A" w14:textId="3A3972EB" w:rsidR="0003275F" w:rsidRDefault="0003275F" w:rsidP="00394DA0">
      <w:pPr>
        <w:tabs>
          <w:tab w:val="left" w:pos="978"/>
          <w:tab w:val="left" w:pos="1080"/>
          <w:tab w:val="left" w:pos="4032"/>
        </w:tabs>
        <w:spacing w:after="0" w:line="276" w:lineRule="auto"/>
        <w:ind w:right="432" w:firstLine="720"/>
        <w:jc w:val="center"/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</w:pPr>
      <w:r w:rsidRPr="00A95813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Օ Ր Ե Ն Ք Ը</w:t>
      </w:r>
    </w:p>
    <w:p w14:paraId="48FA75BD" w14:textId="77777777" w:rsidR="00A95813" w:rsidRPr="00A95813" w:rsidRDefault="00A95813" w:rsidP="00394DA0">
      <w:pPr>
        <w:tabs>
          <w:tab w:val="left" w:pos="978"/>
          <w:tab w:val="left" w:pos="1080"/>
          <w:tab w:val="left" w:pos="4032"/>
        </w:tabs>
        <w:spacing w:after="0" w:line="276" w:lineRule="auto"/>
        <w:ind w:right="432" w:firstLine="720"/>
        <w:jc w:val="center"/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</w:pPr>
    </w:p>
    <w:bookmarkEnd w:id="0"/>
    <w:p w14:paraId="482E2B45" w14:textId="4E4EA5BF" w:rsidR="0003275F" w:rsidRPr="00394DA0" w:rsidRDefault="0003275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A95813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ՉԱՓՈՒՄՆԵՐԻ ՄԻԱՍՆԱԿԱՆՈՒԹՅԱՆ ԱՊԱՀՈՎՄԱՆ ՄԱՍԻՆ</w:t>
      </w:r>
    </w:p>
    <w:p w14:paraId="5197EFE3" w14:textId="6AB091B2" w:rsidR="00E925ED" w:rsidRPr="00394DA0" w:rsidRDefault="000361B8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Գ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Լ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ՈՒ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Խ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1</w:t>
      </w:r>
    </w:p>
    <w:p w14:paraId="54822867" w14:textId="686375CA" w:rsidR="000361B8" w:rsidRPr="00394DA0" w:rsidRDefault="000361B8" w:rsidP="00E301C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ԸՆԴՀԱՆՈՒՐ ԴՐՈՒՅԹՆԵՐ</w:t>
      </w:r>
    </w:p>
    <w:p w14:paraId="7C88F23D" w14:textId="76742BB4" w:rsidR="00386958" w:rsidRPr="00394DA0" w:rsidRDefault="00386958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Հոդված 1. </w:t>
      </w: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ab/>
      </w:r>
      <w:r w:rsidR="001F2EE8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Օրեն</w:t>
      </w:r>
      <w:r w:rsidR="00601AB5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քի</w:t>
      </w:r>
      <w:r w:rsidR="001F2EE8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կարգավորման առարկան</w:t>
      </w:r>
    </w:p>
    <w:p w14:paraId="22BAA723" w14:textId="1EF3B96C" w:rsidR="003C270E" w:rsidRPr="00394DA0" w:rsidRDefault="003C270E" w:rsidP="00394DA0">
      <w:pPr>
        <w:pStyle w:val="ListParagraph"/>
        <w:numPr>
          <w:ilvl w:val="0"/>
          <w:numId w:val="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Սույն օրենքը կարգավորում է Հայաստանի Հանրապետությունում</w:t>
      </w:r>
      <w:r w:rsidR="009576F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չափումների միասնականության ապահովման իրավական հիմքերը, չափումների, մեծությունների </w:t>
      </w:r>
      <w:r w:rsidR="00AB78A0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միավոր</w:t>
      </w:r>
      <w:r w:rsidR="00224B7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ներ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ի, </w:t>
      </w:r>
      <w:r w:rsidR="00AB78A0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չափանմուշի (էտալոն)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 ստանդարտ նմուշի, չափման միջոցի նկատմամբ պահանջների սահմանման և պահպանման ժամանակ, ստանդարտ նմուշի, չափման միջոցի, չափման մեթոդիկա</w:t>
      </w:r>
      <w:r w:rsidR="0031003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յի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(մեթոդի) կիրառման ժամանակ, ինչպես նաև չափումների միասնականության ապահովման </w:t>
      </w:r>
      <w:r w:rsidR="00950B2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ոլորտին 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(այսուհետ՝ չափագիտության) </w:t>
      </w:r>
      <w:r w:rsidR="00950B2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առնչվող (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ներառյալ աշխատանքների կատարումը և ծառայությունների մատուց</w:t>
      </w:r>
      <w:r w:rsidR="00950B2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ում</w:t>
      </w:r>
      <w:r w:rsidR="00601AB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</w:t>
      </w:r>
      <w:r w:rsidR="00950B2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հարաբերությունները:</w:t>
      </w:r>
    </w:p>
    <w:p w14:paraId="167507D8" w14:textId="39BFCAFF" w:rsidR="003C270E" w:rsidRPr="00394DA0" w:rsidRDefault="002D2384" w:rsidP="00E301C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Հոդված 2. Օրենքում օգտագործվող հիմնական հասկացությունները</w:t>
      </w:r>
    </w:p>
    <w:p w14:paraId="13C6C0CE" w14:textId="77777777" w:rsidR="002D2384" w:rsidRPr="00394DA0" w:rsidRDefault="002D238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1. Սույն օրենքում օգտագործված են հետևյալ հիմնական հասկացությունները`</w:t>
      </w:r>
    </w:p>
    <w:p w14:paraId="2E11975E" w14:textId="08B8065E" w:rsidR="00F77A01" w:rsidRPr="00394DA0" w:rsidRDefault="002D2384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չափագիտություն`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գիտություն չափումների և դրանց կիրառման մասին.</w:t>
      </w:r>
    </w:p>
    <w:p w14:paraId="1BD0FC02" w14:textId="67ECDB30" w:rsidR="00F77A01" w:rsidRPr="00394DA0" w:rsidRDefault="002D2384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չափումների միասնականություն`</w:t>
      </w:r>
      <w:r w:rsidR="00A77C23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չափումների այնպիսի վիճակ, որի արդյունքներն արտահայտված են մեծությունների ընդունված միավորներով, իսկ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 xml:space="preserve">չափումների </w:t>
      </w:r>
      <w:r w:rsidR="00A77C2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առավելագույն թույլատրելի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սխալանքը </w:t>
      </w:r>
      <w:r w:rsidR="002D382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հայտնի հավանականությամբ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դուրս չի գալիս սահմանված տիրույթից.</w:t>
      </w:r>
    </w:p>
    <w:p w14:paraId="5035C7E5" w14:textId="135ADE3F" w:rsidR="00F77A01" w:rsidRPr="00394DA0" w:rsidRDefault="009A6355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ստանդարտ նմուշ՝</w:t>
      </w:r>
      <w:r w:rsidRPr="00394DA0">
        <w:rPr>
          <w:rStyle w:val="cf11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հատկորոշված բնութագրերի </w:t>
      </w:r>
      <w:r w:rsidR="0042178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նկատմա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մբ </w:t>
      </w:r>
      <w:r w:rsidR="00595609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բավարար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համասեռ ու կայուն նյութ, որը ճանաչվել է պիտանի չափումների կամ անվանական բնութագրերի ուսումնասիրության ժամանակ</w:t>
      </w:r>
      <w:r w:rsidR="00F77A0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5242992E" w14:textId="7D70E712" w:rsidR="00612490" w:rsidRPr="00394DA0" w:rsidRDefault="00612490" w:rsidP="00394DA0">
      <w:pPr>
        <w:pStyle w:val="ListParagraph"/>
        <w:numPr>
          <w:ilvl w:val="0"/>
          <w:numId w:val="23"/>
        </w:numPr>
        <w:tabs>
          <w:tab w:val="left" w:pos="142"/>
          <w:tab w:val="left" w:pos="284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չափանմուշ (էտալոն)` </w:t>
      </w:r>
      <w:r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տվյալ մեծության սահմանման նյութականացում` մեծության հաստատված (որոշված) արժեքով և չափման անորոշությամբ, օգտագործվում է որպես ելակետ</w:t>
      </w:r>
      <w:r w:rsidRPr="00394DA0">
        <w:rPr>
          <w:rFonts w:ascii="GHEA Grapalat" w:hAnsi="GHEA Grapalat" w:cs="Sylfaen"/>
          <w:noProof/>
          <w:sz w:val="24"/>
          <w:szCs w:val="24"/>
          <w:lang w:val="hy-AM"/>
        </w:rPr>
        <w:t>։</w:t>
      </w:r>
    </w:p>
    <w:p w14:paraId="4ADE869F" w14:textId="28754FA3" w:rsidR="00612490" w:rsidRPr="00394DA0" w:rsidRDefault="00612490" w:rsidP="00394DA0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ազգային չափանմուշ (ազգային էտալոն)` 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չափանմուշ,</w:t>
      </w: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Cs/>
          <w:noProof/>
          <w:color w:val="000000" w:themeColor="text1"/>
          <w:sz w:val="24"/>
          <w:szCs w:val="24"/>
          <w:lang w:val="hy-AM"/>
        </w:rPr>
        <w:t>որ</w:t>
      </w:r>
      <w:r w:rsidR="00C12FE7" w:rsidRPr="00394DA0">
        <w:rPr>
          <w:rFonts w:ascii="GHEA Grapalat" w:eastAsia="GHEA Grapalat" w:hAnsi="GHEA Grapalat" w:cs="GHEA Grapalat"/>
          <w:bCs/>
          <w:noProof/>
          <w:color w:val="000000" w:themeColor="text1"/>
          <w:sz w:val="24"/>
          <w:szCs w:val="24"/>
          <w:lang w:val="hy-AM"/>
        </w:rPr>
        <w:t xml:space="preserve">ը չափագիտության </w:t>
      </w:r>
      <w:r w:rsidRPr="00394DA0">
        <w:rPr>
          <w:rFonts w:ascii="GHEA Grapalat" w:eastAsia="GHEA Grapalat" w:hAnsi="GHEA Grapalat" w:cs="GHEA Grapalat"/>
          <w:bCs/>
          <w:noProof/>
          <w:color w:val="000000" w:themeColor="text1"/>
          <w:sz w:val="24"/>
          <w:szCs w:val="24"/>
          <w:lang w:val="hy-AM"/>
        </w:rPr>
        <w:t>ազգային մարմնի</w:t>
      </w:r>
      <w:r w:rsidR="009576F4" w:rsidRPr="00394DA0">
        <w:rPr>
          <w:rFonts w:ascii="GHEA Grapalat" w:eastAsia="GHEA Grapalat" w:hAnsi="GHEA Grapalat" w:cs="GHEA Grapalat"/>
          <w:bCs/>
          <w:noProof/>
          <w:color w:val="000000" w:themeColor="text1"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Cs/>
          <w:noProof/>
          <w:color w:val="000000" w:themeColor="text1"/>
          <w:sz w:val="24"/>
          <w:szCs w:val="24"/>
          <w:lang w:val="hy-AM"/>
        </w:rPr>
        <w:t>կողմից ճանաչվել է որպես հիմք և օգտագործվում է պետության կամ տնտեսության մեջ տվյալ տեսակի մեծության այլ չափանմուշներին արժեք վերագրելու համար:</w:t>
      </w:r>
    </w:p>
    <w:p w14:paraId="0A71D416" w14:textId="4BE20065" w:rsidR="00936B06" w:rsidRPr="00394DA0" w:rsidRDefault="00612490" w:rsidP="00394DA0">
      <w:pPr>
        <w:pStyle w:val="ListParagraph"/>
        <w:numPr>
          <w:ilvl w:val="0"/>
          <w:numId w:val="23"/>
        </w:numPr>
        <w:tabs>
          <w:tab w:val="left" w:pos="284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աշխատանքային չափանմուշ (աշխատանքային էտալոն)՝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չափանմուշ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,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որը կանոնավոր կերպով օգտագործվում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է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չափման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միջոցների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կամ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չափիչ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936B06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համակ</w:t>
      </w:r>
      <w:r w:rsidR="00936B0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արգերի տրամաչափարկման կամ ստուգաչափման համար.</w:t>
      </w:r>
    </w:p>
    <w:p w14:paraId="49F65438" w14:textId="294D02D1" w:rsidR="00F77A01" w:rsidRPr="00394DA0" w:rsidRDefault="002D2384" w:rsidP="00394DA0">
      <w:pPr>
        <w:pStyle w:val="ListParagraph"/>
        <w:numPr>
          <w:ilvl w:val="0"/>
          <w:numId w:val="23"/>
        </w:numPr>
        <w:tabs>
          <w:tab w:val="left" w:pos="284"/>
          <w:tab w:val="left" w:pos="108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գիտական պահապան</w:t>
      </w:r>
      <w:r w:rsidR="001B56CB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՝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bookmarkStart w:id="1" w:name="_Hlk160962401"/>
      <w:r w:rsidR="001B56C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չափագիտության ազգային մարմնի կողմից նշանակված</w:t>
      </w:r>
      <w:bookmarkEnd w:id="1"/>
      <w:r w:rsidR="001B56C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՝ ազգային չափանմուշի պահպանման համար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պատասխանատու անձ.</w:t>
      </w:r>
    </w:p>
    <w:p w14:paraId="1C4B7D5F" w14:textId="58898401" w:rsidR="00612490" w:rsidRPr="00394DA0" w:rsidRDefault="00612490" w:rsidP="00394DA0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hy-AM" w:eastAsia="ru-RU"/>
        </w:rPr>
        <w:t xml:space="preserve">միավորների միջազգային </w:t>
      </w:r>
      <w:r w:rsidR="00AE3A43" w:rsidRPr="00394DA0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hy-AM" w:eastAsia="ru-RU"/>
        </w:rPr>
        <w:t>ՍԻ (SI) համակարգ</w:t>
      </w:r>
      <w:r w:rsidRPr="00394DA0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hy-AM" w:eastAsia="ru-RU"/>
        </w:rPr>
        <w:t xml:space="preserve">` </w:t>
      </w:r>
      <w:r w:rsidR="004A6080"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>մ</w:t>
      </w:r>
      <w:r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 xml:space="preserve">եծությունների միջազգային համակարգի </w:t>
      </w:r>
      <w:r w:rsidR="004F407C"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 xml:space="preserve">միավորների </w:t>
      </w:r>
      <w:r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 xml:space="preserve">վրա հիմնված, </w:t>
      </w:r>
      <w:r w:rsidR="00001847"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 xml:space="preserve">Կշռի և չափի </w:t>
      </w:r>
      <w:r w:rsidR="00F23F48"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>գերագույն</w:t>
      </w:r>
      <w:r w:rsidR="009F1FC2"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 xml:space="preserve"> համաժողովի (ԿՉԳ</w:t>
      </w:r>
      <w:r w:rsidR="00001847"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>Հ</w:t>
      </w:r>
      <w:r w:rsidRPr="00394DA0">
        <w:rPr>
          <w:rFonts w:ascii="GHEA Grapalat" w:eastAsia="Times New Roman" w:hAnsi="GHEA Grapalat" w:cs="GHEA Grapalat"/>
          <w:bCs/>
          <w:noProof/>
          <w:sz w:val="24"/>
          <w:szCs w:val="24"/>
          <w:lang w:val="hy-AM" w:eastAsia="ru-RU"/>
        </w:rPr>
        <w:t>/CGPM) կողմից ընդունված միավորների համակարգ, դրանց անվանումները և պայմանանշանները, ներառյալ նախածանցների շարքերը, անվանումները և պայմանանշանները` օգտագործման կանոնների հետ միասին.</w:t>
      </w:r>
    </w:p>
    <w:p w14:paraId="379B470E" w14:textId="06C69806" w:rsidR="00F77A01" w:rsidRPr="00394DA0" w:rsidRDefault="002D2384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չափագիտական հետևելիություն՝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չափման արդյունքի հատկություն, որի համաձայն արդյունքը կարող է հարաբերակցվել համեմատության հիմքի հետ' փաստաթղթավորված շարունակական անխախտ տրամաչափարկման շղթայի միջոցով, որոնցից յուրաքանչյուրը ներդրում ունի չափումների անորոշության մեջ.</w:t>
      </w:r>
    </w:p>
    <w:p w14:paraId="630BE21C" w14:textId="11DB1DD6" w:rsidR="00AC0A6D" w:rsidRPr="00394DA0" w:rsidRDefault="00AC0A6D" w:rsidP="00394DA0">
      <w:pPr>
        <w:pStyle w:val="ListParagraph"/>
        <w:numPr>
          <w:ilvl w:val="0"/>
          <w:numId w:val="23"/>
        </w:numPr>
        <w:tabs>
          <w:tab w:val="left" w:pos="993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չափագիտական հետևելիության շղթա (հետևելիության շղթա)`</w:t>
      </w:r>
      <w:r w:rsidRPr="00394DA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չափանմուշների և տրամաչափարկումների հաջորդականության շղթա, որն օգտգործվում է չափման արդյունքը չափանմուշի հետ փոխկապակցելու</w:t>
      </w:r>
      <w:r w:rsidRPr="00394DA0">
        <w:rPr>
          <w:rFonts w:ascii="GHEA Grapalat" w:eastAsia="Times New Roman" w:hAnsi="GHEA Grapalat" w:cs="GHEA Grapalat"/>
          <w:noProof/>
          <w:color w:val="FF0000"/>
          <w:sz w:val="24"/>
          <w:szCs w:val="24"/>
          <w:lang w:val="hy-AM" w:eastAsia="ru-RU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համար</w:t>
      </w:r>
      <w:r w:rsidR="003600EC" w:rsidRPr="00394DA0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.</w:t>
      </w:r>
    </w:p>
    <w:p w14:paraId="6F46BA50" w14:textId="45164107" w:rsidR="00C330A3" w:rsidRPr="00394DA0" w:rsidRDefault="002D2384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lastRenderedPageBreak/>
        <w:t>չափագիտության լիազոր մարմին`</w:t>
      </w:r>
      <w:r w:rsidR="00401B47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Հայաստանի Հանրապետության կառավարության</w:t>
      </w:r>
      <w:r w:rsidR="001C4FA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կողմից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լիազոր</w:t>
      </w:r>
      <w:r w:rsidR="001C4FA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վ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ած պետական կառավարման մարմին, որը Հայաստանի Հանրապետության տարածքում իրականացնում է չափումների միասնականության ապահովման պետական կառավարում.</w:t>
      </w:r>
    </w:p>
    <w:p w14:paraId="4052CEF5" w14:textId="6B104FD4" w:rsidR="00C330A3" w:rsidRPr="00394DA0" w:rsidRDefault="002D2384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չափագիտության ազգային մարմին՝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Հայաստանի Հանրապետության կառավարության կողմից սահմանված մարմին, որ</w:t>
      </w:r>
      <w:r w:rsidR="00401B4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ն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իրեն վերապահված իրավասությունների շրջանակներում չափագիտության 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ոլորտ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ում իրականացնում է պետական քաղաքականություն.</w:t>
      </w:r>
    </w:p>
    <w:p w14:paraId="45364394" w14:textId="5C1600BE" w:rsidR="00B9725F" w:rsidRPr="00394DA0" w:rsidRDefault="00B9725F" w:rsidP="0012446E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միջոց`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սարք, որն օգտագործվում է չափումներ կատարելու համար, առանձին կամ մեկ կամ մի քանի օժանդակ սարքերի հետ միասին</w:t>
      </w:r>
      <w:r w:rsidR="0012446E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12446E">
        <w:rPr>
          <w:rFonts w:ascii="GHEA Grapalat" w:eastAsia="GHEA Grapalat" w:hAnsi="GHEA Grapalat" w:cs="GHEA Grapalat"/>
          <w:noProof/>
          <w:sz w:val="24"/>
          <w:szCs w:val="24"/>
        </w:rPr>
        <w:t>(</w:t>
      </w:r>
      <w:r w:rsidR="0012446E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ունի սոցիալական և կենսական կարևոր նշանակություն</w:t>
      </w:r>
      <w:r w:rsidR="0012446E">
        <w:rPr>
          <w:rFonts w:ascii="GHEA Grapalat" w:eastAsia="GHEA Grapalat" w:hAnsi="GHEA Grapalat" w:cs="GHEA Grapalat"/>
          <w:noProof/>
          <w:sz w:val="24"/>
          <w:szCs w:val="24"/>
        </w:rPr>
        <w:t>)</w:t>
      </w:r>
      <w:r w:rsidR="0012446E">
        <w:rPr>
          <w:rFonts w:ascii="Cambria Math" w:eastAsia="GHEA Grapalat" w:hAnsi="Cambria Math" w:cs="GHEA Grapalat"/>
          <w:noProof/>
          <w:sz w:val="24"/>
          <w:szCs w:val="24"/>
          <w:lang w:val="hy-AM"/>
        </w:rPr>
        <w:t>․</w:t>
      </w:r>
    </w:p>
    <w:p w14:paraId="7D449ECD" w14:textId="3F8750AC" w:rsidR="00C330A3" w:rsidRPr="00394DA0" w:rsidRDefault="004708FF" w:rsidP="00394DA0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կապարակն</w:t>
      </w:r>
      <w:r w:rsidR="00E63A83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ք</w:t>
      </w: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ում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՝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951600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միջոց, որը նախատեսված է չափման միջոցը փոփոխությունից, վերակարգավորումից, մասերի հեռացնելուց, ծրագրային ապահովմանը միջամտելուց և այլ ցանկացած չարտոնված գործողություններից պաշտպանելու համար</w:t>
      </w:r>
    </w:p>
    <w:p w14:paraId="409F1AB7" w14:textId="0F414D36" w:rsidR="004332CA" w:rsidRPr="00394DA0" w:rsidRDefault="002D2384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միջոցի տրամաչափարկում (կալիբրավորում)՝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9F3A29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գործողություն, որը տրված պայմաններում առաջին փուլում սահմանում է կապը մեծության արժեքների ու համապատասխան ցուցմունքների` վերաբերելի (համապատասխան) չափումների անորոշություններով, և չափանմուշներից ստացված չափման անորոշությունների միջև, իսկ երկրորդ փուլում այդ տեղեկությունն օգտագործվում է ցուցմունքից չափման արդյունք ստանալու կապը սահմանելու համար:</w:t>
      </w:r>
    </w:p>
    <w:p w14:paraId="7F3DDC2A" w14:textId="2E5FB128" w:rsidR="001B5391" w:rsidRPr="00394DA0" w:rsidRDefault="009F3A29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միջոցի ստուգաչափում`</w:t>
      </w:r>
      <w:r w:rsidR="00C330A3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գործողությունների ամբողջություն, որն ապահովվում է օբյեկտիվ տվյալներ այն մասին, որ չափման միջոցը բավարարում է</w:t>
      </w:r>
      <w:r w:rsidR="00697D5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կամ չի բավարարում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սահմանված չափագիտական պահանջներին </w:t>
      </w:r>
      <w:r w:rsidR="001B5391" w:rsidRPr="00394DA0">
        <w:rPr>
          <w:rFonts w:ascii="GHEA Grapalat" w:eastAsia="Times New Roman" w:hAnsi="GHEA Grapalat" w:cs="Calibri"/>
          <w:noProof/>
          <w:sz w:val="24"/>
          <w:szCs w:val="24"/>
          <w:lang w:val="hy-AM" w:eastAsia="ru-RU"/>
        </w:rPr>
        <w:t xml:space="preserve">և արդյունքում տրամադրվում է </w:t>
      </w:r>
      <w:r w:rsidR="00FF38C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միջոցի </w:t>
      </w:r>
      <w:r w:rsidR="001B5391" w:rsidRPr="00394DA0">
        <w:rPr>
          <w:rFonts w:ascii="GHEA Grapalat" w:eastAsia="Times New Roman" w:hAnsi="GHEA Grapalat" w:cs="Calibri"/>
          <w:noProof/>
          <w:sz w:val="24"/>
          <w:szCs w:val="24"/>
          <w:lang w:val="hy-AM" w:eastAsia="ru-RU"/>
        </w:rPr>
        <w:t>ստուգաչափման դրական</w:t>
      </w:r>
      <w:r w:rsidR="00697D56" w:rsidRPr="00394DA0">
        <w:rPr>
          <w:rFonts w:ascii="GHEA Grapalat" w:eastAsia="Times New Roman" w:hAnsi="GHEA Grapalat" w:cs="Calibri"/>
          <w:noProof/>
          <w:sz w:val="24"/>
          <w:szCs w:val="24"/>
          <w:lang w:val="hy-AM" w:eastAsia="ru-RU"/>
        </w:rPr>
        <w:t xml:space="preserve"> կամ բացասական</w:t>
      </w:r>
      <w:r w:rsidR="001B5391" w:rsidRPr="00394DA0">
        <w:rPr>
          <w:rFonts w:ascii="GHEA Grapalat" w:eastAsia="Times New Roman" w:hAnsi="GHEA Grapalat" w:cs="Calibri"/>
          <w:noProof/>
          <w:sz w:val="24"/>
          <w:szCs w:val="24"/>
          <w:lang w:val="hy-AM" w:eastAsia="ru-RU"/>
        </w:rPr>
        <w:t xml:space="preserve"> արդյունքը հավաստող </w:t>
      </w:r>
      <w:r w:rsidR="001B5391" w:rsidRPr="00394DA0">
        <w:rPr>
          <w:rFonts w:ascii="GHEA Grapalat" w:eastAsia="Times New Roman" w:hAnsi="GHEA Grapalat" w:cs="Calibri"/>
          <w:noProof/>
          <w:color w:val="000000" w:themeColor="text1"/>
          <w:sz w:val="24"/>
          <w:szCs w:val="24"/>
          <w:lang w:val="hy-AM" w:eastAsia="ru-RU"/>
        </w:rPr>
        <w:t>փաստաթուղթ</w:t>
      </w:r>
      <w:r w:rsidR="00652625" w:rsidRPr="00394DA0">
        <w:rPr>
          <w:rFonts w:ascii="GHEA Grapalat" w:eastAsia="Times New Roman" w:hAnsi="GHEA Grapalat" w:cs="Calibri"/>
          <w:noProof/>
          <w:color w:val="000000" w:themeColor="text1"/>
          <w:sz w:val="24"/>
          <w:szCs w:val="24"/>
          <w:lang w:val="hy-AM" w:eastAsia="ru-RU"/>
        </w:rPr>
        <w:t>:</w:t>
      </w:r>
      <w:r w:rsidR="001B5391" w:rsidRPr="00394DA0">
        <w:rPr>
          <w:rFonts w:ascii="GHEA Grapalat" w:eastAsia="Times New Roman" w:hAnsi="GHEA Grapalat" w:cs="Calibri"/>
          <w:noProof/>
          <w:color w:val="000000" w:themeColor="text1"/>
          <w:sz w:val="24"/>
          <w:szCs w:val="24"/>
          <w:lang w:val="hy-AM" w:eastAsia="ru-RU"/>
        </w:rPr>
        <w:t xml:space="preserve"> </w:t>
      </w:r>
      <w:r w:rsidRPr="00394DA0">
        <w:rPr>
          <w:rFonts w:ascii="GHEA Grapalat" w:eastAsia="Times New Roman" w:hAnsi="GHEA Grapalat" w:cs="Calibri"/>
          <w:noProof/>
          <w:sz w:val="24"/>
          <w:szCs w:val="24"/>
          <w:lang w:val="hy-AM" w:eastAsia="ru-RU"/>
        </w:rPr>
        <w:t>Չափման միջոցի ստուգաչափումը լինում է ընտրանքային, առաջնային, կրկնակի, պարտադիր պարբերաբար կատարվող և կամավոր.</w:t>
      </w:r>
    </w:p>
    <w:p w14:paraId="2EF8D32A" w14:textId="77777777" w:rsidR="005459A9" w:rsidRPr="00394DA0" w:rsidRDefault="005459A9" w:rsidP="005459A9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չափման միջոցի ստուգաչափման դրական կամ բացասական արդյուքները հավաստող փաստաթուղթ՝ 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վկայական,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QR կոդ (արագ արձագանքման կոդ, որը պարունակում է նույն տեղեկատվությունն, ինչ վկայականը կամ ինքնակպչուն դրոշմը), 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ստուգաչափման դրոշմի արտատիպի պատկեր,</w:t>
      </w:r>
      <w:r>
        <w:rPr>
          <w:rFonts w:ascii="GHEA Grapalat" w:eastAsia="GHEA Grapalat" w:hAnsi="GHEA Grapalat" w:cs="GHEA Grapalat"/>
          <w:bCs/>
          <w:noProof/>
          <w:sz w:val="24"/>
          <w:szCs w:val="24"/>
        </w:rPr>
        <w:t xml:space="preserve"> 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բարձր պաշտպանվածության 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lastRenderedPageBreak/>
        <w:t xml:space="preserve">համարակալված ինքնակպչուն դրոշմ,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նշան կամ նշանների համակցություն, որոնք առանձին կամ համատեղ կիրառմամբ հավաստում են, որ կատարվել է չափման միջոցի ստուգաչափում և հաստատվել է դրա համապատասխանությունը</w:t>
      </w:r>
      <w:r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սահմանված պահանջներին կամ ծանուցագիր</w:t>
      </w:r>
      <w:r>
        <w:rPr>
          <w:rFonts w:ascii="GHEA Grapalat" w:eastAsia="GHEA Grapalat" w:hAnsi="GHEA Grapalat" w:cs="GHEA Grapalat"/>
          <w:noProof/>
          <w:sz w:val="24"/>
          <w:szCs w:val="24"/>
        </w:rPr>
        <w:t xml:space="preserve">, 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դրոշմի արտատիպի մարման պատկեր,</w:t>
      </w:r>
      <w:r>
        <w:rPr>
          <w:rFonts w:ascii="GHEA Grapalat" w:eastAsia="GHEA Grapalat" w:hAnsi="GHEA Grapalat" w:cs="GHEA Grapalat"/>
          <w:bCs/>
          <w:noProof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որոնք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առանձին կամ համատեղ կիրառմամբ հավաստում են անհամապատասխանությունը սահմանված պահանջներին</w:t>
      </w:r>
      <w:r w:rsidRPr="00394DA0">
        <w:rPr>
          <w:rFonts w:ascii="Cambria Math" w:eastAsia="MS Mincho" w:hAnsi="Cambria Math" w:cs="Cambria Math"/>
          <w:noProof/>
          <w:sz w:val="24"/>
          <w:szCs w:val="24"/>
          <w:lang w:val="hy-AM"/>
        </w:rPr>
        <w:t>․</w:t>
      </w:r>
    </w:p>
    <w:p w14:paraId="2EE5D692" w14:textId="656B9973" w:rsidR="005C7888" w:rsidRPr="00394DA0" w:rsidRDefault="00FF38C5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63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bookmarkStart w:id="2" w:name="_GoBack"/>
      <w:bookmarkEnd w:id="2"/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չափման միջոցի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ստուգաչափման </w:t>
      </w:r>
      <w:r w:rsidR="005C7888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դրոշմի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մարում՝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միջոցի</w:t>
      </w:r>
      <w:r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 xml:space="preserve"> </w:t>
      </w:r>
      <w:r w:rsidR="005C7888"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ստուգաչափման դրոշմի չեղարկում չափման միջոցի օրենսդրական պահանջներին այլևս չհամապատասխանելու դեպքում.</w:t>
      </w:r>
    </w:p>
    <w:p w14:paraId="54DCB060" w14:textId="0A848C74" w:rsidR="00672257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միջոցի փորձաքննություն`</w:t>
      </w:r>
      <w:r w:rsidR="00C330A3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միջոցի ստուգաչափում, որն իրականացվում է դատարանի, դատախազության, արբիտրաժի, Հայաստանի Հանրապետության կառավարության լիազորած</w:t>
      </w:r>
      <w:r w:rsidR="00473E2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չափագիտական վերահսկողություն իրականացնող տեսչական մարմնի,</w:t>
      </w:r>
      <w:r w:rsidR="009E5681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սպառողների և նրանց իրավունքները պաշտպանող կազմակերպությունների գրավոր առաջարկով կամ պահանջով.</w:t>
      </w:r>
      <w:r w:rsidR="00AC3CA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</w:p>
    <w:p w14:paraId="03ACAC6C" w14:textId="10D963CE" w:rsidR="005C7888" w:rsidRPr="00394DA0" w:rsidRDefault="008A2F8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չափում`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5C788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փորձարարական գործընթացով մեկ կամ քանի մեծությունների արժեքների ստացում, որոնք կարելի է ողջամտորեն վերագրել մեծությանը</w:t>
      </w:r>
      <w:r w:rsidR="002D6E4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6EE6DE2A" w14:textId="46C68F5B" w:rsidR="00DB51C4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մեթոդ`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մեջ օգտագործվող գործողությունների տրամաբանական կազմակերպման ընդհանուր նկարագրություն.</w:t>
      </w:r>
    </w:p>
    <w:p w14:paraId="3DDFE258" w14:textId="3004D8F8" w:rsidR="00DB51C4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մեթոդիկա`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մոդելի վրա հիմնված մեկ կամ մի քանի չափման սկզբունքների և տվյալ չափման մեթոդի համաձայն չափման մանրամասն նկարագրություն, որն իր մեջ ներառում է չափման արդյունքը ստանալու համար յուրաքանչյուր հաշվարկ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36894630" w14:textId="1657FDC1" w:rsidR="008335C1" w:rsidRPr="00394DA0" w:rsidRDefault="003C794F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8335C1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չափման ռեֆերենս մեթոդիկա` 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մեթոդիկա, որը նույն տեսակի մեծությունների չափման այլ մեթոդիկաներից ստացված չափվող մեծության արժեքների չափման ճշտությունը գնահատելիս, տրամաչափարկելիս կամ ստանդարտ նմուշների բնութագրերը որոշելիս ընդունված է որպես ըստ նշանակության օգտագործման համար պիտանի չափման արդյունքներ տրամադրող</w:t>
      </w:r>
      <w:r w:rsidR="0007124D" w:rsidRPr="00394DA0">
        <w:rPr>
          <w:rFonts w:ascii="Cambria Math" w:eastAsia="GHEA Grapalat" w:hAnsi="Cambria Math" w:cs="GHEA Grapalat"/>
          <w:noProof/>
          <w:sz w:val="24"/>
          <w:szCs w:val="24"/>
          <w:lang w:val="hy-AM"/>
        </w:rPr>
        <w:t>․</w:t>
      </w:r>
    </w:p>
    <w:p w14:paraId="45A55565" w14:textId="4B567561" w:rsidR="00DB51C4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չափման մեթոդիկայի (մեթոդ) վկայագրում՝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չափումների մեթոդիկայի (մեթոդի) հետազոտություն և հավաստում, որ այն համապատասխանում է չափումների նկատմամբ սահմանված չափագիտական պահանջներին.</w:t>
      </w:r>
    </w:p>
    <w:p w14:paraId="35D3780C" w14:textId="0456171A" w:rsidR="008335C1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տեսակի հաստատում`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իրավական նշանակություն ունեցող որոշում` հիմնված տեսակի գնահատման ուսումնասիրության վրա, առ այն, որ չափման միջոցի տեսակը 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>համապատասխանում է օրենքով սահմանված համապատասխան պահանջներին և որի արդյունքում տրվում է տեսակի հաստատման սերտիֆիկատ.</w:t>
      </w:r>
    </w:p>
    <w:p w14:paraId="2EF82664" w14:textId="23B4D91F" w:rsidR="00DB51C4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տեսակի հաստատման սերտիֆիկատ՝</w:t>
      </w:r>
      <w:r w:rsidR="00ED4497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փաստաթուղթ, որը հավաստում է չափման միջոցի և</w:t>
      </w:r>
      <w:r w:rsidR="00B54BAB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B54BAB">
        <w:rPr>
          <w:rFonts w:ascii="GHEA Grapalat" w:eastAsia="GHEA Grapalat" w:hAnsi="GHEA Grapalat" w:cs="GHEA Grapalat"/>
          <w:noProof/>
          <w:sz w:val="24"/>
          <w:szCs w:val="24"/>
        </w:rPr>
        <w:t>(</w:t>
      </w:r>
      <w:r w:rsidR="00B54BAB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կամ</w:t>
      </w:r>
      <w:r w:rsidR="00B54BAB">
        <w:rPr>
          <w:rFonts w:ascii="GHEA Grapalat" w:eastAsia="GHEA Grapalat" w:hAnsi="GHEA Grapalat" w:cs="GHEA Grapalat"/>
          <w:noProof/>
          <w:sz w:val="24"/>
          <w:szCs w:val="24"/>
        </w:rPr>
        <w:t>)</w:t>
      </w:r>
      <w:r w:rsidR="008335C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 ստանդարտ նմուշի տեսակի </w:t>
      </w:r>
      <w:r w:rsidR="00B54BAB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հաստատված լինելը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  <w:r w:rsidR="000C5FB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</w:p>
    <w:p w14:paraId="16012DF8" w14:textId="3C858618" w:rsidR="00DB51C4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տեսակի հաստատման ճանաչում՝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FA5D5D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կողմի կայացրած որոշում, կամավոր կամ երկկողմ կամ բազմակողմ պայմանավորվածության հիման վրա, որով մյուս կողմի կողմից հաստատված տեսակը ճանաչվում է որպես օրենսդրական պահանջներին համապատասխանող, նոր տեսակի հաստատման սերտիֆիկատի տրամադրմամբ</w:t>
      </w:r>
      <w:r w:rsidR="00955EC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79FF2A46" w14:textId="25D1DB06" w:rsidR="003D1FF4" w:rsidRPr="00394DA0" w:rsidRDefault="0092050F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3D1FF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օրենսդրական չափագիտական հսկողություն`</w:t>
      </w:r>
      <w:r w:rsidR="003D1FF4" w:rsidRPr="00394DA0">
        <w:rPr>
          <w:rFonts w:ascii="Calibri" w:eastAsia="GHEA Grapalat" w:hAnsi="Calibri" w:cs="Calibri"/>
          <w:noProof/>
          <w:sz w:val="24"/>
          <w:szCs w:val="24"/>
          <w:lang w:val="hy-AM"/>
        </w:rPr>
        <w:t> </w:t>
      </w:r>
      <w:r w:rsidR="003D1FF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միջոցների տեսակի հաստատում, չափման միջոցի նախնական</w:t>
      </w:r>
      <w:r w:rsidR="00B12ED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և</w:t>
      </w:r>
      <w:r w:rsidR="003D1FF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հետագա ստուգաչափում</w:t>
      </w:r>
      <w:r w:rsidR="00B12ED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, </w:t>
      </w:r>
      <w:r w:rsidR="003D1FF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փորձաքննություն.</w:t>
      </w:r>
    </w:p>
    <w:p w14:paraId="59C6B5C9" w14:textId="47C39379" w:rsidR="00DB51C4" w:rsidRPr="00394DA0" w:rsidRDefault="00D47EE2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չափագիտական վերահսկողություն՝</w:t>
      </w:r>
      <w:r w:rsidR="00A5002E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7C6F1D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չափումների միասնականության ապահովման բնագավառը կանոնակարգող օրենքով և այլ իրավական ակտերով սահմանված չափագիտական կանոնների և նորմերի խախտումների կանխարգելման, բացահայտման և վերացման նպատակով տեսակը չհաստատված, չստուգաչափված, տեսակը հաստատված և ստուգաչափված, սակայն չափագիտական կանոններին և նորմերին չհամապատասխանող չափման միջոցի շուկայահանման և (կամ) շահագործման, չափումների կատարման վկայագրված մեթոդիկաների առկայության, չափումների միասնականության ապահովման բնագավառում տեխնիկական կանոնակարգերի պահանջների պահպանմանն ուղղված վերահսկողություն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51A145DF" w14:textId="721B6EEC" w:rsidR="00DB51C4" w:rsidRPr="00394DA0" w:rsidRDefault="00D47EE2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չափագիտական վերահսկողություն իրականացնող տեսչական մարմին`</w:t>
      </w:r>
      <w:r w:rsidR="0054175E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Հայաստանի Հանրապետության կառավարության լիազորած չափագիտական վերահսկողություն իրականացնող տեսչական մարմին (այսուհետ՝ տեսչական մարմին)</w:t>
      </w:r>
      <w:r w:rsidR="002D2384" w:rsidRPr="00394DA0">
        <w:rPr>
          <w:rFonts w:ascii="Cambria Math" w:eastAsia="MS Mincho" w:hAnsi="Cambria Math" w:cs="Cambria Math"/>
          <w:noProof/>
          <w:sz w:val="24"/>
          <w:szCs w:val="24"/>
          <w:lang w:val="hy-AM"/>
        </w:rPr>
        <w:t>․</w:t>
      </w:r>
    </w:p>
    <w:p w14:paraId="681EB03B" w14:textId="65B28CB3" w:rsidR="00DB51C4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շուկայահանում՝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955EC3" w:rsidRPr="00394DA0">
        <w:rPr>
          <w:rFonts w:ascii="GHEA Grapalat" w:eastAsia="GHEA Grapalat" w:hAnsi="GHEA Grapalat" w:cs="GHEA Grapalat"/>
          <w:bCs/>
          <w:noProof/>
          <w:sz w:val="24"/>
          <w:szCs w:val="24"/>
          <w:lang w:val="hy-AM"/>
        </w:rPr>
        <w:t>չափման միջոցը կամ չափածրարված արտադրանքն առաջին անգամ շուկայահանելը.</w:t>
      </w:r>
    </w:p>
    <w:p w14:paraId="20BB67B9" w14:textId="77777777" w:rsidR="006524AF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չափածրարված արտադրանք՝</w:t>
      </w:r>
      <w:r w:rsidR="00A5002E" w:rsidRPr="00394DA0">
        <w:rPr>
          <w:rFonts w:ascii="GHEA Grapalat" w:eastAsia="GHEA Grapalat" w:hAnsi="GHEA Grapalat" w:cs="Calibri"/>
          <w:b/>
          <w:bCs/>
          <w:noProof/>
          <w:sz w:val="24"/>
          <w:szCs w:val="24"/>
          <w:lang w:val="hy-AM"/>
        </w:rPr>
        <w:t xml:space="preserve">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առանց գնորդի ներկայության փաթեթ</w:t>
      </w:r>
      <w:r w:rsidR="00904140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ավորված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0361B8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 xml:space="preserve">և շուկայահանված 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արտադրանք, որի պարունակությունն ունի նախասահմանված արժեք և այն հնարավոր չէ փոխել առանց փաթեթը բացելու կամ զգալի փոփոխությունների ենթարկելու</w:t>
      </w:r>
      <w:r w:rsidR="002D238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02D9D60B" w14:textId="31A16EC0" w:rsidR="006524AF" w:rsidRPr="00394DA0" w:rsidRDefault="00D47EE2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  <w:r w:rsidR="00691BC1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</w:t>
      </w:r>
      <w:r w:rsidR="00A5002E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ության</w:t>
      </w:r>
      <w:r w:rsidR="004708FF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խորհուրդ</w:t>
      </w:r>
      <w:r w:rsidR="00F6792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՝ </w:t>
      </w:r>
      <w:r w:rsidR="00C12FE7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չ</w:t>
      </w:r>
      <w:r w:rsidR="006524AF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ափագիտության ազգային մարմնին աջակցող խորհրդատվական խորհուրդ.</w:t>
      </w:r>
    </w:p>
    <w:p w14:paraId="3F1BD529" w14:textId="7F486506" w:rsidR="00807C8F" w:rsidRPr="00394DA0" w:rsidRDefault="00401B47" w:rsidP="00394DA0">
      <w:pPr>
        <w:pStyle w:val="ListParagraph"/>
        <w:numPr>
          <w:ilvl w:val="0"/>
          <w:numId w:val="2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lastRenderedPageBreak/>
        <w:t xml:space="preserve"> </w:t>
      </w:r>
      <w:r w:rsidR="00F6792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չափագիտական վկայագրում՝</w:t>
      </w:r>
      <w:r w:rsidR="00F67924" w:rsidRPr="00394DA0">
        <w:rPr>
          <w:rStyle w:val="cf11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67924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իր կազմում մեկից ավելի չափիչ սարք ունեցող կամ լրացուցիչ սարքերի հետ համատեղ աշխատող չափման միջոցների համալիրների ստուգաչափում.</w:t>
      </w:r>
    </w:p>
    <w:p w14:paraId="6870B64B" w14:textId="448015BB" w:rsidR="00686994" w:rsidRPr="00394DA0" w:rsidRDefault="00887D5F" w:rsidP="00394DA0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2</w:t>
      </w:r>
      <w:r w:rsidRPr="00394DA0">
        <w:rPr>
          <w:rFonts w:ascii="Cambria Math" w:eastAsia="MS Mincho" w:hAnsi="Cambria Math" w:cs="Cambria Math"/>
          <w:noProof/>
          <w:sz w:val="24"/>
          <w:szCs w:val="24"/>
          <w:lang w:val="hy-AM"/>
        </w:rPr>
        <w:t>․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bookmarkStart w:id="3" w:name="_Hlk160963268"/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 xml:space="preserve">Սույն </w:t>
      </w:r>
      <w:r w:rsidR="009F0E10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օրենքում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չսահմանվ</w:t>
      </w:r>
      <w:r w:rsidR="00224B7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ած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հասկացությունները </w:t>
      </w:r>
      <w:bookmarkEnd w:id="3"/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ունեն </w:t>
      </w:r>
      <w:r w:rsidR="00807C8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Օրենսդրական չափագիտության միջազգային կազմակերպության «</w:t>
      </w:r>
      <w:r w:rsidR="00807C8F" w:rsidRPr="00394DA0">
        <w:rPr>
          <w:rFonts w:ascii="GHEA Grapalat" w:hAnsi="GHEA Grapalat" w:cs="Futura"/>
          <w:noProof/>
          <w:sz w:val="24"/>
          <w:szCs w:val="24"/>
          <w:lang w:val="hy-AM"/>
        </w:rPr>
        <w:t>Օրենսդրական չափագիտության եզրույթների միջազգային բառարան»</w:t>
      </w:r>
      <w:r w:rsidR="00807C8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bookmarkStart w:id="4" w:name="_Hlk160963228"/>
      <w:r w:rsidR="00172FE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ՕԻՄԼ Հ 1 (</w:t>
      </w:r>
      <w:r w:rsidR="00807C8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OIML </w:t>
      </w:r>
      <w:r w:rsidR="005903A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V</w:t>
      </w:r>
      <w:r w:rsidR="00807C8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1</w:t>
      </w:r>
      <w:r w:rsidR="00172FE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</w:t>
      </w:r>
      <w:r w:rsidR="00807C8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bookmarkEnd w:id="4"/>
      <w:r w:rsidR="00807C8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և «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Չափագիտության միջազգային բառարան. Հիմնական և ընդհանուր հայեցակարգեր ու հարակից եզրույթներ</w:t>
      </w:r>
      <w:r w:rsidR="00F91C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»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172FE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ՕԻՄԼ </w:t>
      </w:r>
      <w:r w:rsidR="00F774C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Բ</w:t>
      </w:r>
      <w:r w:rsidR="00D8326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2</w:t>
      </w:r>
      <w:r w:rsidR="00172FE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F774C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(</w:t>
      </w:r>
      <w:r w:rsidR="00D8326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OIML V 2</w:t>
      </w:r>
      <w:r w:rsidR="00F774CB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բառարան</w:t>
      </w:r>
      <w:r w:rsidR="00F91C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ներով</w:t>
      </w:r>
      <w:r w:rsidR="0075101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սահմանված հասկացությունների իմաստը:</w:t>
      </w:r>
      <w:r w:rsidR="0068699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 </w:t>
      </w:r>
    </w:p>
    <w:p w14:paraId="608B7959" w14:textId="13889E58" w:rsidR="00751014" w:rsidRPr="00394DA0" w:rsidRDefault="002A5BF3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ab/>
      </w:r>
      <w:r w:rsidR="0068699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 xml:space="preserve">Հոդված 3. Չափումների միասնականության ապահովման </w:t>
      </w:r>
      <w:r w:rsidR="00083411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ոլորտ</w:t>
      </w:r>
      <w:r w:rsidR="00686994" w:rsidRPr="00394DA0">
        <w:rPr>
          <w:rFonts w:ascii="GHEA Grapalat" w:eastAsia="GHEA Grapalat" w:hAnsi="GHEA Grapalat" w:cs="GHEA Grapalat"/>
          <w:b/>
          <w:bCs/>
          <w:noProof/>
          <w:sz w:val="24"/>
          <w:szCs w:val="24"/>
          <w:lang w:val="hy-AM"/>
        </w:rPr>
        <w:t>ում հարաբերությունների իրավական կարգավորումը</w:t>
      </w:r>
    </w:p>
    <w:p w14:paraId="09EEE9C3" w14:textId="745CD342" w:rsidR="00FF3FD7" w:rsidRPr="00394DA0" w:rsidRDefault="00FF3FD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1. Հայաստանի Հանրապետության չափագիտության 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ոլորտ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ում հարաբերությունները կարգավորվում են սույն օրենքով, </w:t>
      </w:r>
      <w:r w:rsidR="00A949D4" w:rsidRPr="00394DA0">
        <w:rPr>
          <w:rFonts w:ascii="GHEA Grapalat" w:eastAsia="Calibri" w:hAnsi="GHEA Grapalat" w:cs="GHEA Grapalat"/>
          <w:bCs/>
          <w:noProof/>
          <w:sz w:val="24"/>
          <w:szCs w:val="24"/>
          <w:lang w:val="hy-AM"/>
        </w:rPr>
        <w:t>վավերացված</w:t>
      </w:r>
      <w:r w:rsidR="00A949D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միջազգային պայմանագրերով և այլ իրավական ակտերով:</w:t>
      </w:r>
    </w:p>
    <w:p w14:paraId="2D8A9C55" w14:textId="6F6245F3" w:rsidR="00FF3FD7" w:rsidRPr="00394DA0" w:rsidRDefault="00FF3FD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2. Եթե Հայաստանի Հանրապետության </w:t>
      </w:r>
      <w:r w:rsidR="00A949D4" w:rsidRPr="00394DA0">
        <w:rPr>
          <w:rFonts w:ascii="GHEA Grapalat" w:eastAsia="Calibri" w:hAnsi="GHEA Grapalat" w:cs="GHEA Grapalat"/>
          <w:bCs/>
          <w:noProof/>
          <w:sz w:val="24"/>
          <w:szCs w:val="24"/>
          <w:lang w:val="hy-AM"/>
        </w:rPr>
        <w:t>վավերացված</w:t>
      </w:r>
      <w:r w:rsidR="00A949D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միջազգային պայմանագրերով սահմանված են այլ նորմեր, քան նախատեսված են սույն օրենքով, ապա գործում են </w:t>
      </w:r>
      <w:r w:rsidR="00B12ED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վավերացված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միջազգային պայմանագրերի նորմերը:</w:t>
      </w:r>
    </w:p>
    <w:p w14:paraId="79962D02" w14:textId="77777777" w:rsidR="003D4767" w:rsidRPr="00394DA0" w:rsidRDefault="003D476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</w:p>
    <w:p w14:paraId="1D66118C" w14:textId="12163905" w:rsidR="00751014" w:rsidRPr="00394DA0" w:rsidRDefault="0075101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Cambria Math" w:eastAsia="GHEA Grapalat" w:hAnsi="Cambria Math" w:cs="GHEA Grapalat"/>
          <w:b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Գ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Լ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ՈՒ</w:t>
      </w:r>
      <w:r w:rsidR="00A6498A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Խ 2</w:t>
      </w:r>
    </w:p>
    <w:p w14:paraId="04C54E41" w14:textId="72F3A01C" w:rsidR="00751014" w:rsidRPr="00394DA0" w:rsidRDefault="00FF3FD7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ՕՐԵՆՍԴՐԱԿԱՆ ՉԱՓԱԳԻՏՈՒԹՅԱՆ ՆՊԱՏԱԿՆԵՐԸ</w:t>
      </w:r>
      <w:r w:rsidR="005351E7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, </w:t>
      </w: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ՏԱՐԱԾՄԱՆ ՈԼՈՐՏՆԵՐԸ</w:t>
      </w:r>
      <w:r w:rsidR="005351E7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ԵՎ ԳՈՐԾԱՌՈՒՅԹՆԵՐԸ</w:t>
      </w:r>
    </w:p>
    <w:p w14:paraId="0752475D" w14:textId="77777777" w:rsidR="003D4767" w:rsidRPr="00394DA0" w:rsidRDefault="003D4767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</w:p>
    <w:p w14:paraId="4BCD6E82" w14:textId="74B1DC3A" w:rsidR="00FF3FD7" w:rsidRPr="00394DA0" w:rsidRDefault="000361B8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Հոդված </w:t>
      </w:r>
      <w:r w:rsidR="00FF3FD7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4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 Օրենսդրական չափագիտության նպատակ</w:t>
      </w:r>
      <w:r w:rsidR="00FF3FD7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ներ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ը</w:t>
      </w:r>
    </w:p>
    <w:p w14:paraId="2CC201DA" w14:textId="36668CD0" w:rsidR="00386958" w:rsidRPr="00394DA0" w:rsidRDefault="00A949D4" w:rsidP="00394DA0">
      <w:pPr>
        <w:pStyle w:val="ListParagraph"/>
        <w:numPr>
          <w:ilvl w:val="0"/>
          <w:numId w:val="4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Օրենսդրական չափագիտության </w:t>
      </w:r>
      <w:r w:rsidR="00386958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հիմնական նպատակն է.</w:t>
      </w:r>
    </w:p>
    <w:p w14:paraId="57406927" w14:textId="77777777" w:rsidR="00FD2EDF" w:rsidRPr="00394DA0" w:rsidRDefault="00FD2EDF" w:rsidP="00394DA0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քաղաքացիների, հասարակության և պետության իրավունքների և օրինական շահերի պաշտպանությունը ոչ հավաստի չափման արդյունքների բացասական հետևանքներից</w:t>
      </w:r>
      <w:r w:rsidR="00504463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14:paraId="5D0ED98E" w14:textId="73262E1D" w:rsidR="00FD2EDF" w:rsidRPr="00394DA0" w:rsidRDefault="00FA48B0" w:rsidP="00394DA0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պետության պաշտպանության </w:t>
      </w:r>
      <w:r w:rsidR="007E30F4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անվտանգության, այդ թվում՝ տնտեսական անվտանգության ապահովման,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քաղաքացիների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կյանքի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4340D5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առողջության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,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շրջակա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միջավայրի</w:t>
      </w:r>
      <w:r w:rsidR="00640E1A" w:rsidRPr="00394DA0">
        <w:rPr>
          <w:rFonts w:ascii="GHEA Grapalat" w:hAnsi="GHEA Grapalat" w:cs="Sylfaen"/>
          <w:noProof/>
          <w:sz w:val="24"/>
          <w:szCs w:val="24"/>
          <w:lang w:val="en-US" w:eastAsia="ru-RU"/>
        </w:rPr>
        <w:t xml:space="preserve"> </w:t>
      </w:r>
      <w:r w:rsidR="00640E1A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պահպանության,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կենդանական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4340D5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բուսական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աշխարհի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պաշտպանության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lastRenderedPageBreak/>
        <w:t>նպատակով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օգտագործվող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չափումների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օբյեկտիվ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,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հավաստի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4340D5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և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համադրելի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արդյունքներ</w:t>
      </w:r>
      <w:r w:rsidR="00FD2EDF" w:rsidRPr="00394DA0">
        <w:rPr>
          <w:rFonts w:ascii="GHEA Grapalat" w:hAnsi="GHEA Grapalat" w:cs="Times New Roman"/>
          <w:noProof/>
          <w:sz w:val="24"/>
          <w:szCs w:val="24"/>
          <w:lang w:val="hy-AM" w:eastAsia="ru-RU"/>
        </w:rPr>
        <w:t xml:space="preserve"> </w:t>
      </w:r>
      <w:r w:rsidR="00FD2ED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ստանալ</w:t>
      </w:r>
      <w:r w:rsidR="006F5BED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ը</w:t>
      </w:r>
      <w:r w:rsidR="00504463" w:rsidRPr="00394DA0">
        <w:rPr>
          <w:rFonts w:ascii="GHEA Grapalat" w:hAnsi="GHEA Grapalat" w:cs="Sylfaen"/>
          <w:noProof/>
          <w:sz w:val="24"/>
          <w:szCs w:val="24"/>
          <w:lang w:val="hy-AM"/>
        </w:rPr>
        <w:t>.</w:t>
      </w:r>
    </w:p>
    <w:p w14:paraId="1DBCF501" w14:textId="134A380D" w:rsidR="00FD2EDF" w:rsidRPr="00394DA0" w:rsidRDefault="001E671F" w:rsidP="00394DA0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Հայաստանի Հանրապետության տնտեսության զարգացմա</w:t>
      </w:r>
      <w:r w:rsidR="0074546D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նը և գիտատեխնիկական առաջընթացին նպաստելը</w:t>
      </w:r>
      <w:r w:rsidR="00871A7D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14:paraId="582993D9" w14:textId="6AA9ECBE" w:rsidR="00871A7D" w:rsidRPr="00394DA0" w:rsidRDefault="00871A7D" w:rsidP="00394DA0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միջազգային առևտրի պահանջների պահպանումը:</w:t>
      </w:r>
    </w:p>
    <w:p w14:paraId="1EFBDAED" w14:textId="77777777" w:rsidR="00686994" w:rsidRPr="00394DA0" w:rsidRDefault="00686994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14:paraId="1DFEE1B2" w14:textId="3C56435A" w:rsidR="00751014" w:rsidRPr="00394DA0" w:rsidRDefault="00751014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Հոդված </w:t>
      </w:r>
      <w:r w:rsidR="00FF3FD7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5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 Օ</w:t>
      </w:r>
      <w:r w:rsidR="00FF3FD7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րենսդրական չափագիտության տարածման ոլորտները</w:t>
      </w:r>
    </w:p>
    <w:p w14:paraId="7E39A588" w14:textId="7771B456" w:rsidR="008B43A0" w:rsidRPr="00394DA0" w:rsidRDefault="008C09C9" w:rsidP="00394DA0">
      <w:pPr>
        <w:pStyle w:val="ListParagraph"/>
        <w:numPr>
          <w:ilvl w:val="0"/>
          <w:numId w:val="3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bookmarkStart w:id="5" w:name="_Hlk161136228"/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Օրենսդրական չափագիտության</w:t>
      </w:r>
      <w:r w:rsidR="008B43A0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պահանջները տարածվում են այն չափումների վրա, որոնց արդյունքներն օգտագործվում են՝</w:t>
      </w:r>
    </w:p>
    <w:bookmarkEnd w:id="5"/>
    <w:p w14:paraId="630D809B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գնորդի և վաճառողի միջև առևտրային գործողություններում, արտադրողի և իրացնողի միջև հաշվարկներում</w:t>
      </w:r>
      <w:r w:rsidR="00F269E6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,</w:t>
      </w:r>
      <w:r w:rsidR="00504463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այդ թվում ապրանքի չափածրարման ժամանակ.</w:t>
      </w:r>
    </w:p>
    <w:p w14:paraId="4E7A3BC5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առողջապահության բնագավառում.</w:t>
      </w:r>
    </w:p>
    <w:p w14:paraId="5C13F086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անասնաբուժական գործունեության իրականացման</w:t>
      </w:r>
      <w:r w:rsidR="009C489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</w:t>
      </w:r>
      <w:r w:rsidR="00D121FD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ժամանակ</w:t>
      </w:r>
      <w:r w:rsidR="009C489F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.</w:t>
      </w:r>
    </w:p>
    <w:p w14:paraId="290BD359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շրջակա միջավայրի պահպանության, աշխատավայրում անվտանգության ապահովման</w:t>
      </w:r>
      <w:r w:rsidR="00092CDE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,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պատահարների կանխման </w:t>
      </w:r>
      <w:r w:rsidR="00092CDE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և արտակարգ իրավիճակների 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ժամանակ.</w:t>
      </w:r>
    </w:p>
    <w:p w14:paraId="1C12F0B4" w14:textId="77777777" w:rsidR="002A5BF3" w:rsidRPr="00394DA0" w:rsidRDefault="009C489F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գեոդեզիական և հիդրոօդերևութաբանական գործունեության իրականացման ժամանակ.</w:t>
      </w:r>
    </w:p>
    <w:p w14:paraId="69FBC856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ճանապարհային երթևեկության վերահսկման և տրանսպորտային միջոցների տեխնիկական վիճակը գնահատելու ժամանակ.</w:t>
      </w:r>
    </w:p>
    <w:p w14:paraId="10A32E85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պետական կառավարման մարմինների, արբիտրաժի, դատախազության, դատական մարմինների հանձնարարությամբ կիրառվող չափումների ժամանակ.</w:t>
      </w:r>
    </w:p>
    <w:p w14:paraId="40F81E8B" w14:textId="77777777" w:rsidR="002A5BF3" w:rsidRPr="00394DA0" w:rsidRDefault="001F2EE8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վտանգավոր արտադրական օբյեկտ</w:t>
      </w:r>
      <w:r w:rsidR="00125723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ներ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ի շահագործման </w:t>
      </w:r>
      <w:r w:rsidR="00407C66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և հսկողության իրականացման </w:t>
      </w:r>
      <w:r w:rsidR="000225CE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ժամանակ.</w:t>
      </w:r>
    </w:p>
    <w:p w14:paraId="64B3B09C" w14:textId="77777777" w:rsidR="002A5BF3" w:rsidRPr="00394DA0" w:rsidRDefault="008B43A0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ծառայությունների մատուցման ոլորտում</w:t>
      </w:r>
      <w:r w:rsidR="000225CE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.</w:t>
      </w:r>
    </w:p>
    <w:p w14:paraId="22552A39" w14:textId="4496B53D" w:rsidR="00386958" w:rsidRPr="00394DA0" w:rsidRDefault="00D121FD" w:rsidP="00394DA0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պաշտոնական մարզական մրցումների անցկացման ժամանակ։</w:t>
      </w:r>
    </w:p>
    <w:p w14:paraId="34BC800B" w14:textId="3A66FC09" w:rsidR="00686994" w:rsidRPr="00394DA0" w:rsidRDefault="00686994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</w:p>
    <w:p w14:paraId="1BDFB166" w14:textId="17F805F8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6. Օրենսդրական չափագիտության գործառույթները</w:t>
      </w:r>
    </w:p>
    <w:p w14:paraId="6090880B" w14:textId="77777777" w:rsidR="005351E7" w:rsidRPr="00394DA0" w:rsidRDefault="005351E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1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. Օրենսդրական չափագիտության գործառույթներն են՝</w:t>
      </w:r>
    </w:p>
    <w:p w14:paraId="661DCC05" w14:textId="49A288E4" w:rsidR="005351E7" w:rsidRPr="00394DA0" w:rsidRDefault="005351E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1) չափման միջոցի և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ստանդարտ նմուշի տեսակի հաստատումը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2028BCC7" w14:textId="7A003160" w:rsidR="005351E7" w:rsidRPr="00394DA0" w:rsidRDefault="005351E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2) չափման միջոցի ստուգաչափումը և չափագիտական վկայագրումը</w:t>
      </w:r>
      <w:r w:rsidR="003600EC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55DED36B" w14:textId="7F732A4B" w:rsidR="005351E7" w:rsidRPr="00394DA0" w:rsidRDefault="005351E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>3) չափումների կատարման մեթոդիկա</w:t>
      </w:r>
      <w:r w:rsidR="009E568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յ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ի վկայագրումը</w:t>
      </w:r>
      <w:r w:rsidR="003600EC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14EC0B01" w14:textId="4DF5A422" w:rsidR="00887D5F" w:rsidRPr="00394DA0" w:rsidRDefault="00CC549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4</w:t>
      </w:r>
      <w:r w:rsidR="005351E7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) չափման միջոցների</w:t>
      </w:r>
      <w:r w:rsidR="009E5681" w:rsidRPr="00394DA0">
        <w:rPr>
          <w:rFonts w:ascii="GHEA Grapalat" w:eastAsia="GHEA Grapalat" w:hAnsi="GHEA Grapalat" w:cs="Calibri"/>
          <w:noProof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5351E7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չափագիտական փորձաքննությունը</w:t>
      </w:r>
      <w:r w:rsidR="00F91CB7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:</w:t>
      </w:r>
    </w:p>
    <w:p w14:paraId="08E7958F" w14:textId="77777777" w:rsidR="004D3DEE" w:rsidRPr="00394DA0" w:rsidRDefault="004D3DE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</w:pPr>
    </w:p>
    <w:p w14:paraId="7331E89C" w14:textId="64E03895" w:rsidR="001E0B61" w:rsidRPr="00394DA0" w:rsidRDefault="008F7A4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>ԳԼՈՒԽ 3.</w:t>
      </w:r>
    </w:p>
    <w:p w14:paraId="2694F22F" w14:textId="77777777" w:rsidR="00BD4B33" w:rsidRPr="00394DA0" w:rsidRDefault="00BD4B3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ՉԱՓՈՒՄՆԵՐԻ ՄԻԱՍՆԱԿԱՆՈՒԹՅԱՆ ԱՊԱՀՈՎՄԱՆ ՊԵՏԱԿԱՆ ԿԱՌԱՎԱՐՈՒՄԸ</w:t>
      </w:r>
    </w:p>
    <w:p w14:paraId="2A97BD45" w14:textId="77777777" w:rsidR="003E4915" w:rsidRPr="00394DA0" w:rsidRDefault="003E4915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lang w:val="hy-AM"/>
        </w:rPr>
      </w:pPr>
    </w:p>
    <w:p w14:paraId="6AD91DCD" w14:textId="2C961772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Հոդված 7. Հայաստանի Հանրապետության կառավարության լիազորությունները չափագիտության </w:t>
      </w:r>
      <w:r w:rsidR="00083411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ոլորտ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ում</w:t>
      </w:r>
    </w:p>
    <w:p w14:paraId="2DA4BB95" w14:textId="6EFF5F51" w:rsidR="003E4915" w:rsidRPr="00394DA0" w:rsidRDefault="003E4915" w:rsidP="00394DA0">
      <w:pPr>
        <w:pStyle w:val="ListParagraph"/>
        <w:numPr>
          <w:ilvl w:val="0"/>
          <w:numId w:val="33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Հայաստանի Հանրապետության կառավարությունը սահմանում է.</w:t>
      </w:r>
    </w:p>
    <w:p w14:paraId="7C159B02" w14:textId="4D437141" w:rsidR="002A5BF3" w:rsidRPr="00394DA0" w:rsidRDefault="00161ED7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Հայաստանի Հանրապետությունում 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չափագիտության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ոլորտում </w:t>
      </w:r>
      <w:r w:rsidR="0075167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չափագիտության ազգային մարմինը.</w:t>
      </w:r>
    </w:p>
    <w:p w14:paraId="5F582B10" w14:textId="61255664" w:rsidR="002A5BF3" w:rsidRPr="00394DA0" w:rsidRDefault="0012446E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Սոցիալական և կենսական կարևոր </w:t>
      </w:r>
      <w:r w:rsidR="00943853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նշանակություն ունեցող </w:t>
      </w:r>
      <w:r w:rsidR="003E491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միջոց</w:t>
      </w:r>
      <w:r w:rsidR="00943853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ներ</w:t>
      </w:r>
      <w:r w:rsidR="003E491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ին ներկայացվող պահանջները (</w:t>
      </w:r>
      <w:proofErr w:type="spellStart"/>
      <w:r w:rsidR="00326F32" w:rsidRPr="00394DA0">
        <w:rPr>
          <w:rFonts w:ascii="GHEA Grapalat" w:eastAsia="Calibri" w:hAnsi="GHEA Grapalat" w:cs="GHEA Grapalat"/>
          <w:bCs/>
          <w:sz w:val="24"/>
          <w:szCs w:val="24"/>
          <w:lang w:val="hy-AM"/>
        </w:rPr>
        <w:t>ԷմԱյԴի</w:t>
      </w:r>
      <w:proofErr w:type="spellEnd"/>
      <w:r w:rsidR="00326F3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/</w:t>
      </w:r>
      <w:r w:rsidR="003E491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MID) և </w:t>
      </w:r>
      <w:r w:rsidR="00565DF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դրանց </w:t>
      </w:r>
      <w:r w:rsidR="003E491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շուկայահանման կարգը</w:t>
      </w:r>
      <w:r w:rsidR="00565DF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54A2A3C2" w14:textId="59CFDBE1" w:rsidR="002A5BF3" w:rsidRPr="00394DA0" w:rsidRDefault="005558EB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մեծությունների միավորի, չափումների սանդղակների հայերեն անվանումը, նշագրումը, գրելաձևը և կիրառման կանոնները.</w:t>
      </w:r>
      <w:bookmarkStart w:id="6" w:name="_Hlk160957650"/>
    </w:p>
    <w:p w14:paraId="1B7A3F16" w14:textId="0E44B466" w:rsidR="002A5BF3" w:rsidRPr="00394DA0" w:rsidRDefault="005558EB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չափագիտության ազգային մարմնի կողմից </w:t>
      </w:r>
      <w:r w:rsidR="0075167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ափանմուշը որպես ազգային չափանմուշ ճանաչելու</w:t>
      </w:r>
      <w:r w:rsidR="0075167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8679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պահպանելու, կատարելագործելու և դրա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ճանաչումը դադարեց</w:t>
      </w:r>
      <w:r w:rsidR="0075167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նելու մասին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կարգ</w:t>
      </w:r>
      <w:r w:rsidR="00CC549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</w:t>
      </w:r>
      <w:r w:rsidR="0075167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  <w:bookmarkEnd w:id="6"/>
    </w:p>
    <w:p w14:paraId="0488D2C2" w14:textId="6CC16FE1" w:rsidR="002A5BF3" w:rsidRPr="00394DA0" w:rsidRDefault="003E4915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չափածրարված արտադրանքի</w:t>
      </w:r>
      <w:r w:rsidR="00AC74A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 ներկայացվող չափագիտական պահանջները</w:t>
      </w:r>
      <w:r w:rsidR="00794D2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և դրանց շուկայահանման կարգը.</w:t>
      </w:r>
    </w:p>
    <w:p w14:paraId="214D63DA" w14:textId="6F5945D5" w:rsidR="002A5BF3" w:rsidRPr="00394DA0" w:rsidRDefault="00AC74A1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որպես չափիչ անոթ օգտագործվող շշերին ներկայացվող չափագիտական պահանջները</w:t>
      </w:r>
      <w:r w:rsidR="00794D2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և դրանց շուկայահանման կարգը.</w:t>
      </w:r>
    </w:p>
    <w:p w14:paraId="71BB6ACE" w14:textId="0D1A7C49" w:rsidR="002A5BF3" w:rsidRPr="00394DA0" w:rsidRDefault="003E4915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ոչ ավտոմատ գործողության կշռող սարքերին ներկայացվող պահանջները</w:t>
      </w:r>
      <w:r w:rsidR="00565DF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և դրանց շուկայահանման կարգ</w:t>
      </w:r>
      <w:r w:rsidR="00CC549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540AD206" w14:textId="77777777" w:rsidR="002A5BF3" w:rsidRPr="00394DA0" w:rsidRDefault="005558EB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օ</w:t>
      </w:r>
      <w:r w:rsidR="003E491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րենսդրական չափագիտական հսկողության ենթակա չափման միջոցների ցանկը</w:t>
      </w:r>
      <w:r w:rsidR="00772499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0218AF48" w14:textId="7B5FADD7" w:rsidR="00772499" w:rsidRPr="00394DA0" w:rsidRDefault="0029739F" w:rsidP="00394DA0">
      <w:pPr>
        <w:pStyle w:val="ListParagraph"/>
        <w:numPr>
          <w:ilvl w:val="0"/>
          <w:numId w:val="17"/>
        </w:numPr>
        <w:tabs>
          <w:tab w:val="left" w:pos="36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Հայաստանի Հանրապետության օրենսդրական չափագիտական հսկողության ենթակա չափման միջոցի ներմուծման, ներմուծող կազմակերպության, չափման միջոցի ծագման</w:t>
      </w:r>
      <w:r w:rsidR="00E67F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և արտահանման երկրի վերաբերյալ Պետական եկամուտների կոմիտեի կողմից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>չափագիտության ազգային մարմնին</w:t>
      </w:r>
      <w:r w:rsidR="002A5BF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և չափագիտական վերահսկողություն իրականացնող տեսչական մարմնին</w:t>
      </w:r>
      <w:r w:rsidR="002A5BF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տեղեկատվություն տրամադրելու կարգը</w:t>
      </w:r>
      <w:r w:rsidR="0065770C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:</w:t>
      </w:r>
    </w:p>
    <w:p w14:paraId="1D0F99B7" w14:textId="77777777" w:rsidR="00617294" w:rsidRPr="00394DA0" w:rsidRDefault="006172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3B1BAC5F" w14:textId="0251F423" w:rsidR="00BD4B33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8.</w:t>
      </w:r>
      <w:r w:rsidR="002A5BF3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Հայաստանի Հանրապետության կառավարության կողմից լիազորված պետական կառավարման մարմինը</w:t>
      </w:r>
    </w:p>
    <w:p w14:paraId="75B7BB52" w14:textId="42ED3EAD" w:rsidR="001E0B61" w:rsidRPr="00394DA0" w:rsidRDefault="001E0B6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bookmarkStart w:id="7" w:name="173993_1"/>
      <w:bookmarkEnd w:id="7"/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1. Հայաստանի Հանրապետությունում օրենսդրական չափագիտության </w:t>
      </w:r>
      <w:r w:rsidR="001E50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տարածման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ոլորտներում չափումների միասնականության ապահովման պետական կառավարումն իրականացնում է չափագիտության լիազոր մարմինը:</w:t>
      </w:r>
    </w:p>
    <w:p w14:paraId="05A9122D" w14:textId="5A67E1EB" w:rsidR="001E0B61" w:rsidRPr="00394DA0" w:rsidRDefault="001E0B6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2.  Չափագիտության լիազոր մարմինը`</w:t>
      </w:r>
    </w:p>
    <w:p w14:paraId="422AE99E" w14:textId="2D41259E" w:rsidR="001E0B61" w:rsidRPr="00394DA0" w:rsidRDefault="001E0B6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1) մշակում և համակարգում է պետական քաղաքականության իրականացումն օրենսդրական չափագիտության ոլոր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տ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ում.</w:t>
      </w:r>
    </w:p>
    <w:p w14:paraId="03511EC1" w14:textId="18C5291F" w:rsidR="001E0B61" w:rsidRPr="00394DA0" w:rsidRDefault="001E0B6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2) համակարգում է </w:t>
      </w:r>
      <w:r w:rsidR="00E142B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գործունեությունը.</w:t>
      </w:r>
    </w:p>
    <w:p w14:paraId="02BC3253" w14:textId="77777777" w:rsidR="00444348" w:rsidRPr="00394DA0" w:rsidRDefault="001E0B6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3) ներկայացնում է Հայաստանի Հանրապետությունը միջազգային կազմակերպություններում.</w:t>
      </w:r>
    </w:p>
    <w:p w14:paraId="2B932B17" w14:textId="05276B9E" w:rsidR="00510DB1" w:rsidRPr="00394DA0" w:rsidRDefault="00510DB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4) սահմանում </w:t>
      </w:r>
      <w:r w:rsidR="00C4383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է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C4383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միջոցի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տեսակի հաստատման կարգը</w:t>
      </w:r>
      <w:r w:rsidR="00A60DE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՝ օրենսդրական չափագիտության միջազգային կազմակերպության սահմանած ուղեցույցների հիման վրա</w:t>
      </w:r>
      <w:r w:rsidR="00C4383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, տեսակի հաստատման համար ներկայացվող հայտի, չափման միջոցի և </w:t>
      </w:r>
      <w:r w:rsidR="00C43831" w:rsidRPr="00394DA0">
        <w:rPr>
          <w:rFonts w:ascii="GHEA Grapalat" w:eastAsia="GHEA Grapalat" w:hAnsi="GHEA Grapalat" w:cs="GHEA Grapalat"/>
          <w:bCs/>
          <w:noProof/>
          <w:sz w:val="24"/>
          <w:szCs w:val="24"/>
          <w:shd w:val="clear" w:color="auto" w:fill="FFFFFF" w:themeFill="background1"/>
          <w:lang w:val="hy-AM"/>
        </w:rPr>
        <w:t xml:space="preserve">ստանդարտ նմուշի </w:t>
      </w:r>
      <w:r w:rsidR="00C4383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տեսակի հաստատման սերտիֆիկատի ձևերը, տեսակի հաստատման նշանի պատկերը</w:t>
      </w:r>
      <w:r w:rsidR="004443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238DE9B3" w14:textId="4BECA5B1" w:rsidR="00066EB0" w:rsidRPr="00394DA0" w:rsidRDefault="00066EB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5) սահմանում է Հայաստանի Հանրապետության կառավարության սահմանած չափման միջոցների ստուգաչափման պարբերականությունը</w:t>
      </w:r>
      <w:r w:rsidR="00D038FD" w:rsidRPr="00394DA0">
        <w:rPr>
          <w:rFonts w:ascii="Cambria Math" w:eastAsia="GHEA Grapalat" w:hAnsi="Cambria Math" w:cs="GHEA Grapalat"/>
          <w:noProof/>
          <w:sz w:val="24"/>
          <w:szCs w:val="24"/>
          <w:lang w:val="hy-AM"/>
        </w:rPr>
        <w:t xml:space="preserve">․ </w:t>
      </w:r>
    </w:p>
    <w:p w14:paraId="0E715B11" w14:textId="64EA765F" w:rsidR="00510DB1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6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 սահմանում է չափման միջոցի տեսակի հաստատման գրանցամատյանի վարման</w:t>
      </w:r>
      <w:r w:rsidR="002A5BF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hyperlink r:id="rId8" w:history="1">
        <w:r w:rsidR="001E0B61" w:rsidRPr="00394DA0">
          <w:rPr>
            <w:rFonts w:ascii="GHEA Grapalat" w:eastAsia="GHEA Grapalat" w:hAnsi="GHEA Grapalat" w:cs="GHEA Grapalat"/>
            <w:noProof/>
            <w:sz w:val="24"/>
            <w:szCs w:val="24"/>
            <w:lang w:val="hy-AM"/>
          </w:rPr>
          <w:t>կարգը.</w:t>
        </w:r>
      </w:hyperlink>
    </w:p>
    <w:p w14:paraId="76B7FD81" w14:textId="32A168F0" w:rsidR="004822A2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7</w:t>
      </w:r>
      <w:r w:rsidR="00510D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սահմանում է </w:t>
      </w:r>
      <w:r w:rsidR="00A60DE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</w:t>
      </w:r>
      <w:r w:rsidR="00FF38C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միջոց</w:t>
      </w:r>
      <w:r w:rsidR="00A60DE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ի ստուգաչափման, փորձաքննության կազմակերպման և իրականացման կարգը՝ Օրենսդրական չափագիտության միջազգային կազմակերպության ուղեցույցների հիման վրա, </w:t>
      </w:r>
      <w:r w:rsidR="00FF38C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միջոցի </w:t>
      </w:r>
      <w:r w:rsidR="002077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ստուգաչափման համար ներկայացվող հայտի ձևը, </w:t>
      </w:r>
      <w:r w:rsidR="004443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ստուգաչափման </w:t>
      </w:r>
      <w:r w:rsidR="00510D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վկայականի ձևը</w:t>
      </w:r>
      <w:r w:rsidR="002077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  <w:r w:rsidR="00510D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որը կարող է լինել QR կոդի տեսքով (արագ արձագանքման կոդ, որը պարունակում է նույն տեղեկատվությունն, ինչ վկայականը կամ ինքնակպչուն դրոշմը), ստուգաչափման դրոշմի արտատիպի պատկերը,</w:t>
      </w:r>
      <w:r w:rsidR="00602D0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8B5C9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դրոշմի </w:t>
      </w:r>
      <w:r w:rsidR="00602D0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արտատիպի մարման պատկերը</w:t>
      </w:r>
      <w:r w:rsidR="0025796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  <w:r w:rsidR="00602D0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510D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բարձր պաշտպանվածության համարակալված ինքնակպչուն դրոշմի </w:t>
      </w:r>
      <w:r w:rsidR="00510D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 xml:space="preserve">արտատիպի պատկերը, չափման միջոցը ոչ պիտանի </w:t>
      </w:r>
      <w:r w:rsidR="00510DB1" w:rsidRPr="00A15128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ճանաչելու </w:t>
      </w:r>
      <w:r w:rsidR="00A24651" w:rsidRPr="00A15128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ընթացակարգը և</w:t>
      </w:r>
      <w:r w:rsidR="00A24651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C5E0B3" w:themeFill="accent6" w:themeFillTint="66"/>
          <w:lang w:val="hy-AM"/>
        </w:rPr>
        <w:t xml:space="preserve"> </w:t>
      </w:r>
      <w:r w:rsidR="00510D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ծանուցագրի ձևը</w:t>
      </w:r>
      <w:r w:rsidR="004443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468441F2" w14:textId="5805DE4C" w:rsidR="00444348" w:rsidRPr="00394DA0" w:rsidRDefault="00A60DE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8</w:t>
      </w:r>
      <w:r w:rsidR="004443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սահմանում է </w:t>
      </w:r>
      <w:r w:rsidR="002077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չափագիտության </w:t>
      </w:r>
      <w:r w:rsidR="004443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կառավարման խորհրդի անհատական կազմը և գործունեության կարգը.</w:t>
      </w:r>
    </w:p>
    <w:p w14:paraId="11C9E5F7" w14:textId="6E57763E" w:rsidR="00E142B3" w:rsidRPr="00394DA0" w:rsidRDefault="00A60DE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9</w:t>
      </w:r>
      <w:r w:rsidR="004443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իրականացնում է </w:t>
      </w:r>
      <w:r w:rsidR="00E142B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գործունեության մշտադիտարկում</w:t>
      </w:r>
      <w:r w:rsidR="002077B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.</w:t>
      </w:r>
    </w:p>
    <w:p w14:paraId="6B587EC5" w14:textId="454EC61C" w:rsidR="0007690F" w:rsidRPr="00394DA0" w:rsidRDefault="00AC74A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1</w:t>
      </w:r>
      <w:r w:rsidR="00A60DE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0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</w:t>
      </w:r>
      <w:r w:rsidR="009F1FC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ընդունում և գործողության մեջ է դնում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Օրենսդրական չափագիտության միջազգային կազմակերպության և Չափի և կշռի միջազգային </w:t>
      </w:r>
      <w:r w:rsidR="006D583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բյուրոյ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ի</w:t>
      </w:r>
      <w:r w:rsidR="000952A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="000952AF" w:rsidRPr="00394DA0">
        <w:rPr>
          <w:rFonts w:ascii="GHEA Grapalat" w:eastAsia="GHEA Grapalat" w:hAnsi="GHEA Grapalat" w:cs="GHEA Grapalat"/>
          <w:noProof/>
          <w:sz w:val="24"/>
          <w:szCs w:val="24"/>
        </w:rPr>
        <w:t>(</w:t>
      </w:r>
      <w:r w:rsidR="000952A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ՉԿՄԲ/</w:t>
      </w:r>
      <w:r w:rsidR="000952AF" w:rsidRPr="00394DA0">
        <w:rPr>
          <w:rFonts w:ascii="GHEA Grapalat" w:eastAsia="GHEA Grapalat" w:hAnsi="GHEA Grapalat" w:cs="GHEA Grapalat"/>
          <w:noProof/>
          <w:sz w:val="24"/>
          <w:szCs w:val="24"/>
          <w:lang w:val="en-US"/>
        </w:rPr>
        <w:t>BIPM</w:t>
      </w:r>
      <w:r w:rsidR="000952AF" w:rsidRPr="00394DA0">
        <w:rPr>
          <w:rFonts w:ascii="GHEA Grapalat" w:eastAsia="GHEA Grapalat" w:hAnsi="GHEA Grapalat" w:cs="GHEA Grapalat"/>
          <w:noProof/>
          <w:sz w:val="24"/>
          <w:szCs w:val="24"/>
        </w:rPr>
        <w:t>)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ուղեցույց</w:t>
      </w:r>
      <w:r w:rsidR="00951D3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ային փաստաթղթերի հայերեն տարբերակները</w:t>
      </w:r>
      <w:r w:rsidR="001E0B6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:</w:t>
      </w:r>
      <w:r w:rsidR="0007690F" w:rsidRPr="00394DA0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 xml:space="preserve"> </w:t>
      </w:r>
    </w:p>
    <w:p w14:paraId="4739026B" w14:textId="77777777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399FFD9D" w14:textId="0B012D71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Հոդված 9. Չափագիտության ազգային մարմինը</w:t>
      </w:r>
    </w:p>
    <w:p w14:paraId="01BD895A" w14:textId="3DF779CF" w:rsidR="00810DA2" w:rsidRPr="00394DA0" w:rsidRDefault="00810DA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1. Չափագիտության ազգային մարմինն իրեն վերապահված իրավասությունների շրջանակներում չափագիտության </w:t>
      </w:r>
      <w:r w:rsidR="00083411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ոլորտ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ում իրականացնում է պետական քաղաքականություն</w:t>
      </w:r>
      <w:r w:rsidR="002077B7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ը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:</w:t>
      </w:r>
    </w:p>
    <w:p w14:paraId="5F4AEB5B" w14:textId="77777777" w:rsidR="00810DA2" w:rsidRPr="00394DA0" w:rsidRDefault="00810DA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2. Չափագիտության ազգային մարմինը`</w:t>
      </w:r>
    </w:p>
    <w:p w14:paraId="1EE53FCB" w14:textId="437B4F03" w:rsidR="00606521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ճանաչում, պահպանում և կատա</w:t>
      </w:r>
      <w:r w:rsidR="00A60DEE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րելագործում է ազգային չափանմուշը</w:t>
      </w:r>
      <w:r w:rsidR="00527181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, </w:t>
      </w:r>
      <w:r w:rsidR="00867961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ինչպես նաև դադարեցնում է դրա ճանաչումը.</w:t>
      </w:r>
    </w:p>
    <w:p w14:paraId="785D77D8" w14:textId="41F72E20" w:rsidR="006524AF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/>
          <w:noProof/>
          <w:sz w:val="24"/>
          <w:szCs w:val="24"/>
          <w:lang w:val="hy-AM"/>
        </w:rPr>
        <w:t xml:space="preserve">նշանակում է </w:t>
      </w:r>
      <w:r w:rsidRPr="00394DA0">
        <w:rPr>
          <w:rFonts w:ascii="GHEA Grapalat" w:hAnsi="GHEA Grapalat" w:cs="Sylfaen"/>
          <w:noProof/>
          <w:sz w:val="24"/>
          <w:szCs w:val="24"/>
          <w:lang w:val="hy-AM"/>
        </w:rPr>
        <w:t>ազգային</w:t>
      </w:r>
      <w:r w:rsidRPr="00394D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hAnsi="GHEA Grapalat" w:cs="Sylfaen"/>
          <w:noProof/>
          <w:sz w:val="24"/>
          <w:szCs w:val="24"/>
          <w:lang w:val="hy-AM"/>
        </w:rPr>
        <w:t>չափանմուշի</w:t>
      </w:r>
      <w:r w:rsidRPr="00394D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hAnsi="GHEA Grapalat" w:cs="Sylfaen"/>
          <w:noProof/>
          <w:sz w:val="24"/>
          <w:szCs w:val="24"/>
          <w:lang w:val="hy-AM"/>
        </w:rPr>
        <w:t>գիտական</w:t>
      </w:r>
      <w:r w:rsidRPr="00394D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hAnsi="GHEA Grapalat" w:cs="Sylfaen"/>
          <w:noProof/>
          <w:sz w:val="24"/>
          <w:szCs w:val="24"/>
          <w:lang w:val="hy-AM"/>
        </w:rPr>
        <w:t>պահապան</w:t>
      </w:r>
      <w:r w:rsidRPr="00394DA0">
        <w:rPr>
          <w:rFonts w:ascii="GHEA Grapalat" w:hAnsi="GHEA Grapalat"/>
          <w:noProof/>
          <w:sz w:val="24"/>
          <w:szCs w:val="24"/>
          <w:lang w:val="hy-AM"/>
        </w:rPr>
        <w:t>.</w:t>
      </w:r>
    </w:p>
    <w:p w14:paraId="1819E1D6" w14:textId="291DDE42" w:rsidR="006524AF" w:rsidRPr="00394DA0" w:rsidRDefault="00B54BAB" w:rsidP="00B54BAB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B54BAB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իրականացնում է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չափագիտության ազգային մարմնում </w:t>
      </w:r>
      <w:r w:rsidRPr="00B54BAB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գտնվող ազգային չափանմուշի աշխատանքային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կարգա</w:t>
      </w:r>
      <w:r w:rsidRPr="00B54BAB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վիճակ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ի</w:t>
      </w:r>
      <w:r w:rsidRPr="00B54BAB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պահպանումը և չափագիտական հետևելիության ապահովումը մինչև միավորների միջազգային ՍԻ (SI) համակարգ. </w:t>
      </w:r>
    </w:p>
    <w:p w14:paraId="4ACDF2B7" w14:textId="00CC5DD1" w:rsidR="00810DA2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իր իրավասության շրջանակներում անդամակցում է միջազգային և տարածաշրջանային կազմակերպություններին.</w:t>
      </w:r>
    </w:p>
    <w:p w14:paraId="59E5303E" w14:textId="059B1A6C" w:rsidR="00810DA2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իրականացնում է շահագործման մեջ գտնվող չափման միջոցի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shd w:val="clear" w:color="auto" w:fill="FFFFFF" w:themeFill="background1"/>
          <w:lang w:val="hy-AM" w:eastAsia="ru-RU"/>
        </w:rPr>
        <w:t>չափագիտական բնութագրերի փորձաքննություն.</w:t>
      </w:r>
    </w:p>
    <w:p w14:paraId="4878AB97" w14:textId="501EFDA3" w:rsidR="00810DA2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իրականացնում է տրամաչափարկման աշխատանքներ </w:t>
      </w:r>
      <w:r w:rsidR="004C3CE5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չափագիտական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հետևելիությունն ապահովելու նպատակով.</w:t>
      </w:r>
    </w:p>
    <w:p w14:paraId="585B9D5D" w14:textId="7479E24E" w:rsidR="00810DA2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իրականացնում է չափումներ և օրենսդրական չափագիտության </w:t>
      </w:r>
      <w:r w:rsidR="00605E0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տարածման</w:t>
      </w:r>
      <w:r w:rsidR="00605E01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ո</w:t>
      </w:r>
      <w:r w:rsidR="00A60DEE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լորտներում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չափումների կատարման մեթոդիկա</w:t>
      </w:r>
      <w:r w:rsidR="00A60DEE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ների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չափագիտական վկայագրում.</w:t>
      </w:r>
    </w:p>
    <w:p w14:paraId="4DB0ED00" w14:textId="26A5A380" w:rsidR="00810DA2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հաստատում է չափման միջոցի և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shd w:val="clear" w:color="auto" w:fill="FFFFFF" w:themeFill="background1"/>
          <w:lang w:val="hy-AM" w:eastAsia="ru-RU"/>
        </w:rPr>
        <w:t>ստանդարտ նմուշի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տեսակը.</w:t>
      </w:r>
    </w:p>
    <w:p w14:paraId="66CBDDA3" w14:textId="77777777" w:rsidR="00D038FD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lastRenderedPageBreak/>
        <w:t>սահմանում է չափման միջոցի և ստանդարտ նմուշի տեսակի հաստատման սերտիֆիկատի գործողության ժամկետը</w:t>
      </w:r>
      <w:r w:rsidRPr="00394DA0"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>.</w:t>
      </w:r>
    </w:p>
    <w:p w14:paraId="04263241" w14:textId="28B8CAD6" w:rsidR="00D038FD" w:rsidRPr="00394DA0" w:rsidRDefault="00D038FD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noProof/>
          <w:sz w:val="24"/>
          <w:szCs w:val="24"/>
          <w:lang w:val="en-US" w:eastAsia="ru-RU"/>
        </w:rPr>
        <w:t xml:space="preserve">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սահմանում է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Հայաստանի Հանրապետության կառավարության սահմանած ցանկում չընդգրկված չափման միջոցի ստուգաչափման պարբերականությունը՝ տեսակի հաստատման ժամանակ.</w:t>
      </w:r>
    </w:p>
    <w:p w14:paraId="475BA603" w14:textId="095BF37F" w:rsidR="00810DA2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վարում է տեսակը հաստատված չափման միջոցի և ստանդարտ նմուշի գրանցամատյանը.</w:t>
      </w:r>
      <w:r w:rsidR="00D038FD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իրականացնում է Հայաստանի Հանրապետության օրենսդրությամբ սահմանված կարգով վավերացված Հայաստանի Հանրապետության միջազգային պայմանագրերին համապատասխան ընդունված իրավական ակտերով նախատեսված տեխնիկական կանոնակարգերի նախագծերի չափագիտական փորձաքննություն:</w:t>
      </w:r>
    </w:p>
    <w:p w14:paraId="756132E4" w14:textId="77777777" w:rsidR="0007124D" w:rsidRPr="00394DA0" w:rsidRDefault="00D038FD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իրականացնում է Հայաստանի Հանրապետության օրենսդրությամբ սահմանված կարգով վավերացված Հայաստանի Հանրապետության միջազգային պայմանագրերին համապատասխան ընդունված իրավական ակտերով նախատեսված տեխնիկական կանոնակարգերի նախագծերի չափագիտական փորձաքննություն</w:t>
      </w:r>
      <w:r w:rsidRPr="00394DA0">
        <w:rPr>
          <w:rFonts w:ascii="Cambria Math" w:eastAsia="Times New Roman" w:hAnsi="Cambria Math" w:cs="Times New Roman"/>
          <w:noProof/>
          <w:sz w:val="24"/>
          <w:szCs w:val="24"/>
          <w:lang w:val="hy-AM" w:eastAsia="ru-RU"/>
        </w:rPr>
        <w:t xml:space="preserve">․ </w:t>
      </w:r>
    </w:p>
    <w:p w14:paraId="232C69E3" w14:textId="79C77F07" w:rsidR="00606521" w:rsidRPr="00394DA0" w:rsidRDefault="003A75BB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ապահովում է հուսալի չափագիտական հիմք հավատարմագրման ազգային համակարգի համար, տրամադրում է փորձագետներ գնահատումների իրականացման համար.</w:t>
      </w:r>
    </w:p>
    <w:p w14:paraId="37430DD9" w14:textId="77777777" w:rsidR="00604EEB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իրականացնում է չափման միջոցի ստուգաչափում և չափագիտական վկայագրում.</w:t>
      </w:r>
    </w:p>
    <w:p w14:paraId="4DCEC159" w14:textId="77777777" w:rsidR="00604EEB" w:rsidRPr="00394DA0" w:rsidRDefault="00810DA2" w:rsidP="00394DA0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չափ</w:t>
      </w:r>
      <w:r w:rsidR="00083411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ագիտության ոլորտ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ում կազմակերպում և իրականացնում է ինչպես կադրերի ուսուցում, մասնագիտացում, վերապատրաստում, օրենսդրական չափագիտության ոլորտում ստուգաչափ</w:t>
      </w:r>
      <w:r w:rsidR="00E002D9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ում իրականացնող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մասնագետների ուսուցում, այնպես էլ վերոգրյալ ոլորտում </w:t>
      </w:r>
      <w:r w:rsidR="00951D3E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համապատասխանության գնահատման մարմիների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անձնակազմի վերապատրաստում, հավատարմագրման փորձագետների ուսուցում և շնորհում է համապատասխան վկայագրեր.</w:t>
      </w:r>
    </w:p>
    <w:p w14:paraId="70045947" w14:textId="7B70E01F" w:rsidR="00810DA2" w:rsidRPr="00B54BAB" w:rsidRDefault="007378A0" w:rsidP="00B54BAB">
      <w:pPr>
        <w:pStyle w:val="ListParagraph"/>
        <w:numPr>
          <w:ilvl w:val="1"/>
          <w:numId w:val="4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ստեղծում է չափագիտության խորհուրդ և սահմանում գործունեության կարգը</w:t>
      </w:r>
      <w:r w:rsidR="00B54BA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։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181"/>
      </w:tblGrid>
      <w:tr w:rsidR="00B309E0" w:rsidRPr="00394DA0" w14:paraId="5EDA6C4E" w14:textId="77777777" w:rsidTr="00F75EBB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6E4DABD6" w14:textId="77777777" w:rsidR="00B54BAB" w:rsidRDefault="00B54BAB" w:rsidP="00394DA0">
            <w:pPr>
              <w:tabs>
                <w:tab w:val="left" w:pos="1080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</w:pPr>
          </w:p>
          <w:p w14:paraId="6C4ED65E" w14:textId="3452FA00" w:rsidR="00B309E0" w:rsidRPr="00394DA0" w:rsidRDefault="00B309E0" w:rsidP="00394DA0">
            <w:pPr>
              <w:tabs>
                <w:tab w:val="left" w:pos="1080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394DA0"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  <w:t>Հոդված 10.</w:t>
            </w:r>
          </w:p>
        </w:tc>
        <w:tc>
          <w:tcPr>
            <w:tcW w:w="0" w:type="auto"/>
            <w:shd w:val="clear" w:color="auto" w:fill="FFFFFF"/>
            <w:hideMark/>
          </w:tcPr>
          <w:p w14:paraId="311733D5" w14:textId="77777777" w:rsidR="00B54BAB" w:rsidRDefault="00B54BAB" w:rsidP="00394DA0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</w:pPr>
          </w:p>
          <w:p w14:paraId="2782C55E" w14:textId="34C628C7" w:rsidR="00B309E0" w:rsidRPr="00394DA0" w:rsidRDefault="00B309E0" w:rsidP="00B54BAB">
            <w:pPr>
              <w:tabs>
                <w:tab w:val="left" w:pos="1080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394DA0"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  <w:t>Ներմուծված չափման միջոցների վերաբերյալ տեղեկատվությունը</w:t>
            </w:r>
          </w:p>
        </w:tc>
      </w:tr>
    </w:tbl>
    <w:p w14:paraId="7C79DF46" w14:textId="622C4E8A" w:rsidR="00B309E0" w:rsidRDefault="00B309E0" w:rsidP="00394DA0">
      <w:pPr>
        <w:tabs>
          <w:tab w:val="left" w:pos="1080"/>
        </w:tabs>
        <w:spacing w:after="0" w:line="240" w:lineRule="auto"/>
        <w:ind w:firstLine="720"/>
        <w:rPr>
          <w:rFonts w:ascii="Calibri" w:eastAsia="Times New Roman" w:hAnsi="Calibri" w:cs="Calibri"/>
          <w:noProof/>
          <w:color w:val="000000"/>
          <w:sz w:val="24"/>
          <w:szCs w:val="24"/>
          <w:lang w:val="hy-AM" w:eastAsia="ru-RU"/>
        </w:rPr>
      </w:pPr>
      <w:r w:rsidRPr="00394DA0">
        <w:rPr>
          <w:rFonts w:ascii="Calibri" w:eastAsia="Times New Roman" w:hAnsi="Calibri" w:cs="Calibri"/>
          <w:noProof/>
          <w:color w:val="000000"/>
          <w:sz w:val="24"/>
          <w:szCs w:val="24"/>
          <w:lang w:val="hy-AM" w:eastAsia="ru-RU"/>
        </w:rPr>
        <w:t> </w:t>
      </w:r>
    </w:p>
    <w:p w14:paraId="58CDEE01" w14:textId="77777777" w:rsidR="00B54BAB" w:rsidRPr="00394DA0" w:rsidRDefault="00B54BAB" w:rsidP="00394DA0">
      <w:pPr>
        <w:tabs>
          <w:tab w:val="left" w:pos="1080"/>
        </w:tabs>
        <w:spacing w:after="0" w:line="240" w:lineRule="auto"/>
        <w:ind w:firstLine="720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 w:eastAsia="ru-RU"/>
        </w:rPr>
      </w:pPr>
    </w:p>
    <w:p w14:paraId="6A7772B1" w14:textId="729BF2D4" w:rsidR="00B309E0" w:rsidRPr="00394DA0" w:rsidRDefault="00B309E0" w:rsidP="00394DA0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1</w:t>
      </w:r>
      <w:r w:rsidRPr="00394DA0">
        <w:rPr>
          <w:rFonts w:ascii="Cambria Math" w:eastAsia="MS Mincho" w:hAnsi="Cambria Math" w:cs="Cambria Math"/>
          <w:noProof/>
          <w:color w:val="000000"/>
          <w:sz w:val="24"/>
          <w:szCs w:val="24"/>
          <w:lang w:val="hy-AM"/>
        </w:rPr>
        <w:t>․</w:t>
      </w:r>
      <w:r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 xml:space="preserve"> Սույն օրենքի 3-րդ Գլխի 7-րդ հոդվածի </w:t>
      </w:r>
      <w:r w:rsidR="00A952AE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 xml:space="preserve">1-ին մասի </w:t>
      </w:r>
      <w:r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 xml:space="preserve">8-րդ կետով սահմանված ցանկի հիման վրա՝ Հայաստանի Հանրապետության օրենսդրական չափագիտական հսկողության ենթակա չափման միջոցների ներմուծման, ներմուծող կազմակերպության, չափման միջոցի ծագման և արտահանման երկրի վերաբերյալ տեղեկատվությունը Պետական եկամուտների </w:t>
      </w:r>
      <w:r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lastRenderedPageBreak/>
        <w:t>կոմիտեն տրամադրում է Չափագիտության ազգային մարմնին և տեսչական մարմնին՝ Հայաստանի Հանրապետության կառավարության սահմանած կարգով:</w:t>
      </w:r>
    </w:p>
    <w:p w14:paraId="77351857" w14:textId="77777777" w:rsidR="008E2F2C" w:rsidRPr="00394DA0" w:rsidRDefault="008E2F2C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71E1E789" w14:textId="2C36B151" w:rsidR="00810DA2" w:rsidRPr="00394DA0" w:rsidRDefault="00810DA2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Հոդված 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1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 Կառավարման խորհուրդը</w:t>
      </w:r>
    </w:p>
    <w:p w14:paraId="0B2374F3" w14:textId="77777777" w:rsidR="00606521" w:rsidRPr="00394DA0" w:rsidRDefault="00810DA2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bookmarkStart w:id="8" w:name="_Hlk161136525"/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Կառավարման խորհուրդը (այսուհետ` Խորհուրդ) </w:t>
      </w:r>
      <w:r w:rsidR="00B4166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կառավարման մարմինն է, որը կազմված է Խորհրդի նախագահից, 10 անդամներից` չափագիտության գերակա ոլորտներում ներգրավված շահագրգիռ 5 պետական կառավարման մարմինների և 5 ոչ պետական կազմակերպությունների ներկայացուցիչներից:</w:t>
      </w:r>
    </w:p>
    <w:bookmarkEnd w:id="8"/>
    <w:p w14:paraId="562A85F8" w14:textId="77777777" w:rsidR="00606521" w:rsidRPr="00394DA0" w:rsidRDefault="006B51B8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Չափագիտության ազգային մարմնի տնօրենը Խորհրդի քարտուղարն է և չի կարող հանդես գալ որպես Խորհրդի նախագահ:</w:t>
      </w:r>
    </w:p>
    <w:p w14:paraId="6128369E" w14:textId="77777777" w:rsidR="00606521" w:rsidRPr="00394DA0" w:rsidRDefault="006B51B8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Խորհրդի նիստն իրավազոր է, եթե ներկա է քվեարկության ձայնի իրավունք ունեցող Խորհրդի անդամների առնվազն 2/3-ը:</w:t>
      </w:r>
    </w:p>
    <w:p w14:paraId="78305B94" w14:textId="77777777" w:rsidR="00606521" w:rsidRPr="00394DA0" w:rsidRDefault="006B51B8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Խորհրդի նախագահն ընտրվում է Խորհրդի անդամների կողմից:</w:t>
      </w:r>
    </w:p>
    <w:p w14:paraId="580817B5" w14:textId="77777777" w:rsidR="00606521" w:rsidRPr="00394DA0" w:rsidRDefault="006B51B8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Խորհրդի նիստերը հրավիրվում են ըստ անհրաժեշտության</w:t>
      </w:r>
      <w:r w:rsidR="001B69BF"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, բ</w:t>
      </w: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այց ոչ ուշ, քան եռամսյակը մեկ անգամ:</w:t>
      </w:r>
      <w:r w:rsidR="001B69BF"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1B69BF" w:rsidRPr="00394DA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Խորհրդի նիստերը կարող են անցկացվել նաև հեռավար՝ առցանց եղանակով: Հեռավար նիստերի ժամանակ քվեարկությունը կատարվում է էլեկտրոնային հաղորդակցման միջոցներով</w:t>
      </w:r>
      <w:r w:rsidR="00B41662" w:rsidRPr="00394DA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F562B95" w14:textId="165BBA55" w:rsidR="00B41662" w:rsidRPr="00394DA0" w:rsidRDefault="006B51B8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Խորհրդի</w:t>
      </w:r>
      <w:r w:rsidR="00DB7FAF"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hAnsi="GHEA Grapalat"/>
          <w:noProof/>
          <w:color w:val="000000"/>
          <w:sz w:val="24"/>
          <w:szCs w:val="24"/>
          <w:lang w:val="hy-AM"/>
        </w:rPr>
        <w:t>նիստերի որոշումներն ընդունվում են նիստին ներկա անդամների ձայների պարզ մեծամասնությամբ: Նիստին ներկա անդամների ձայների հավասարության դեպքում Խորհրդի նախագահի ձայնը վճռորոշ է:</w:t>
      </w:r>
    </w:p>
    <w:p w14:paraId="78DA4C47" w14:textId="7560D848" w:rsidR="00810DA2" w:rsidRPr="00394DA0" w:rsidRDefault="00810DA2" w:rsidP="00394DA0">
      <w:pPr>
        <w:pStyle w:val="ListParagraph"/>
        <w:numPr>
          <w:ilvl w:val="0"/>
          <w:numId w:val="15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Խորհուրդը`</w:t>
      </w:r>
    </w:p>
    <w:p w14:paraId="1E3E0001" w14:textId="4BD4CB23" w:rsidR="00B41662" w:rsidRPr="00394DA0" w:rsidRDefault="00810DA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1) ընդունում է որոշումներ </w:t>
      </w:r>
      <w:r w:rsidR="00B4166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գործունեության պլանավորման և գործունեության հետ կապված խնդիրների կանոնակարգման վերաբերյալ</w:t>
      </w:r>
      <w:r w:rsidR="004576A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</w:p>
    <w:p w14:paraId="5F43E7C3" w14:textId="63ECA029" w:rsidR="00B41662" w:rsidRPr="00394DA0" w:rsidRDefault="00810DA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2) հաստատում է </w:t>
      </w:r>
      <w:r w:rsidR="00B4166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աշխատանքային ծրագրերը և հեռանկարային գործունեության հնգամյա ռազմավարությունները</w:t>
      </w:r>
      <w:r w:rsidR="004576A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</w:p>
    <w:p w14:paraId="5421E1EF" w14:textId="3B4DDC34" w:rsidR="00B41662" w:rsidRPr="00394DA0" w:rsidRDefault="000264A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3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 դիմում է շահագրգիռ կողմերին` տարբեր հարցերի շուրջ կարծիք արտահայտելու առաջարկով</w:t>
      </w:r>
      <w:r w:rsidR="004576A5" w:rsidRPr="00394DA0">
        <w:rPr>
          <w:rFonts w:ascii="GHEA Grapalat" w:eastAsia="GHEA Grapalat" w:hAnsi="GHEA Grapalat" w:cs="Cambria Math"/>
          <w:noProof/>
          <w:sz w:val="24"/>
          <w:szCs w:val="24"/>
          <w:lang w:val="hy-AM"/>
        </w:rPr>
        <w:t>,</w:t>
      </w:r>
    </w:p>
    <w:p w14:paraId="5D816F51" w14:textId="73400092" w:rsidR="00B41662" w:rsidRPr="00394DA0" w:rsidRDefault="000264A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4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քննարկում է </w:t>
      </w:r>
      <w:r w:rsidR="00C12FE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հաջորդ տարվա բյուջեի նախագիծը և ներկայացնում է առաջարկություն` այն լիազորված պետական կառավարման մարմնի հաստատմանը ներկայացնելու վերաբերյալ</w:t>
      </w:r>
      <w:r w:rsidR="004576A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</w:p>
    <w:p w14:paraId="3DF00B8B" w14:textId="0AB88CC5" w:rsidR="00B41662" w:rsidRPr="00394DA0" w:rsidRDefault="000264A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>5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քննարկում, հաստատում և հրապարակում է </w:t>
      </w:r>
      <w:r w:rsidR="00C12FE7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ափագիտության ազգային մարմնի գործունեության տարեկան արդյունքները</w:t>
      </w:r>
      <w:r w:rsidR="004576A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</w:p>
    <w:p w14:paraId="0FF50133" w14:textId="057F51C1" w:rsidR="00B41662" w:rsidRPr="00394DA0" w:rsidRDefault="000264A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bookmarkStart w:id="9" w:name="_Hlk160958524"/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6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) </w:t>
      </w:r>
      <w:r w:rsidR="00942826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ներկայացն</w:t>
      </w:r>
      <w:r w:rsidR="00AE772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ում է առաջարկություններ միջազգային լավագույն փորձին ներդաշնակ Հայաստանի Հանրապետությունում չափագիտության 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ոլորտ</w:t>
      </w:r>
      <w:r w:rsidR="00AE772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ում պետական քաղաքականության իրականացման հեռանկարային ռազմավարության վերաբերյալ</w:t>
      </w:r>
      <w:r w:rsidR="004576A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</w:p>
    <w:bookmarkEnd w:id="9"/>
    <w:p w14:paraId="035166C9" w14:textId="1E8328C5" w:rsidR="00B41662" w:rsidRPr="00394DA0" w:rsidRDefault="000264A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7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 ապահովում է չափագիտության ազգային համակարգի համապատասխանությունն ազգային տնտեսության շահերին, նյութատեխնիկական բազայի ներկա վիճակին և գիտատեխնիկական առաջընթացին</w:t>
      </w:r>
      <w:r w:rsidR="004576A5" w:rsidRPr="00394DA0">
        <w:rPr>
          <w:rFonts w:ascii="GHEA Grapalat" w:eastAsia="GHEA Grapalat" w:hAnsi="GHEA Grapalat" w:cs="Cambria Math"/>
          <w:noProof/>
          <w:sz w:val="24"/>
          <w:szCs w:val="24"/>
          <w:lang w:val="hy-AM"/>
        </w:rPr>
        <w:t>,</w:t>
      </w:r>
    </w:p>
    <w:p w14:paraId="19674B42" w14:textId="76EA40CF" w:rsidR="00B41662" w:rsidRPr="00394DA0" w:rsidRDefault="000264A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8</w:t>
      </w:r>
      <w:r w:rsidR="00810D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) համակարգում է Հայաստանի Հանրապետությունում ազգային, միջազգային և տարածաշրջանային չափագիտական աշխատանքները` այդ աշխատանքների կատարմանը ներգրավելով շահագրգիռ կողմերին և համապատասխան փորձագետների</w:t>
      </w:r>
      <w:r w:rsidR="001D2B32" w:rsidRPr="00394DA0">
        <w:rPr>
          <w:rFonts w:ascii="GHEA Grapalat" w:eastAsia="GHEA Grapalat" w:hAnsi="GHEA Grapalat" w:cs="Cambria Math"/>
          <w:noProof/>
          <w:sz w:val="24"/>
          <w:szCs w:val="24"/>
          <w:lang w:val="hy-AM"/>
        </w:rPr>
        <w:t>։</w:t>
      </w:r>
    </w:p>
    <w:p w14:paraId="40385DCC" w14:textId="77777777" w:rsidR="0061321F" w:rsidRPr="00394DA0" w:rsidRDefault="0061321F" w:rsidP="00394DA0">
      <w:pPr>
        <w:pStyle w:val="pf0"/>
        <w:tabs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="GHEA Grapalat" w:hAnsi="GHEA Grapalat" w:cs="GHEA Grapalat"/>
          <w:b/>
          <w:bCs/>
          <w:noProof/>
          <w:lang w:val="hy-AM" w:eastAsia="ru-RU"/>
        </w:rPr>
      </w:pPr>
    </w:p>
    <w:p w14:paraId="13D9F5BB" w14:textId="4502B1CB" w:rsidR="00315E7B" w:rsidRPr="00394DA0" w:rsidRDefault="00315E7B" w:rsidP="00394DA0">
      <w:pPr>
        <w:pStyle w:val="pf0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noProof/>
          <w:lang w:val="hy-AM"/>
        </w:rPr>
      </w:pPr>
      <w:r w:rsidRPr="00394DA0">
        <w:rPr>
          <w:rFonts w:ascii="GHEA Grapalat" w:eastAsia="GHEA Grapalat" w:hAnsi="GHEA Grapalat" w:cs="GHEA Grapalat"/>
          <w:b/>
          <w:bCs/>
          <w:noProof/>
          <w:lang w:val="hy-AM" w:eastAsia="ru-RU"/>
        </w:rPr>
        <w:t>Հոդված 1</w:t>
      </w:r>
      <w:r w:rsidR="00B309E0" w:rsidRPr="00394DA0">
        <w:rPr>
          <w:rFonts w:ascii="GHEA Grapalat" w:eastAsia="GHEA Grapalat" w:hAnsi="GHEA Grapalat" w:cs="GHEA Grapalat"/>
          <w:b/>
          <w:bCs/>
          <w:noProof/>
          <w:lang w:val="hy-AM" w:eastAsia="ru-RU"/>
        </w:rPr>
        <w:t>2</w:t>
      </w:r>
      <w:r w:rsidRPr="00394DA0">
        <w:rPr>
          <w:rFonts w:ascii="GHEA Grapalat" w:eastAsia="GHEA Grapalat" w:hAnsi="GHEA Grapalat" w:cs="GHEA Grapalat"/>
          <w:b/>
          <w:bCs/>
          <w:noProof/>
          <w:lang w:val="hy-AM" w:eastAsia="ru-RU"/>
        </w:rPr>
        <w:t xml:space="preserve">. </w:t>
      </w:r>
      <w:r w:rsidR="00E504F4" w:rsidRPr="00394DA0">
        <w:rPr>
          <w:rFonts w:ascii="GHEA Grapalat" w:hAnsi="GHEA Grapalat" w:cs="Segoe UI"/>
          <w:b/>
          <w:noProof/>
          <w:lang w:val="hy-AM"/>
        </w:rPr>
        <w:t>Չափագիտության խորհուրդը</w:t>
      </w:r>
    </w:p>
    <w:p w14:paraId="120E359B" w14:textId="575A2789" w:rsidR="0061321F" w:rsidRPr="00394DA0" w:rsidRDefault="0061321F" w:rsidP="00394DA0">
      <w:pPr>
        <w:numPr>
          <w:ilvl w:val="0"/>
          <w:numId w:val="38"/>
        </w:numPr>
        <w:tabs>
          <w:tab w:val="clear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hAnsi="GHEA Grapalat" w:cs="Segoe UI"/>
          <w:noProof/>
          <w:sz w:val="24"/>
          <w:szCs w:val="24"/>
          <w:lang w:val="hy-AM"/>
        </w:rPr>
        <w:t>Չափագիտության խորհուրդը</w:t>
      </w:r>
      <w:r w:rsidR="004576A5" w:rsidRPr="00394DA0">
        <w:rPr>
          <w:rFonts w:ascii="GHEA Grapalat" w:hAnsi="GHEA Grapalat" w:cs="Segoe UI"/>
          <w:noProof/>
          <w:sz w:val="24"/>
          <w:szCs w:val="24"/>
          <w:lang w:val="hy-AM"/>
        </w:rPr>
        <w:t>.</w:t>
      </w:r>
    </w:p>
    <w:p w14:paraId="2BB4D4C9" w14:textId="11DC7D75" w:rsidR="00315E7B" w:rsidRPr="00394DA0" w:rsidRDefault="00315E7B" w:rsidP="00394DA0">
      <w:pPr>
        <w:pStyle w:val="ListParagraph"/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bookmarkStart w:id="10" w:name="_Hlk161135561"/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Հայաստանի Հանրապետության չափումների միասնականության ապահովման  համակարգի զարգացման վերաբերյալ տալիս է փորձագիտական եզրակացություններ</w:t>
      </w:r>
      <w:r w:rsidR="004576A5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,</w:t>
      </w:r>
    </w:p>
    <w:p w14:paraId="5353F24B" w14:textId="6DEA9EFF" w:rsidR="00315E7B" w:rsidRPr="00394DA0" w:rsidRDefault="004576A5" w:rsidP="00394DA0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ա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 xml:space="preserve">ռաջարկություններ է </w:t>
      </w:r>
      <w:r w:rsidR="0083285A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 xml:space="preserve">ներկայացնում </w:t>
      </w:r>
      <w:r w:rsidR="0031616D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 xml:space="preserve">չափագիտության ազգային մարմնին </w:t>
      </w:r>
      <w:r w:rsidR="0083285A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չափագիտության ոլորտի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 xml:space="preserve"> օրենսդրական փոփոխությունների վերաբերյալ</w:t>
      </w: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,</w:t>
      </w:r>
    </w:p>
    <w:p w14:paraId="568307D4" w14:textId="03766750" w:rsidR="00315E7B" w:rsidRPr="00394DA0" w:rsidRDefault="004576A5" w:rsidP="00394DA0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ա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ռաջարկում է գիտական և կրթական ծրագրեր չափագիտության ոլորտում</w:t>
      </w: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,</w:t>
      </w:r>
    </w:p>
    <w:p w14:paraId="7BD02F05" w14:textId="177217DC" w:rsidR="00315E7B" w:rsidRPr="00394DA0" w:rsidRDefault="004576A5" w:rsidP="00394DA0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ա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ռաջարկում է առաջնահերթություններ չափագիտության ոլորտում գիտական հետազոտությունների և զարգացման նախագծերում</w:t>
      </w: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,</w:t>
      </w:r>
    </w:p>
    <w:p w14:paraId="7CA8DF4E" w14:textId="5DF2804F" w:rsidR="00315E7B" w:rsidRPr="00394DA0" w:rsidRDefault="004576A5" w:rsidP="00394DA0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ա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ջակցում է չափագիտության ազգային մարմնին</w:t>
      </w: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,</w:t>
      </w:r>
    </w:p>
    <w:p w14:paraId="758BA35A" w14:textId="72A7CDDA" w:rsidR="00315E7B" w:rsidRPr="00394DA0" w:rsidRDefault="004576A5" w:rsidP="00394DA0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խ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որհրդատվություն է տրամադրում չափագիտության ոլորտի զարգացման, արդիականացման, չափագիտական կարիքները բացահայտելու վերաբերյալ</w:t>
      </w: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,</w:t>
      </w:r>
    </w:p>
    <w:p w14:paraId="0906A2D1" w14:textId="21AD13A1" w:rsidR="00315E7B" w:rsidRPr="00394DA0" w:rsidRDefault="004576A5" w:rsidP="00394DA0">
      <w:pPr>
        <w:numPr>
          <w:ilvl w:val="0"/>
          <w:numId w:val="4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ծ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 xml:space="preserve">անոթանում է </w:t>
      </w:r>
      <w:r w:rsidR="0007124D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 xml:space="preserve">չափագիտության ազգային մարմնի ղեկավարի </w:t>
      </w:r>
      <w:r w:rsidR="00315E7B" w:rsidRPr="00394DA0">
        <w:rPr>
          <w:rFonts w:ascii="GHEA Grapalat" w:eastAsia="Times New Roman" w:hAnsi="GHEA Grapalat" w:cs="Segoe UI"/>
          <w:noProof/>
          <w:sz w:val="24"/>
          <w:szCs w:val="24"/>
          <w:lang w:val="hy-AM"/>
        </w:rPr>
        <w:t>կողմից ներկայացված տարեկան հաշվետվությանը:</w:t>
      </w:r>
    </w:p>
    <w:bookmarkEnd w:id="10"/>
    <w:p w14:paraId="1EF787C7" w14:textId="77777777" w:rsidR="00DF4DAB" w:rsidRPr="00394DA0" w:rsidRDefault="00DF4DAB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300F851F" w14:textId="2BC3C65D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Գ Լ ՈՒ Խ</w:t>
      </w:r>
      <w:r w:rsidR="00942826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8F7A43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4</w:t>
      </w:r>
    </w:p>
    <w:p w14:paraId="7305A560" w14:textId="74F89B6B" w:rsidR="000E7ACF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ՄԵԾՈՒԹՅՈՒՆՆԵՐԻ ՄԻԱՎՈՐՆԵՐ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ԻՆ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 xml:space="preserve">, 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shd w:val="clear" w:color="auto" w:fill="FFFFFF" w:themeFill="background1"/>
          <w:lang w:val="hy-AM"/>
        </w:rPr>
        <w:t xml:space="preserve">ԱԶԳԱՅԻՆ </w:t>
      </w:r>
      <w:r w:rsidR="00D04204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shd w:val="clear" w:color="auto" w:fill="FFFFFF" w:themeFill="background1"/>
          <w:lang w:val="hy-AM"/>
        </w:rPr>
        <w:t xml:space="preserve">ԵՎ ԱՇԽՏԱՆՔԱՅԻՆ 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shd w:val="clear" w:color="auto" w:fill="FFFFFF" w:themeFill="background1"/>
          <w:lang w:val="hy-AM"/>
        </w:rPr>
        <w:t>ՉԱՓԱՆՄՈՒՇ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shd w:val="clear" w:color="auto" w:fill="FFFFFF" w:themeFill="background1"/>
          <w:lang w:val="hy-AM"/>
        </w:rPr>
        <w:t>ԻՆ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shd w:val="clear" w:color="auto" w:fill="FFFFFF" w:themeFill="background1"/>
          <w:lang w:val="hy-AM"/>
        </w:rPr>
        <w:t>,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 xml:space="preserve"> ՉԱՓՄԱՆ ՄԻՋՈՑ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ԻՆ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,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Calibri"/>
          <w:b/>
          <w:bCs/>
          <w:iCs/>
          <w:noProof/>
          <w:color w:val="000000"/>
          <w:sz w:val="24"/>
          <w:szCs w:val="24"/>
          <w:lang w:val="hy-AM"/>
        </w:rPr>
        <w:t>ՍՏԱՆԴԱՐՏ ՆՄՈՒՇ</w:t>
      </w:r>
      <w:r w:rsidR="00606521" w:rsidRPr="00394DA0">
        <w:rPr>
          <w:rFonts w:ascii="GHEA Grapalat" w:eastAsia="Times New Roman" w:hAnsi="GHEA Grapalat" w:cs="Calibri"/>
          <w:b/>
          <w:bCs/>
          <w:iCs/>
          <w:noProof/>
          <w:color w:val="000000"/>
          <w:sz w:val="24"/>
          <w:szCs w:val="24"/>
          <w:lang w:val="hy-AM"/>
        </w:rPr>
        <w:t>ԻՆ</w:t>
      </w:r>
      <w:r w:rsidRPr="00394DA0">
        <w:rPr>
          <w:rFonts w:ascii="GHEA Grapalat" w:eastAsia="Times New Roman" w:hAnsi="GHEA Grapalat" w:cs="Calibri"/>
          <w:b/>
          <w:bCs/>
          <w:iCs/>
          <w:noProof/>
          <w:color w:val="000000"/>
          <w:sz w:val="24"/>
          <w:szCs w:val="24"/>
          <w:lang w:val="hy-AM"/>
        </w:rPr>
        <w:t xml:space="preserve">, </w:t>
      </w:r>
      <w:r w:rsidRPr="00394DA0">
        <w:rPr>
          <w:rFonts w:ascii="GHEA Grapalat" w:eastAsia="Times New Roman" w:hAnsi="GHEA Grapalat" w:cs="GHEA Grapalat"/>
          <w:b/>
          <w:bCs/>
          <w:iCs/>
          <w:noProof/>
          <w:color w:val="000000"/>
          <w:sz w:val="24"/>
          <w:szCs w:val="24"/>
          <w:lang w:val="hy-AM"/>
        </w:rPr>
        <w:t>ՉԱՓՈՒՄՆԵՐԻ</w:t>
      </w:r>
      <w:r w:rsidR="00606521" w:rsidRPr="00394DA0">
        <w:rPr>
          <w:rFonts w:ascii="GHEA Grapalat" w:eastAsia="Times New Roman" w:hAnsi="GHEA Grapalat" w:cs="GHEA Grapalat"/>
          <w:b/>
          <w:bCs/>
          <w:i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b/>
          <w:bCs/>
          <w:iCs/>
          <w:noProof/>
          <w:color w:val="000000"/>
          <w:sz w:val="24"/>
          <w:szCs w:val="24"/>
          <w:lang w:val="hy-AM"/>
        </w:rPr>
        <w:lastRenderedPageBreak/>
        <w:t>ԿԱՏԱՐՄ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ԱՆ ՄԵԹՈԴԻԿԱ</w:t>
      </w:r>
      <w:r w:rsidR="00E67FB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Յ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ԻՆ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 xml:space="preserve">, </w:t>
      </w:r>
      <w:r w:rsidR="0017125F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ՉԱՓՄԱՆ ՄԻՋՈՑԻ</w:t>
      </w:r>
      <w:r w:rsidR="0017125F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en-US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ՏՐԱՄԱՉԱՓԱՐԿ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ՄԱՆԸ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, ՏԵՍԱԿԻ ՀԱՍՏԱՏ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ՄԱՆԸ</w:t>
      </w:r>
      <w:r w:rsidR="0017125F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en-US"/>
        </w:rPr>
        <w:t xml:space="preserve">, </w:t>
      </w:r>
      <w:r w:rsidR="0017125F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ՍՏՈՒԳԱՉԱՓՄԱՆԸ</w:t>
      </w:r>
      <w:r w:rsidR="0017125F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en-US"/>
        </w:rPr>
        <w:t xml:space="preserve"> 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ԵՎ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 xml:space="preserve"> ՓՈՐՁԱՔՆՆՈՒԹՅ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ԱՆԸ</w:t>
      </w:r>
      <w:r w:rsidR="0017125F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en-US"/>
        </w:rPr>
        <w:t xml:space="preserve"> </w:t>
      </w:r>
      <w:r w:rsidR="00606521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ՆԵՐԿԱՅԱՑՎՈՂ ՊԱՀԱՆՋՆԵՐԸ</w:t>
      </w:r>
    </w:p>
    <w:p w14:paraId="6B1F6860" w14:textId="77D1FF2F" w:rsidR="00194838" w:rsidRPr="00394DA0" w:rsidRDefault="00194838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1697CF28" w14:textId="0302F214" w:rsidR="006541AC" w:rsidRPr="00394DA0" w:rsidRDefault="006541AC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Հոդված</w:t>
      </w:r>
      <w:r w:rsidR="000E7ACF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 1</w:t>
      </w:r>
      <w:r w:rsidR="00B309E0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3</w:t>
      </w:r>
      <w:r w:rsidR="00406D81" w:rsidRPr="00394DA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 xml:space="preserve">. </w:t>
      </w:r>
      <w:r w:rsidR="00406D81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Մեծությունների </w:t>
      </w:r>
      <w:r w:rsidR="00B574D9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չափման </w:t>
      </w:r>
      <w:r w:rsidR="00406D81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միավորներ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ի</w:t>
      </w:r>
      <w:r w:rsidR="00210CC2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ն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ներկայացվող պահանջները</w:t>
      </w:r>
    </w:p>
    <w:p w14:paraId="3839A3F6" w14:textId="47E23DC9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1. Հայաստանի Հանրապետությունում կիրառվում են </w:t>
      </w:r>
      <w:r w:rsidR="00F23F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Չափի և կշռի միջազգային բյուրոյի </w:t>
      </w:r>
      <w:r w:rsidR="00F23F48" w:rsidRPr="00394DA0">
        <w:rPr>
          <w:rFonts w:ascii="GHEA Grapalat" w:eastAsia="GHEA Grapalat" w:hAnsi="GHEA Grapalat" w:cs="GHEA Grapalat"/>
          <w:noProof/>
          <w:sz w:val="24"/>
          <w:szCs w:val="24"/>
        </w:rPr>
        <w:t>(</w:t>
      </w:r>
      <w:r w:rsidR="00F23F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ՉԿՄԲ/</w:t>
      </w:r>
      <w:r w:rsidR="00F23F48" w:rsidRPr="00394DA0">
        <w:rPr>
          <w:rFonts w:ascii="GHEA Grapalat" w:eastAsia="GHEA Grapalat" w:hAnsi="GHEA Grapalat" w:cs="GHEA Grapalat"/>
          <w:noProof/>
          <w:sz w:val="24"/>
          <w:szCs w:val="24"/>
          <w:lang w:val="en-US"/>
        </w:rPr>
        <w:t>BIPM</w:t>
      </w:r>
      <w:r w:rsidR="00F23F48" w:rsidRPr="00394DA0">
        <w:rPr>
          <w:rFonts w:ascii="GHEA Grapalat" w:eastAsia="GHEA Grapalat" w:hAnsi="GHEA Grapalat" w:cs="GHEA Grapalat"/>
          <w:noProof/>
          <w:sz w:val="24"/>
          <w:szCs w:val="24"/>
        </w:rPr>
        <w:t>)</w:t>
      </w:r>
      <w:r w:rsidR="00F23F4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կողմից ընդունված և</w:t>
      </w:r>
      <w:r w:rsidR="0060652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caps/>
          <w:noProof/>
          <w:color w:val="000000"/>
          <w:sz w:val="24"/>
          <w:szCs w:val="24"/>
          <w:lang w:val="hy-AM"/>
        </w:rPr>
        <w:t>Օ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րենսդրական չափագիտության միջազգային կազմակերպության </w:t>
      </w:r>
      <w:r w:rsidR="0017125F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(</w:t>
      </w:r>
      <w:r w:rsidR="0017125F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ՕՉՄԿ</w:t>
      </w:r>
      <w:r w:rsidR="0017125F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/>
        </w:rPr>
        <w:t>/OIML</w:t>
      </w:r>
      <w:r w:rsidR="0017125F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)</w:t>
      </w:r>
      <w:r w:rsidR="0017125F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/>
        </w:rPr>
        <w:t xml:space="preserve"> </w:t>
      </w:r>
      <w:r w:rsidR="00F018A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կողմից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միավորների միջազգային ՍԻ (SI) համակարգի մեծությունների </w:t>
      </w:r>
      <w:r w:rsidR="00B574D9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չափման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միավորները և</w:t>
      </w:r>
      <w:r w:rsidR="00E67FB1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չափումների</w:t>
      </w:r>
      <w:r w:rsidR="00E67FB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սանդղակները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:</w:t>
      </w:r>
    </w:p>
    <w:p w14:paraId="7C978DE1" w14:textId="6E4A9B3D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2. Հայաստանի Հանրապետության կառավարության կողմից սահմանված՝ 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սույն հոդվածի </w:t>
      </w:r>
      <w:r w:rsidR="00AB5BC9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1-ին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մասով երաշխավորված մեծությունների </w:t>
      </w:r>
      <w:r w:rsidR="00B574D9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չափման 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միավորների հետ համահավասար կարող են կիրառվել մեծությունների արտահամակարգային միավորները` </w:t>
      </w:r>
      <w:r w:rsidR="00066A8D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հարաբեր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ված միջազգային համակարգի միավորների հետ:</w:t>
      </w:r>
    </w:p>
    <w:p w14:paraId="74D3F662" w14:textId="702C73E8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3</w:t>
      </w:r>
      <w:r w:rsidRPr="00394DA0">
        <w:rPr>
          <w:rFonts w:ascii="Cambria Math" w:eastAsia="MS Mincho" w:hAnsi="Cambria Math" w:cs="Cambria Math"/>
          <w:noProof/>
          <w:sz w:val="24"/>
          <w:szCs w:val="24"/>
          <w:lang w:val="hy-AM" w:eastAsia="ru-RU"/>
        </w:rPr>
        <w:t>․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</w:t>
      </w:r>
      <w:r w:rsidRPr="00394DA0">
        <w:rPr>
          <w:rFonts w:ascii="GHEA Grapalat" w:hAnsi="GHEA Grapalat" w:cs="Sylfaen"/>
          <w:noProof/>
          <w:sz w:val="24"/>
          <w:szCs w:val="24"/>
          <w:shd w:val="clear" w:color="auto" w:fill="FFFFFF" w:themeFill="background1"/>
          <w:lang w:val="hy-AM" w:eastAsia="ru-RU"/>
        </w:rPr>
        <w:t>Արտահան</w:t>
      </w:r>
      <w:r w:rsidR="002B619C" w:rsidRPr="00394DA0">
        <w:rPr>
          <w:rFonts w:ascii="GHEA Grapalat" w:hAnsi="GHEA Grapalat" w:cs="Sylfaen"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վող </w:t>
      </w:r>
      <w:r w:rsidRPr="00394DA0">
        <w:rPr>
          <w:rFonts w:ascii="GHEA Grapalat" w:hAnsi="GHEA Grapalat" w:cs="Sylfaen"/>
          <w:noProof/>
          <w:sz w:val="24"/>
          <w:szCs w:val="24"/>
          <w:shd w:val="clear" w:color="auto" w:fill="FFFFFF" w:themeFill="background1"/>
          <w:lang w:val="hy-AM" w:eastAsia="ru-RU"/>
        </w:rPr>
        <w:t>արտադրանքի, այդ թվում՝ չափման միջոցի բնութագրերը և չափորոշիչները կարող են արտահայտվել պատվիրատուի հետ կնքված պայմանագրով նախատեսված մեծությունների</w:t>
      </w:r>
      <w:r w:rsidR="00B574D9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չափման</w:t>
      </w:r>
      <w:r w:rsidRPr="00394DA0">
        <w:rPr>
          <w:rFonts w:ascii="GHEA Grapalat" w:hAnsi="GHEA Grapalat" w:cs="Sylfaen"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 միավորներով:</w:t>
      </w:r>
    </w:p>
    <w:p w14:paraId="2C08E2E3" w14:textId="376552A7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4. Հայաստանի Հանրապետությունում կարող են կիրառվել համընդհանուր ընդունված հատուկ միավորներ, որոնք անհրաժեշտ են`</w:t>
      </w:r>
    </w:p>
    <w:p w14:paraId="6BF4DBE7" w14:textId="67CD7570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1) միջազգային առևտրի համար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2BA52B06" w14:textId="77777777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2) օդային և ծովային նավագնացության, առողջապահության, ռազմական նպատակների և անվտանգության համար:</w:t>
      </w:r>
    </w:p>
    <w:p w14:paraId="280709BA" w14:textId="645187CC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5. 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Առևտրում, գովազդում, հրապարակումներում, դասագրքերում արգելվում է կիրառել </w:t>
      </w:r>
      <w:r w:rsidR="00F75EBB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Հայաստանի Հանրապետության կառավարության կողմից սահմանված՝ </w:t>
      </w:r>
      <w:r w:rsidR="00F75EBB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սույն հոդվածի 1-ին մասով երաշխավորված մեծությունների </w:t>
      </w:r>
      <w:r w:rsidR="00F75EBB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չափման 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միավորներից տարբեր միավորներ</w:t>
      </w:r>
      <w:r w:rsidRPr="00394DA0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բացառությամբ</w:t>
      </w:r>
      <w:r w:rsidR="00F75EBB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այն դեպքերի, երբ՝</w:t>
      </w:r>
    </w:p>
    <w:p w14:paraId="48A31212" w14:textId="567D4559" w:rsidR="000E7ACF" w:rsidRPr="00394DA0" w:rsidRDefault="000E7ACF" w:rsidP="00394DA0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հրապարակումներում և ուսուցման ժամանակ հիշատակվում են պատմականորեն օրենքով չսահմանված միավորներ</w:t>
      </w:r>
      <w:r w:rsidR="004576A5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,</w:t>
      </w:r>
    </w:p>
    <w:p w14:paraId="58892AD6" w14:textId="2036F4AB" w:rsidR="000E7ACF" w:rsidRPr="00394DA0" w:rsidRDefault="000E7ACF" w:rsidP="00394DA0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փաստաթղթերը </w:t>
      </w:r>
      <w:r w:rsidR="00793099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կամ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հրապարակումները նախատեսված են միավորների տարբեր համակարգեր ունեցող երկրների օգտագործողների համար</w:t>
      </w:r>
      <w:r w:rsidR="006F0FCB" w:rsidRPr="00394DA0">
        <w:rPr>
          <w:rFonts w:ascii="Cambria Math" w:hAnsi="Cambria Math" w:cs="Sylfaen"/>
          <w:noProof/>
          <w:sz w:val="24"/>
          <w:szCs w:val="24"/>
          <w:lang w:val="hy-AM" w:eastAsia="ru-RU"/>
        </w:rPr>
        <w:t>․</w:t>
      </w:r>
    </w:p>
    <w:p w14:paraId="2ED30FF8" w14:textId="2FB993E2" w:rsidR="00541115" w:rsidRPr="00394DA0" w:rsidRDefault="00541115" w:rsidP="00394DA0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lastRenderedPageBreak/>
        <w:t xml:space="preserve">եթե </w:t>
      </w:r>
      <w:r w:rsidR="006F0FCB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երաշխավորված</w:t>
      </w:r>
      <w:r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միավորներից տարբեր միավորների հետ համատեղ նշված է դրանց համարժեք </w:t>
      </w:r>
      <w:r w:rsidR="006F0FCB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երաշխավորված</w:t>
      </w:r>
      <w:r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միավորների արժեք</w:t>
      </w:r>
      <w:r w:rsidR="006F0FCB"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ներ</w:t>
      </w:r>
      <w:r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ը</w:t>
      </w:r>
      <w:r w:rsidR="00006D73" w:rsidRPr="00394DA0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։</w:t>
      </w:r>
    </w:p>
    <w:p w14:paraId="15D5727A" w14:textId="77777777" w:rsidR="004576A5" w:rsidRPr="00394DA0" w:rsidRDefault="001C0B7D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    </w:t>
      </w:r>
    </w:p>
    <w:p w14:paraId="7DB96BBD" w14:textId="5642E781" w:rsidR="001C0B7D" w:rsidRPr="00394DA0" w:rsidRDefault="00E2444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Հոդված </w:t>
      </w:r>
      <w:r w:rsidR="000E7ACF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4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</w:t>
      </w:r>
      <w:r w:rsidR="000E7ACF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</w:t>
      </w:r>
      <w:bookmarkStart w:id="11" w:name="_Hlk161136038"/>
      <w:r w:rsidR="00194838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Ազգային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</w:t>
      </w:r>
      <w:r w:rsidR="008E50A4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և աշխատանքային </w:t>
      </w:r>
      <w:r w:rsidR="00194838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չ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ափանմուշներ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ին ներկայացվող պահանջները</w:t>
      </w:r>
      <w:bookmarkEnd w:id="11"/>
    </w:p>
    <w:p w14:paraId="11ED498D" w14:textId="00147311" w:rsidR="00DF4DAB" w:rsidRPr="00394DA0" w:rsidRDefault="000E7ACF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համակարգը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ստեղծվում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է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կիրառման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="00F018AA" w:rsidRPr="00394DA0">
        <w:rPr>
          <w:rFonts w:ascii="GHEA Grapalat" w:eastAsiaTheme="minorHAnsi" w:hAnsi="GHEA Grapalat" w:cs="Sylfaen"/>
          <w:noProof/>
          <w:lang w:val="hy-AM"/>
        </w:rPr>
        <w:t>երաշխավորված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միավորների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պահպանման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, </w:t>
      </w:r>
      <w:r w:rsidRPr="00394DA0">
        <w:rPr>
          <w:rFonts w:ascii="GHEA Grapalat" w:eastAsiaTheme="minorHAnsi" w:hAnsi="GHEA Grapalat" w:cs="Sylfaen"/>
          <w:noProof/>
          <w:lang w:val="hy-AM"/>
        </w:rPr>
        <w:t>տարածման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տնտեսության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պահանջարկը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բավարարելու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նպատակով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բաղկացած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է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չափագիտության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մարմնի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այլ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կազմակերպությունների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չափանմուշներից</w:t>
      </w:r>
      <w:r w:rsidRPr="00394DA0">
        <w:rPr>
          <w:rFonts w:ascii="GHEA Grapalat" w:eastAsiaTheme="minorHAnsi" w:hAnsi="GHEA Grapalat"/>
          <w:noProof/>
          <w:lang w:val="hy-AM"/>
        </w:rPr>
        <w:t>:</w:t>
      </w:r>
    </w:p>
    <w:p w14:paraId="5FE73878" w14:textId="113AB895" w:rsidR="00DF4DAB" w:rsidRPr="00394DA0" w:rsidRDefault="000E7ACF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eastAsiaTheme="minorHAnsi" w:hAnsi="GHEA Grapalat" w:cs="Sylfaen"/>
          <w:noProof/>
          <w:lang w:val="hy-AM"/>
        </w:rPr>
        <w:t>Մեծությունների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="00A816F9" w:rsidRPr="00394DA0">
        <w:rPr>
          <w:rFonts w:ascii="GHEA Grapalat" w:eastAsiaTheme="minorHAnsi" w:hAnsi="GHEA Grapalat"/>
          <w:noProof/>
          <w:lang w:val="hy-AM"/>
        </w:rPr>
        <w:t xml:space="preserve">չափման </w:t>
      </w:r>
      <w:r w:rsidRPr="00394DA0">
        <w:rPr>
          <w:rFonts w:ascii="GHEA Grapalat" w:eastAsiaTheme="minorHAnsi" w:hAnsi="GHEA Grapalat" w:cs="Sylfaen"/>
          <w:noProof/>
          <w:lang w:val="hy-AM"/>
        </w:rPr>
        <w:t>միավորները</w:t>
      </w:r>
      <w:r w:rsidRPr="00394DA0">
        <w:rPr>
          <w:rFonts w:ascii="GHEA Grapalat" w:eastAsiaTheme="minorHAnsi" w:hAnsi="GHEA Grapalat"/>
          <w:noProof/>
          <w:lang w:val="hy-AM"/>
        </w:rPr>
        <w:t xml:space="preserve">, </w:t>
      </w: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աշխատանքային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չափանմուշները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չափումների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միասնականության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ապահովման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համակարգի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տեխնիկական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հիմքն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են</w:t>
      </w:r>
      <w:r w:rsidRPr="00394DA0">
        <w:rPr>
          <w:rFonts w:ascii="GHEA Grapalat" w:eastAsiaTheme="minorHAnsi" w:hAnsi="GHEA Grapalat"/>
          <w:noProof/>
          <w:lang w:val="hy-AM"/>
        </w:rPr>
        <w:t xml:space="preserve">: </w:t>
      </w:r>
      <w:r w:rsidRPr="00394DA0">
        <w:rPr>
          <w:rFonts w:ascii="GHEA Grapalat" w:eastAsiaTheme="minorHAnsi" w:hAnsi="GHEA Grapalat" w:cs="Sylfaen"/>
          <w:noProof/>
          <w:lang w:val="hy-AM"/>
        </w:rPr>
        <w:t>Դրանք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Հայաստանի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Հանրապետության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տարածքում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նախատեսված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են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մեծությունների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միավորների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վերարտադրման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պահպանման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համար</w:t>
      </w:r>
      <w:r w:rsidRPr="00394DA0">
        <w:rPr>
          <w:rFonts w:ascii="GHEA Grapalat" w:eastAsiaTheme="minorHAnsi" w:hAnsi="GHEA Grapalat"/>
          <w:noProof/>
          <w:lang w:val="hy-AM"/>
        </w:rPr>
        <w:t xml:space="preserve">, </w:t>
      </w:r>
      <w:r w:rsidRPr="00394DA0">
        <w:rPr>
          <w:rFonts w:ascii="GHEA Grapalat" w:eastAsiaTheme="minorHAnsi" w:hAnsi="GHEA Grapalat" w:cs="Sylfaen"/>
          <w:noProof/>
          <w:lang w:val="hy-AM"/>
        </w:rPr>
        <w:t>ինչպես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նաև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տվյալ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մեծությունների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աշխատանքային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միջոցներին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դրանց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փոխանցման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համար</w:t>
      </w:r>
      <w:r w:rsidRPr="00394DA0">
        <w:rPr>
          <w:rFonts w:ascii="GHEA Grapalat" w:eastAsiaTheme="minorHAnsi" w:hAnsi="GHEA Grapalat"/>
          <w:noProof/>
          <w:lang w:val="hy-AM"/>
        </w:rPr>
        <w:t>:</w:t>
      </w:r>
    </w:p>
    <w:p w14:paraId="36E4FE60" w14:textId="2BDFEF6E" w:rsidR="00176E69" w:rsidRPr="00394DA0" w:rsidRDefault="00176E69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hAnsi="GHEA Grapalat"/>
          <w:noProof/>
          <w:lang w:val="hy-AM"/>
        </w:rPr>
        <w:t>Ա</w:t>
      </w:r>
      <w:r w:rsidRPr="00394DA0">
        <w:rPr>
          <w:rFonts w:ascii="GHEA Grapalat" w:hAnsi="GHEA Grapalat" w:cs="Sylfaen"/>
          <w:noProof/>
          <w:shd w:val="clear" w:color="auto" w:fill="FFFFFF" w:themeFill="background1"/>
          <w:lang w:val="hy-AM"/>
        </w:rPr>
        <w:t>զգային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 </w:t>
      </w:r>
      <w:r w:rsidRPr="00394DA0">
        <w:rPr>
          <w:rFonts w:ascii="GHEA Grapalat" w:hAnsi="GHEA Grapalat" w:cs="Sylfaen"/>
          <w:noProof/>
          <w:shd w:val="clear" w:color="auto" w:fill="FFFFFF" w:themeFill="background1"/>
          <w:lang w:val="hy-AM"/>
        </w:rPr>
        <w:t>չափանմուշները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 պետք է ապահովեն </w:t>
      </w:r>
      <w:r w:rsidR="004F407C"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չափագիտական 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հետևելություն միավորների միջազգային </w:t>
      </w:r>
      <w:r w:rsidR="00AE3A43"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ՍԻ (SI) 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>համակարգին, միջազգային hամատեղելիություն և ճանաչում</w:t>
      </w:r>
      <w:r w:rsidRPr="00394DA0">
        <w:rPr>
          <w:rFonts w:ascii="GHEA Grapalat" w:hAnsi="GHEA Grapalat"/>
          <w:noProof/>
          <w:lang w:val="hy-AM"/>
        </w:rPr>
        <w:t xml:space="preserve">: </w:t>
      </w:r>
      <w:r w:rsidRPr="00394DA0">
        <w:rPr>
          <w:rFonts w:ascii="GHEA Grapalat" w:hAnsi="GHEA Grapalat" w:cs="Sylfaen"/>
          <w:noProof/>
          <w:lang w:val="hy-AM"/>
        </w:rPr>
        <w:t>Ազգային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չափանմուշների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="002F7412" w:rsidRPr="00394DA0">
        <w:rPr>
          <w:rFonts w:ascii="GHEA Grapalat" w:hAnsi="GHEA Grapalat"/>
          <w:noProof/>
          <w:lang w:val="hy-AM"/>
        </w:rPr>
        <w:t xml:space="preserve">չափագիտական </w:t>
      </w:r>
      <w:r w:rsidRPr="00394DA0">
        <w:rPr>
          <w:rFonts w:ascii="GHEA Grapalat" w:hAnsi="GHEA Grapalat" w:cs="Sylfaen"/>
          <w:noProof/>
          <w:lang w:val="hy-AM"/>
        </w:rPr>
        <w:t>հետևելիության ապահովման պատասխանատվությունը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կրում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է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չափանմուշ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պահպանող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կառույցը։</w:t>
      </w:r>
    </w:p>
    <w:p w14:paraId="6DE77FA7" w14:textId="4A698A6D" w:rsidR="00176E69" w:rsidRPr="00394DA0" w:rsidRDefault="00176E69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hAnsi="GHEA Grapalat" w:cs="Sylfaen"/>
          <w:noProof/>
          <w:lang w:val="hy-AM"/>
        </w:rPr>
        <w:t>Հայաստանի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Հանրապետությունում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lang w:val="hy-AM"/>
        </w:rPr>
        <w:t>կիրառվող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Pr="00394DA0">
        <w:rPr>
          <w:rFonts w:ascii="GHEA Grapalat" w:hAnsi="GHEA Grapalat" w:cs="Sylfaen"/>
          <w:noProof/>
          <w:shd w:val="clear" w:color="auto" w:fill="FFFFFF" w:themeFill="background1"/>
          <w:lang w:val="hy-AM"/>
        </w:rPr>
        <w:t>աշխատանքային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 </w:t>
      </w:r>
      <w:r w:rsidRPr="00394DA0">
        <w:rPr>
          <w:rFonts w:ascii="GHEA Grapalat" w:hAnsi="GHEA Grapalat" w:cs="Sylfaen"/>
          <w:noProof/>
          <w:shd w:val="clear" w:color="auto" w:fill="FFFFFF" w:themeFill="background1"/>
          <w:lang w:val="hy-AM"/>
        </w:rPr>
        <w:t>չափանմուշներ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ը </w:t>
      </w:r>
      <w:r w:rsidRPr="00394DA0">
        <w:rPr>
          <w:rFonts w:ascii="GHEA Grapalat" w:hAnsi="GHEA Grapalat"/>
          <w:noProof/>
          <w:lang w:val="hy-AM"/>
        </w:rPr>
        <w:t xml:space="preserve">պետք է </w:t>
      </w:r>
      <w:r w:rsidRPr="00394DA0">
        <w:rPr>
          <w:rFonts w:ascii="GHEA Grapalat" w:hAnsi="GHEA Grapalat" w:cs="Sylfaen"/>
          <w:noProof/>
          <w:lang w:val="hy-AM"/>
        </w:rPr>
        <w:t>ապահովեն</w:t>
      </w:r>
      <w:r w:rsidRPr="00394DA0">
        <w:rPr>
          <w:rFonts w:ascii="GHEA Grapalat" w:hAnsi="GHEA Grapalat"/>
          <w:noProof/>
          <w:lang w:val="hy-AM"/>
        </w:rPr>
        <w:t xml:space="preserve"> </w:t>
      </w:r>
      <w:r w:rsidR="00E740F5" w:rsidRPr="00394DA0">
        <w:rPr>
          <w:rFonts w:ascii="GHEA Grapalat" w:hAnsi="GHEA Grapalat"/>
          <w:noProof/>
          <w:lang w:val="hy-AM"/>
        </w:rPr>
        <w:t xml:space="preserve">չափագիտական </w:t>
      </w:r>
      <w:r w:rsidRPr="00394DA0">
        <w:rPr>
          <w:rFonts w:ascii="GHEA Grapalat" w:hAnsi="GHEA Grapalat" w:cs="Sylfaen"/>
          <w:noProof/>
          <w:lang w:val="hy-AM"/>
        </w:rPr>
        <w:t xml:space="preserve">հետևելիություն 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>միավո</w:t>
      </w:r>
      <w:r w:rsidR="00AE3A43"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>րների միջազգային ՍԻ (SI) համակարգի</w:t>
      </w:r>
      <w:r w:rsidRPr="00394DA0">
        <w:rPr>
          <w:rFonts w:ascii="GHEA Grapalat" w:hAnsi="GHEA Grapalat"/>
          <w:noProof/>
          <w:shd w:val="clear" w:color="auto" w:fill="FFFFFF" w:themeFill="background1"/>
          <w:lang w:val="hy-AM"/>
        </w:rPr>
        <w:t xml:space="preserve"> հետևելի չափանմուշներին։</w:t>
      </w:r>
    </w:p>
    <w:p w14:paraId="6F9FCADC" w14:textId="0720810E" w:rsidR="00DF4DAB" w:rsidRPr="00394DA0" w:rsidRDefault="000E7ACF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չափանմուշը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պահպանվում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="00E67FB1" w:rsidRPr="00394DA0">
        <w:rPr>
          <w:rFonts w:ascii="GHEA Grapalat" w:eastAsiaTheme="minorHAnsi" w:hAnsi="GHEA Grapalat" w:cs="Sylfaen"/>
          <w:noProof/>
          <w:lang w:val="hy-AM"/>
        </w:rPr>
        <w:t>է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="00C12FE7" w:rsidRPr="00394DA0">
        <w:rPr>
          <w:rFonts w:ascii="GHEA Grapalat" w:eastAsiaTheme="minorHAnsi" w:hAnsi="GHEA Grapalat" w:cs="Sylfaen"/>
          <w:noProof/>
          <w:lang w:val="hy-AM"/>
        </w:rPr>
        <w:t>չ</w:t>
      </w:r>
      <w:r w:rsidRPr="00394DA0">
        <w:rPr>
          <w:rFonts w:ascii="GHEA Grapalat" w:eastAsiaTheme="minorHAnsi" w:hAnsi="GHEA Grapalat" w:cs="Sylfaen"/>
          <w:noProof/>
          <w:lang w:val="hy-AM"/>
        </w:rPr>
        <w:t>ափագիտության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մարմնի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նշանակած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գիտական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պահապանների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կողմից</w:t>
      </w:r>
      <w:r w:rsidRPr="00394DA0">
        <w:rPr>
          <w:rFonts w:ascii="GHEA Grapalat" w:eastAsiaTheme="minorHAnsi" w:hAnsi="GHEA Grapalat"/>
          <w:noProof/>
          <w:lang w:val="hy-AM"/>
        </w:rPr>
        <w:t>:</w:t>
      </w:r>
    </w:p>
    <w:p w14:paraId="47E98772" w14:textId="5220C696" w:rsidR="00DF4DAB" w:rsidRPr="00394DA0" w:rsidRDefault="000E7ACF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չափանմուշի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պահպան</w:t>
      </w:r>
      <w:r w:rsidR="00E67FB1" w:rsidRPr="00394DA0">
        <w:rPr>
          <w:rFonts w:ascii="GHEA Grapalat" w:eastAsiaTheme="minorHAnsi" w:hAnsi="GHEA Grapalat" w:cs="Sylfaen"/>
          <w:noProof/>
          <w:lang w:val="hy-AM"/>
        </w:rPr>
        <w:t>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կիրառման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կանոններին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հետևել</w:t>
      </w:r>
      <w:r w:rsidR="003D4767" w:rsidRPr="00394DA0">
        <w:rPr>
          <w:rFonts w:ascii="GHEA Grapalat" w:eastAsiaTheme="minorHAnsi" w:hAnsi="GHEA Grapalat" w:cs="Sylfaen"/>
          <w:noProof/>
          <w:lang w:val="hy-AM"/>
        </w:rPr>
        <w:t xml:space="preserve">ն </w:t>
      </w:r>
      <w:r w:rsidRPr="00394DA0">
        <w:rPr>
          <w:rFonts w:ascii="GHEA Grapalat" w:eastAsiaTheme="minorHAnsi" w:hAnsi="GHEA Grapalat" w:cs="Sylfaen"/>
          <w:noProof/>
          <w:lang w:val="hy-AM"/>
        </w:rPr>
        <w:t>իրականացվում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են այն կառույցներում,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որտեղ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պահվում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են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չափանմուշը։</w:t>
      </w:r>
    </w:p>
    <w:p w14:paraId="13311762" w14:textId="29D412FF" w:rsidR="000E7ACF" w:rsidRPr="00394DA0" w:rsidRDefault="000E7ACF" w:rsidP="00394DA0">
      <w:pPr>
        <w:pStyle w:val="NormalWeb"/>
        <w:numPr>
          <w:ilvl w:val="0"/>
          <w:numId w:val="41"/>
        </w:numPr>
        <w:tabs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/>
          <w:noProof/>
          <w:lang w:val="hy-AM"/>
        </w:rPr>
      </w:pPr>
      <w:r w:rsidRPr="00394DA0">
        <w:rPr>
          <w:rFonts w:ascii="GHEA Grapalat" w:eastAsiaTheme="minorHAnsi" w:hAnsi="GHEA Grapalat" w:cs="Sylfaen"/>
          <w:noProof/>
          <w:lang w:val="hy-AM"/>
        </w:rPr>
        <w:t>Չափագիտության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մարմնում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պահվող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և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կիրառվող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ազգային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չափանմուշները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պետության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սեփականությունն</w:t>
      </w:r>
      <w:r w:rsidRPr="00394DA0">
        <w:rPr>
          <w:rFonts w:ascii="GHEA Grapalat" w:eastAsiaTheme="minorHAnsi" w:hAnsi="GHEA Grapalat"/>
          <w:noProof/>
          <w:lang w:val="hy-AM"/>
        </w:rPr>
        <w:t xml:space="preserve"> </w:t>
      </w:r>
      <w:r w:rsidRPr="00394DA0">
        <w:rPr>
          <w:rFonts w:ascii="GHEA Grapalat" w:eastAsiaTheme="minorHAnsi" w:hAnsi="GHEA Grapalat" w:cs="Sylfaen"/>
          <w:noProof/>
          <w:lang w:val="hy-AM"/>
        </w:rPr>
        <w:t>են</w:t>
      </w:r>
      <w:r w:rsidRPr="00394DA0">
        <w:rPr>
          <w:rFonts w:ascii="GHEA Grapalat" w:eastAsiaTheme="minorHAnsi" w:hAnsi="GHEA Grapalat"/>
          <w:noProof/>
          <w:lang w:val="hy-AM"/>
        </w:rPr>
        <w:t>:</w:t>
      </w:r>
    </w:p>
    <w:p w14:paraId="0D1EC7F0" w14:textId="77777777" w:rsidR="000E7ACF" w:rsidRPr="00394DA0" w:rsidRDefault="000E7ACF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078C6C68" w14:textId="14C0FD88" w:rsidR="00CF03B8" w:rsidRPr="00394DA0" w:rsidRDefault="004D4B49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Հոդված 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5</w:t>
      </w:r>
      <w:r w:rsidR="00CF03B8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. </w:t>
      </w:r>
      <w:r w:rsidR="00524622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Չափման միջոցին ներկայացվող պահանջները</w:t>
      </w:r>
    </w:p>
    <w:p w14:paraId="3CEA8B9C" w14:textId="7B04E99D" w:rsidR="00CD4F53" w:rsidRPr="00394DA0" w:rsidRDefault="00CF03B8" w:rsidP="00394DA0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lastRenderedPageBreak/>
        <w:t xml:space="preserve">Չափման միջոցը նախատեսված </w:t>
      </w:r>
      <w:r w:rsidR="00E67FB1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է</w:t>
      </w:r>
      <w:r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</w:t>
      </w:r>
      <w:r w:rsidR="008668AC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չափում կատարելու համար և կարող </w:t>
      </w:r>
      <w:r w:rsidR="001D2B32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է</w:t>
      </w:r>
      <w:r w:rsidR="008668AC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կիրառվել առանձին կամ </w:t>
      </w:r>
      <w:r w:rsidR="00524622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>օժանդակ</w:t>
      </w:r>
      <w:r w:rsidR="008668AC" w:rsidRPr="00394DA0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սարքերի հետ համատեղ։</w:t>
      </w:r>
    </w:p>
    <w:p w14:paraId="2CC50EA5" w14:textId="6C9FB436" w:rsidR="00CD4F53" w:rsidRPr="00394DA0" w:rsidRDefault="00CF03B8" w:rsidP="00394DA0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Չափման միջոց</w:t>
      </w:r>
      <w:r w:rsidR="00E67F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ի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չափագիտական բնութագրերը, ինչպես նաև տվյալ չափման միջոցին ներկայացվող շահագործման պահանջները սահմանվում են տվյալ չափման միջոցն արտադրողի կողմից:</w:t>
      </w:r>
    </w:p>
    <w:p w14:paraId="59CE7A2C" w14:textId="6545A607" w:rsidR="00CD4F53" w:rsidRPr="00394DA0" w:rsidRDefault="002B6DF3" w:rsidP="00394DA0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Օրենսդրական չափագիտության </w:t>
      </w:r>
      <w:r w:rsidR="00605E0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տարածման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ոլորտներում տեսակը չհաստատված և ստուգաչափում չանցած չափման միջոցի կիրառումն արգելվում է։</w:t>
      </w:r>
    </w:p>
    <w:p w14:paraId="3EC3F748" w14:textId="4D7D0C3D" w:rsidR="00CD4F53" w:rsidRPr="00394DA0" w:rsidRDefault="003C2224" w:rsidP="00394DA0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Օրենսդրական չափագիտության </w:t>
      </w:r>
      <w:r w:rsidR="00605E0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տարածման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ոլորտներում կիրառվող չափման միջոցը պետք է համապատասխան</w:t>
      </w:r>
      <w:r w:rsidR="00E67FB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ի</w:t>
      </w:r>
      <w:r w:rsidR="000E7ACF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սույն օրենքով, դրա </w:t>
      </w:r>
      <w:r w:rsidR="00E91CD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կիրարկումն ապահովող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ենթաօրենսդրական նորմատիվ իրավական ակտեր</w:t>
      </w:r>
      <w:r w:rsidR="00E91CD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ով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 ինչպես նաև չափ</w:t>
      </w:r>
      <w:r w:rsidR="0008341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ագիտության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ոլորտը կարգավորող օրենսդրությամբ սահմանված պահանջներին:</w:t>
      </w:r>
    </w:p>
    <w:p w14:paraId="1E5F9806" w14:textId="151DC5EF" w:rsidR="00617294" w:rsidRPr="00394DA0" w:rsidRDefault="003C2224" w:rsidP="00394DA0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Հայաստանի Հանրապետության օրենքների և այլ նորմատիվ իրավական ակտերի դրույթները, որոնք վերաբերում են սույն օրենքի կարգավորման առարկային, կիրառվում են այն մասով, որով չեն հակասում սույն օրենքին և </w:t>
      </w:r>
      <w:r w:rsidR="00E91CD5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դրա կիրարկումն ապահովող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ենթաօրենսդրական նորմատիվ իրավական ակտերին:</w:t>
      </w:r>
      <w:r w:rsidRPr="00394D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D4F53"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     </w:t>
      </w:r>
    </w:p>
    <w:p w14:paraId="64C3ED84" w14:textId="6791C33F" w:rsidR="00CF03B8" w:rsidRPr="00394DA0" w:rsidRDefault="00CD4F5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GHEA Grapalat" w:hAnsi="GHEA Grapalat" w:cs="Calibri"/>
          <w:noProof/>
          <w:sz w:val="24"/>
          <w:szCs w:val="24"/>
          <w:lang w:val="hy-AM"/>
        </w:rPr>
        <w:t xml:space="preserve"> </w:t>
      </w:r>
      <w:r w:rsidR="004D4B49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Հոդված 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6</w:t>
      </w:r>
      <w:r w:rsidR="004D4B49" w:rsidRPr="00394DA0">
        <w:rPr>
          <w:rFonts w:ascii="Cambria Math" w:eastAsia="Times New Roman" w:hAnsi="Cambria Math" w:cs="Cambria Math"/>
          <w:b/>
          <w:bCs/>
          <w:noProof/>
          <w:sz w:val="24"/>
          <w:szCs w:val="24"/>
          <w:lang w:val="hy-AM" w:eastAsia="ru-RU"/>
        </w:rPr>
        <w:t>․</w:t>
      </w:r>
      <w:r w:rsidR="00816BC4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Ստանդարտ նմուշ</w:t>
      </w:r>
      <w:r w:rsidR="00DB0CD2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ին ներկայացվող պահանջները</w:t>
      </w:r>
    </w:p>
    <w:p w14:paraId="6DF82DD0" w14:textId="77777777" w:rsidR="00CD4F53" w:rsidRPr="00394DA0" w:rsidRDefault="00816BC4" w:rsidP="00394DA0">
      <w:pPr>
        <w:pStyle w:val="ListParagraph"/>
        <w:numPr>
          <w:ilvl w:val="0"/>
          <w:numId w:val="26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Ստանդարտ նմուշը նախատեսված </w:t>
      </w:r>
      <w:r w:rsidR="00CD4F5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է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նյութերի </w:t>
      </w:r>
      <w:r w:rsidR="00C948E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բաղադրության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կամ հատկությունների բնութագրերը վերարտադրելու, պահելու և փոխանցելու համար</w:t>
      </w:r>
      <w:r w:rsidR="00C948E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՝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Հայաստանի Հանրապետությունում օգտագործման համար հաստատված մեծությունների միավորների արժեքներով:</w:t>
      </w:r>
    </w:p>
    <w:p w14:paraId="430CD8B5" w14:textId="5518515C" w:rsidR="00A43BDB" w:rsidRPr="00394DA0" w:rsidRDefault="00A43BDB" w:rsidP="00394DA0">
      <w:pPr>
        <w:pStyle w:val="ListParagraph"/>
        <w:numPr>
          <w:ilvl w:val="0"/>
          <w:numId w:val="26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Օրենսդրական չափագիտության </w:t>
      </w:r>
      <w:r w:rsidR="00605E0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տարածման</w:t>
      </w:r>
      <w:r w:rsidR="00605E01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ոլորտներում կիրառվող ստանդարտ նմուշը ենթակա </w:t>
      </w:r>
      <w:r w:rsidR="00CD4F5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է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տեսակի հաստատման</w:t>
      </w:r>
      <w:r w:rsidR="001D2B3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 եթե չունի չափագիտական հետևելիությունը հավաստող փաստաթուղթ</w:t>
      </w:r>
      <w:r w:rsidR="00653BA2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։</w:t>
      </w:r>
    </w:p>
    <w:p w14:paraId="375AFD68" w14:textId="77777777" w:rsidR="004D4B49" w:rsidRPr="00394DA0" w:rsidRDefault="004D4B49" w:rsidP="00394DA0">
      <w:pPr>
        <w:pStyle w:val="ListParagraph"/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</w:p>
    <w:p w14:paraId="5EE25FAF" w14:textId="309D6097" w:rsidR="00F843E1" w:rsidRPr="00394DA0" w:rsidRDefault="00F843E1" w:rsidP="00394DA0">
      <w:pPr>
        <w:tabs>
          <w:tab w:val="left" w:pos="567"/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Հ</w:t>
      </w:r>
      <w:r w:rsidR="004D4B49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ոդված 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7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 Չափումների կատարման մեթոդիկա</w:t>
      </w:r>
      <w:r w:rsidR="00CD4F53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յի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ն ներկայացվող պահանջները</w:t>
      </w:r>
    </w:p>
    <w:p w14:paraId="6A53C61A" w14:textId="77777777" w:rsidR="00CD4F53" w:rsidRPr="00394DA0" w:rsidRDefault="00A66DD8" w:rsidP="00394DA0">
      <w:pPr>
        <w:pStyle w:val="ListParagraph"/>
        <w:numPr>
          <w:ilvl w:val="0"/>
          <w:numId w:val="34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Չ</w:t>
      </w:r>
      <w:r w:rsidR="003C1E2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ափման 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>մեթոդիկան</w:t>
      </w:r>
      <w:r w:rsidR="003C1E2A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 xml:space="preserve"> (մեթոդ)</w:t>
      </w:r>
      <w:r w:rsidR="00C8751D" w:rsidRPr="00394DA0">
        <w:rPr>
          <w:rFonts w:ascii="GHEA Grapalat" w:eastAsia="GHEA Grapalat" w:hAnsi="GHEA Grapalat" w:cs="GHEA Grapalat"/>
          <w:noProof/>
          <w:sz w:val="24"/>
          <w:szCs w:val="24"/>
          <w:shd w:val="clear" w:color="auto" w:fill="FFFFFF" w:themeFill="background1"/>
          <w:lang w:val="hy-AM"/>
        </w:rPr>
        <w:t xml:space="preserve">, </w:t>
      </w:r>
      <w:r w:rsidR="00C8751D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այդ թվում ռեֆերենս </w:t>
      </w:r>
      <w:r w:rsidR="0052678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մեթոդիկ</w:t>
      </w:r>
      <w:r w:rsidR="00C8751D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ան</w:t>
      </w:r>
      <w:r w:rsidR="003C1E2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հատուկ նկարագրված գործողությունների ամբողջություն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է</w:t>
      </w:r>
      <w:r w:rsidR="003C1E2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 որի իրականացում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</w:t>
      </w:r>
      <w:r w:rsidR="003C1E2A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ապահովում է չափման արդյունքների ստացումը ճշգրտության սահմանված ցուցանիշներով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։</w:t>
      </w:r>
    </w:p>
    <w:p w14:paraId="55844966" w14:textId="77777777" w:rsidR="00CD4F53" w:rsidRPr="00394DA0" w:rsidRDefault="00A66DD8" w:rsidP="00394DA0">
      <w:pPr>
        <w:pStyle w:val="ListParagraph"/>
        <w:numPr>
          <w:ilvl w:val="0"/>
          <w:numId w:val="34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lastRenderedPageBreak/>
        <w:t>Չ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ափման մեթոդիկան ներառում է չափումների կատարման նախապատրաստման կանոնները, չափման </w:t>
      </w:r>
      <w:r w:rsidR="0052678E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գործընթացը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</w:t>
      </w:r>
      <w:r w:rsidR="00625EF8" w:rsidRPr="00394DA0">
        <w:rPr>
          <w:rFonts w:ascii="GHEA Grapalat" w:eastAsia="GHEA Grapalat" w:hAnsi="GHEA Grapalat" w:cs="GHEA Grapalat"/>
          <w:noProof/>
          <w:color w:val="C00000"/>
          <w:sz w:val="24"/>
          <w:szCs w:val="24"/>
          <w:lang w:val="hy-AM"/>
        </w:rPr>
        <w:t xml:space="preserve"> </w:t>
      </w:r>
      <w:r w:rsidR="00625EF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տեխնիկական միջոցները, ինչպես նաև չափման արդյունքի մշակման և հաշվարկման կարգը:</w:t>
      </w:r>
    </w:p>
    <w:p w14:paraId="41BE229A" w14:textId="78ACBFD1" w:rsidR="008A0AFC" w:rsidRPr="00394DA0" w:rsidRDefault="008A0AFC" w:rsidP="00394DA0">
      <w:pPr>
        <w:pStyle w:val="ListParagraph"/>
        <w:numPr>
          <w:ilvl w:val="0"/>
          <w:numId w:val="34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Օրենսդրական չափագիտության տարածման ոլորտներում կիրառվող չափումների կատարման մեթոդիկաները ենթակա են չափագիտական վկայագրման</w:t>
      </w:r>
      <w:r w:rsidR="00210480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, եթե  միջազգայնորեն ճանաչված չեն</w:t>
      </w:r>
      <w:r w:rsidR="00A66DD8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։</w:t>
      </w:r>
    </w:p>
    <w:p w14:paraId="70BEDDDF" w14:textId="77777777" w:rsidR="00DF4DAB" w:rsidRPr="00394DA0" w:rsidRDefault="00DF4DAB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27D43B2D" w14:textId="4ADC2BD6" w:rsidR="003C1E2A" w:rsidRPr="00394DA0" w:rsidRDefault="00046A4C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Հոդված </w:t>
      </w:r>
      <w:r w:rsidR="0045476B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8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 Չափման միջոցի տրամաչափարկ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մ</w:t>
      </w:r>
      <w:r w:rsidR="00AF3A6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ում</w:t>
      </w:r>
    </w:p>
    <w:p w14:paraId="20062BD6" w14:textId="77777777" w:rsidR="00CD4F53" w:rsidRPr="00394DA0" w:rsidRDefault="0045476B" w:rsidP="00394DA0">
      <w:pPr>
        <w:pStyle w:val="ListParagraph"/>
        <w:numPr>
          <w:ilvl w:val="0"/>
          <w:numId w:val="35"/>
        </w:numPr>
        <w:tabs>
          <w:tab w:val="left" w:pos="90"/>
          <w:tab w:val="left" w:pos="567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միջոցի տրամաչափարկումը չափման միջոցի չափագիտական բնութագրերի իրական արժեքները որոշելու նպատակով կատարվող գործողությունների ամբողջություն է։ </w:t>
      </w:r>
    </w:p>
    <w:p w14:paraId="398C7DEB" w14:textId="69EE9F12" w:rsidR="004576A5" w:rsidRPr="00394DA0" w:rsidRDefault="0045476B" w:rsidP="00394DA0">
      <w:pPr>
        <w:pStyle w:val="ListParagraph"/>
        <w:numPr>
          <w:ilvl w:val="0"/>
          <w:numId w:val="35"/>
        </w:numPr>
        <w:tabs>
          <w:tab w:val="left" w:pos="90"/>
          <w:tab w:val="left" w:pos="567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noProof/>
          <w:color w:val="C00000"/>
          <w:sz w:val="24"/>
          <w:szCs w:val="24"/>
          <w:lang w:val="hy-AM"/>
        </w:rPr>
      </w:pP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Օրենսդրական չափագիտության ոլորտներում չկիրառվող չափման միջոցը կարող </w:t>
      </w:r>
      <w:r w:rsidR="00CD4F53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է</w:t>
      </w:r>
      <w:r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 ենթարկվել տրամաչափարկման: </w:t>
      </w:r>
      <w:r w:rsidR="00CD4F53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      </w:t>
      </w:r>
    </w:p>
    <w:p w14:paraId="7B426439" w14:textId="77777777" w:rsidR="00326F32" w:rsidRPr="00394DA0" w:rsidRDefault="00326F3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11A6A622" w14:textId="1D665E75" w:rsidR="005D2352" w:rsidRPr="00394DA0" w:rsidRDefault="005D235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Հոդված 1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9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</w:t>
      </w:r>
      <w:r w:rsidR="008408DD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 w:themeFill="background1"/>
          <w:lang w:val="hy-AM" w:eastAsia="ru-RU"/>
        </w:rPr>
        <w:t>Չափման միջոց</w:t>
      </w:r>
      <w:r w:rsidR="00CD52AA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ի 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 w:themeFill="background1"/>
          <w:lang w:val="hy-AM" w:eastAsia="ru-RU"/>
        </w:rPr>
        <w:t>տեսակի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հաստատ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մանը ներկայացվող պահանջները</w:t>
      </w:r>
    </w:p>
    <w:p w14:paraId="6EDF9626" w14:textId="0EBAE1EC" w:rsidR="003E056A" w:rsidRPr="00394DA0" w:rsidRDefault="005E5E10" w:rsidP="00394DA0">
      <w:pPr>
        <w:pStyle w:val="ListParagraph"/>
        <w:numPr>
          <w:ilvl w:val="0"/>
          <w:numId w:val="37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Օրենսդրական չափագիտության տարածման ոլորտում կիրառվող </w:t>
      </w:r>
      <w:bookmarkStart w:id="12" w:name="_Hlk169502685"/>
      <w:r w:rsidR="007C5C49"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և </w:t>
      </w:r>
      <w:r w:rsidR="007C5C49" w:rsidRPr="00394DA0">
        <w:rPr>
          <w:rFonts w:ascii="GHEA Grapalat" w:eastAsia="Calibri" w:hAnsi="GHEA Grapalat" w:cs="GHEA Grapalat"/>
          <w:bCs/>
          <w:sz w:val="24"/>
          <w:szCs w:val="24"/>
          <w:lang w:val="hy-AM"/>
        </w:rPr>
        <w:t>սույն օրենքի 7-րդ հոդվածի 1-ին մասի 8-րդ կետով</w:t>
      </w:r>
      <w:bookmarkEnd w:id="12"/>
      <w:r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 սահման</w:t>
      </w:r>
      <w:r w:rsidR="00146F0C"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վ</w:t>
      </w:r>
      <w:r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ած չափման միջոց</w:t>
      </w:r>
      <w:r w:rsidR="007C5C49"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ներ</w:t>
      </w:r>
      <w:r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ը ենթակա </w:t>
      </w:r>
      <w:r w:rsidR="007C5C49"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են </w:t>
      </w:r>
      <w:r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>տեսակի հաստատման:</w:t>
      </w:r>
    </w:p>
    <w:p w14:paraId="64BE54BE" w14:textId="77777777" w:rsidR="003E056A" w:rsidRPr="00394DA0" w:rsidRDefault="005E5E10" w:rsidP="00394DA0">
      <w:pPr>
        <w:pStyle w:val="ListParagraph"/>
        <w:numPr>
          <w:ilvl w:val="0"/>
          <w:numId w:val="37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Չափման միջոցի տեսակի հաստատված լինելը հավաստվում է չափման միջոցի տեսակի հաստատման սերտիֆիկատով, որի ձևը սահմանում է չափագիտության լիազոր մարմինը:</w:t>
      </w:r>
    </w:p>
    <w:p w14:paraId="4430AFC6" w14:textId="028827BC" w:rsidR="00CD52AA" w:rsidRPr="00394DA0" w:rsidRDefault="005E5E10" w:rsidP="00394DA0">
      <w:pPr>
        <w:pStyle w:val="ListParagraph"/>
        <w:numPr>
          <w:ilvl w:val="0"/>
          <w:numId w:val="37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Չափման միջոցի տեսակի հաստատումն իրականացնում է </w:t>
      </w:r>
      <w:r w:rsidR="00443F0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չ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ափագիտության ազգային մարմինը</w:t>
      </w:r>
      <w:r w:rsidR="00CD52A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:</w:t>
      </w:r>
    </w:p>
    <w:p w14:paraId="41A91EA4" w14:textId="77777777" w:rsidR="00604EEB" w:rsidRPr="00394DA0" w:rsidRDefault="00604EEB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</w:p>
    <w:p w14:paraId="52E98EA9" w14:textId="53FA3AA8" w:rsidR="006C11C2" w:rsidRPr="00394DA0" w:rsidRDefault="006C11C2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Հոդված </w:t>
      </w:r>
      <w:r w:rsidR="00B309E0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20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.</w:t>
      </w:r>
      <w:r w:rsidR="008408DD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Չափման միջ</w:t>
      </w:r>
      <w:r w:rsidR="003E056A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ոցի</w:t>
      </w:r>
      <w:r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 xml:space="preserve"> ստուգաչափ</w:t>
      </w:r>
      <w:r w:rsidR="0084502E" w:rsidRPr="00394DA0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 w:eastAsia="ru-RU"/>
        </w:rPr>
        <w:t>մանը ներկայացվող պահանջները</w:t>
      </w:r>
    </w:p>
    <w:p w14:paraId="254F52DB" w14:textId="62184FA9" w:rsidR="00FF2E87" w:rsidRPr="00394DA0" w:rsidRDefault="005E5E1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1. </w:t>
      </w:r>
      <w:r w:rsidR="00146F0C"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Օրենսդրական չափագիտության տարածման ոլորտում կիրառվող և </w:t>
      </w:r>
      <w:r w:rsidR="00146F0C" w:rsidRPr="00394DA0">
        <w:rPr>
          <w:rFonts w:ascii="GHEA Grapalat" w:eastAsia="Calibri" w:hAnsi="GHEA Grapalat" w:cs="GHEA Grapalat"/>
          <w:bCs/>
          <w:sz w:val="24"/>
          <w:szCs w:val="24"/>
          <w:lang w:val="hy-AM"/>
        </w:rPr>
        <w:t>սույն օրենքի 7-րդ հոդվածի 1-ին մասի 8-րդ կետով</w:t>
      </w:r>
      <w:r w:rsidR="00146F0C" w:rsidRPr="00394DA0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  <w:t xml:space="preserve"> սահմանված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չափման միջոցները ենթակա են ստուգաչափման:</w:t>
      </w:r>
    </w:p>
    <w:p w14:paraId="400A63F0" w14:textId="4B2E25A4" w:rsidR="00FF2E87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lastRenderedPageBreak/>
        <w:t>2</w:t>
      </w:r>
      <w:r w:rsidR="005E5E10"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. </w:t>
      </w:r>
      <w:r w:rsidR="00643FDE"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Սույն օրենքի 7-րդ հոդվածի 1-ին մասի 2-րդ կետով </w:t>
      </w: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սահմանած չափման միջոցի ստուգաչափման պարբերականությունը սահմանվում է չափագիտության լիազոր մարմնի կողմից</w:t>
      </w:r>
      <w:r w:rsidR="005E5E10"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:</w:t>
      </w:r>
      <w:r w:rsidR="005551EA"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</w:p>
    <w:p w14:paraId="45CBD0D9" w14:textId="3018FDC4" w:rsidR="00FF2E87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</w:t>
      </w:r>
      <w:r w:rsidR="005E5E10" w:rsidRPr="00394D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. Չափման միջոցի ստուգաչափում իրականացնող մասնագետները ենթակա են վկայագրման` որպես ստուգաչափող:</w:t>
      </w:r>
    </w:p>
    <w:p w14:paraId="2F799B7F" w14:textId="34D02DDD" w:rsidR="006524AF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. Չափման միջոցի ստուգաչափման, չափագիտական վկայագրման դրական արդյունքները վավերացվում են </w:t>
      </w:r>
      <w:r w:rsidR="006524AF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համապատասխան փաստաթղթի տրամադրմամբ։</w:t>
      </w:r>
    </w:p>
    <w:p w14:paraId="0379FA04" w14:textId="246398C2" w:rsidR="00FF2E87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5</w:t>
      </w:r>
      <w:r w:rsidR="00FF2E87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. </w:t>
      </w:r>
      <w:r w:rsidR="00C6120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միջոցի </w:t>
      </w:r>
      <w:r w:rsidR="00C61204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ս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տուգաչափման բացասական արդյունքների դեպքում ստուգաչափողը մարում է ստուգաչափման դրոշմի արտատիպը և տալիս է ծանուցագիր չափման միջոցը ոչ պիտանի ճանաչելու մասին:</w:t>
      </w:r>
    </w:p>
    <w:p w14:paraId="43D8E0F8" w14:textId="5FBC9395" w:rsidR="00FF2E87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6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. Չափագիտության ազգային մարմինը չափման միջոցը սահմանված կարգով ստուգաչափման ներկայացնելու համար ծանուցում է իրավաբանական անձանց և անհատ ձեռնարկատերերին:</w:t>
      </w:r>
    </w:p>
    <w:p w14:paraId="4C961AA7" w14:textId="3EB922C6" w:rsidR="00FF2E87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7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. </w:t>
      </w:r>
      <w:r w:rsidR="00C61204" w:rsidRPr="00394DA0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 xml:space="preserve">Չափման միջոցի </w:t>
      </w:r>
      <w:r w:rsidR="00C61204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ս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տուգաչափման դրոշմը համարվում է անվավեր, եթե այն վնասված է:</w:t>
      </w:r>
    </w:p>
    <w:p w14:paraId="476E82DE" w14:textId="538E5C68" w:rsidR="005E5E10" w:rsidRPr="00394DA0" w:rsidRDefault="00E9752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Cambria Math"/>
          <w:noProof/>
          <w:color w:val="000000"/>
          <w:sz w:val="24"/>
          <w:szCs w:val="24"/>
          <w:lang w:val="hy-AM"/>
        </w:rPr>
        <w:t>8</w:t>
      </w:r>
      <w:r w:rsidR="005E5E10" w:rsidRPr="00394DA0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hy-AM"/>
        </w:rPr>
        <w:t>․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Չափման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միջոցի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ստուգաչափում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,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բացառությամբ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հանրային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ծառայությունների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կարգավորվող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ոլորտի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,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կարող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են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իրականացնել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Հայաստանի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Հանրապետության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կառավարության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սահմանած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կարգով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հավատարմագրված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իրավաբանական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5E5E10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անձինք</w:t>
      </w:r>
      <w:r w:rsidR="005E5E1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:</w:t>
      </w:r>
    </w:p>
    <w:p w14:paraId="2C72AB35" w14:textId="77777777" w:rsidR="000503BB" w:rsidRPr="00394DA0" w:rsidRDefault="000503BB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21146A10" w14:textId="2A9FF10C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Հոդված 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21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</w:t>
      </w:r>
      <w:r w:rsidR="00A6498A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Չափման միջոցի փորձաքննությ</w:t>
      </w:r>
      <w:r w:rsidR="005551EA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անը ներկայացվող պահանջները</w:t>
      </w:r>
    </w:p>
    <w:p w14:paraId="478C64A7" w14:textId="77777777" w:rsidR="00A6498A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1. Չափման միջոցի փորձաքննությունն իրականացվում է դատարանի, դատախազության, արբիտրաժի, Հայաստանի Հանրապետության կառավարության լիազորած չափագիտական վերահսկողություն իրականացնող տեսչական մարմնի,</w:t>
      </w:r>
      <w:r w:rsidR="00A6498A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սպառողների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և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նրանց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իրավունքները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պաշտպանող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կազմակերպությունների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գրավոր առաջարկով կամ պահանջով՝ չափման միջոցի չափագիտական բնութագրերը որոշելու նպատակով:</w:t>
      </w:r>
    </w:p>
    <w:p w14:paraId="0F5C412B" w14:textId="28C27843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2. Չափման միջոցի փորձաքննությունն իրականացնում է Չափագիտության ազգային մարմինը:</w:t>
      </w:r>
    </w:p>
    <w:p w14:paraId="7B8C9805" w14:textId="77777777" w:rsidR="00686994" w:rsidRPr="00394DA0" w:rsidRDefault="0068699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37D82B55" w14:textId="0B2A82DD" w:rsidR="006F63CD" w:rsidRPr="00394DA0" w:rsidRDefault="006F63CD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Գ</w:t>
      </w:r>
      <w:r w:rsidR="00A6498A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Լ</w:t>
      </w:r>
      <w:r w:rsidR="00A6498A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ՈՒ</w:t>
      </w:r>
      <w:r w:rsidR="00A6498A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Խ </w:t>
      </w:r>
      <w:r w:rsidR="008F7A43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5</w:t>
      </w:r>
    </w:p>
    <w:p w14:paraId="12AF2EA1" w14:textId="744EC7B0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lastRenderedPageBreak/>
        <w:t>ՉԱՓԱԳԻՏԱԿԱՆ ՎԵՐԱՀՍԿՈՂՈՒԹՅՈՒՆԸ</w:t>
      </w:r>
    </w:p>
    <w:p w14:paraId="0DAAA4D9" w14:textId="76B746C4" w:rsidR="00E84111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2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</w:t>
      </w:r>
      <w:r w:rsidR="005551EA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6205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Չ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ափագիտական վերահսկողության նպատակները</w:t>
      </w:r>
      <w:r w:rsidR="005551EA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և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խնդիրները </w:t>
      </w:r>
    </w:p>
    <w:p w14:paraId="6682E063" w14:textId="26207881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1. </w:t>
      </w:r>
      <w:r w:rsidR="006205BB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Չ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ափագիտական վերահսկողության նպատակներն են</w:t>
      </w:r>
      <w:r w:rsidR="00624CE3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="000834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չափագիտության ոլորտը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կանոնակարգող օրենքով և այլ իրավական ակտերով սահմանված չափագիտական կանոնների և նորմերի խախտումների կանխարգելումը և դրանց բացահայտումն ու վերացումը։</w:t>
      </w:r>
    </w:p>
    <w:p w14:paraId="45E721B6" w14:textId="4AF81784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2. </w:t>
      </w:r>
      <w:r w:rsidR="006205BB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Չ</w:t>
      </w:r>
      <w:r w:rsidR="000C43AD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ափագիտական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վերահսկողությունը տարածվում է սույն օրենքի </w:t>
      </w:r>
      <w:r w:rsidR="00624CE3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5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-րդ հոդվածով սահմանված օրենսդրական չափագիտական ոլորտների</w:t>
      </w:r>
      <w:r w:rsidR="00DF2228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 ինչպես նաև սու</w:t>
      </w:r>
      <w:r w:rsidR="001E6F8D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յն օրենքի 7-րդ հոդվածի 2-րդ, 5</w:t>
      </w:r>
      <w:r w:rsidR="004147B0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-7</w:t>
      </w:r>
      <w:r w:rsidR="00DF2228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-րդ մասերով սահմանված պահանջների վրա:</w:t>
      </w:r>
    </w:p>
    <w:p w14:paraId="4F052499" w14:textId="19E1FAF2" w:rsidR="00E84111" w:rsidRPr="00394DA0" w:rsidRDefault="006205BB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3. Չ</w:t>
      </w:r>
      <w:r w:rsidR="000C43AD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ափագիտական 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վերահսկողության խնդիրներն են`</w:t>
      </w:r>
    </w:p>
    <w:p w14:paraId="1359E77D" w14:textId="6EBAE0E9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1) տեսակը հաստատված և ստուգաչափված չափման միջոցի կիրառումը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7B125B15" w14:textId="21067199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2)</w:t>
      </w:r>
      <w:r w:rsidR="00624CE3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չափումների</w:t>
      </w:r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կատարման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վկայագրված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մեթոդիկա</w:t>
      </w:r>
      <w:r w:rsidR="00E67FB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յի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առկայությունը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0A3D2912" w14:textId="07C317ED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3)</w:t>
      </w:r>
      <w:r w:rsidR="00624CE3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="000834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չափագիտության ոլորտ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ում</w:t>
      </w:r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="00C61204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նորմատիվ իրավական ակտերի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պահանջների պահպանումը:</w:t>
      </w:r>
    </w:p>
    <w:p w14:paraId="736CAC9C" w14:textId="77777777" w:rsidR="00624CE3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02A61806" w14:textId="33B0E1A9" w:rsidR="00E84111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3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</w:t>
      </w:r>
      <w:r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="006205BB"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>Չ</w:t>
      </w:r>
      <w:r w:rsidR="005551EA"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>ափագիտական վերահսկողություն իրականացնող տ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եսչական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մարմ</w:t>
      </w:r>
      <w:r w:rsidR="0012446E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 xml:space="preserve">ինը </w:t>
      </w:r>
      <w:r w:rsidR="00D15000"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և տեսչական մարմնի ծառայող</w:t>
      </w:r>
      <w:r w:rsidR="0012446E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ը</w:t>
      </w:r>
    </w:p>
    <w:p w14:paraId="47C0ADC5" w14:textId="5298E0FD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shd w:val="clear" w:color="auto" w:fill="FFFFFF"/>
          <w:lang w:val="hy-AM"/>
        </w:rPr>
      </w:pPr>
    </w:p>
    <w:p w14:paraId="45D73017" w14:textId="21961C88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1. Հայաստանի Հանրապետության կառավարության լիազորած տեսչական մարմինը չափագիտական վերահսկողություն է իրականացնում հետևյալ ուղղություններով.</w:t>
      </w:r>
    </w:p>
    <w:p w14:paraId="6B5CADCE" w14:textId="6B2DCC7F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1) տեսակը չհաստատված չափման միջոցների </w:t>
      </w:r>
      <w:r w:rsidR="00AB5BC9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շուկայահանման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կամ</w:t>
      </w:r>
      <w:r w:rsidR="00AB5BC9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շահագործման նկատմամբ</w:t>
      </w:r>
      <w:r w:rsidR="004576A5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,</w:t>
      </w:r>
    </w:p>
    <w:p w14:paraId="5D84B4AA" w14:textId="5DE20B39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2) չստուգաչափված չափման միջոցի շուկայահանման </w:t>
      </w:r>
      <w:r w:rsidR="00AB5BC9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կամ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շահագործման նկատմամբ</w:t>
      </w:r>
      <w:r w:rsidR="004576A5" w:rsidRPr="00394DA0">
        <w:rPr>
          <w:rFonts w:ascii="GHEA Grapalat" w:eastAsia="Times New Roman" w:hAnsi="GHEA Grapalat" w:cs="Cambria Math"/>
          <w:noProof/>
          <w:color w:val="000000"/>
          <w:sz w:val="24"/>
          <w:szCs w:val="24"/>
          <w:lang w:val="hy-AM"/>
        </w:rPr>
        <w:t>,</w:t>
      </w:r>
    </w:p>
    <w:p w14:paraId="4713CF46" w14:textId="653855CF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3) տեսակը հաստատված և ստուգաչափված, սակայն չափագիտական կանոններին և նորմերին չհամապատասխանող չա</w:t>
      </w:r>
      <w:r w:rsidR="00AB5BC9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փման միջոցի շուկայահանման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կամ շահագործման նկատմամբ</w:t>
      </w:r>
      <w:r w:rsidR="004576A5" w:rsidRPr="00394DA0">
        <w:rPr>
          <w:rFonts w:ascii="GHEA Grapalat" w:eastAsia="Times New Roman" w:hAnsi="GHEA Grapalat" w:cs="Cambria Math"/>
          <w:noProof/>
          <w:color w:val="000000"/>
          <w:sz w:val="24"/>
          <w:szCs w:val="24"/>
          <w:lang w:val="hy-AM"/>
        </w:rPr>
        <w:t>,</w:t>
      </w:r>
    </w:p>
    <w:p w14:paraId="5E039163" w14:textId="1C21B29A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4)</w:t>
      </w:r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չափումների</w:t>
      </w:r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կատարման վկայագրված մեթոդիկաների նկատմամբ:</w:t>
      </w:r>
    </w:p>
    <w:p w14:paraId="5972A673" w14:textId="1CC4D94C" w:rsidR="00A71CED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2. </w:t>
      </w:r>
      <w:r w:rsidR="00A71CED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Սույն հոդվածի 1-ին մասի 3-րդ կետով սահմանված վերահսկողության շրջանակներում լիազորված տեսչական մարմինը չափման միջոցի՝ չափագիտական կանոններին և նորմերին համապատասխանությունը որոշելիս (ստուգելիս) օգտագործում է </w:t>
      </w:r>
      <w:r w:rsidR="006D28CB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lastRenderedPageBreak/>
        <w:t>ստուգաչափված չափման միջոց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 (չափագիտական հետևելիություն</w:t>
      </w:r>
      <w:r w:rsidR="002F7412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ն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 ապահովող)</w:t>
      </w:r>
      <w:r w:rsidR="00A71CED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, </w:t>
      </w:r>
      <w:r w:rsidR="006D28CB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համապատասխան չափման միջոցի</w:t>
      </w:r>
      <w:r w:rsidR="00A71CED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 օգտագործման անհնարինության դեպքում 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տեսչական մարմինը կարող է դիմել </w:t>
      </w:r>
      <w:r w:rsidR="00A71CED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 Չափագիտության ազգային մարմնի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ն </w:t>
      </w:r>
      <w:r w:rsidR="006405E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վերջինիս </w:t>
      </w:r>
      <w:r w:rsidR="005B7595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չափման միջ</w:t>
      </w:r>
      <w:r w:rsidR="001624FE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ոց</w:t>
      </w:r>
      <w:r w:rsidR="005B7595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ը 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ժամանակավորապես օգտագործելու </w:t>
      </w:r>
      <w:r w:rsidR="00F068B8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համար՝ 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համապատասխան փորձագետի տրամադրմամբ</w:t>
      </w:r>
      <w:r w:rsidR="00F068B8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,</w:t>
      </w:r>
      <w:r w:rsidR="00E44FBC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 և (կամ)</w:t>
      </w:r>
      <w:r w:rsidR="00F068B8" w:rsidRPr="00394DA0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 xml:space="preserve"> փորձաքննություն անցկացնելու խնդրանքով։</w:t>
      </w:r>
    </w:p>
    <w:p w14:paraId="324D59AA" w14:textId="1E687274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3. Վերահսկողություն իրականացնող տեսչական մարմնի կարգադրագրի</w:t>
      </w:r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hyperlink r:id="rId9" w:history="1">
        <w:r w:rsidRPr="00394DA0">
          <w:rPr>
            <w:rFonts w:ascii="GHEA Grapalat" w:eastAsia="Times New Roman" w:hAnsi="GHEA Grapalat" w:cs="GHEA Grapalat"/>
            <w:noProof/>
            <w:color w:val="000000"/>
            <w:sz w:val="24"/>
            <w:szCs w:val="24"/>
            <w:lang w:val="hy-AM"/>
          </w:rPr>
          <w:t>ձևը</w:t>
        </w:r>
      </w:hyperlink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հաստատում է տեսչական մարմնի ղեկավարը:</w:t>
      </w:r>
    </w:p>
    <w:p w14:paraId="405C87B9" w14:textId="7C720298" w:rsidR="00E84111" w:rsidRPr="00394DA0" w:rsidRDefault="00D1500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4</w:t>
      </w:r>
      <w:r w:rsidR="00E841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. Տեսչական մարմնի ծառայողը`</w:t>
      </w:r>
    </w:p>
    <w:p w14:paraId="38CFA276" w14:textId="69618BB8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1) կարգադրագրով արգելում է չափման միջոցների չափագիտական կանոններին ու նորմերին չհամապատասխանող խմբաքանակի իրացումը</w:t>
      </w:r>
      <w:r w:rsidR="004576A5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,</w:t>
      </w:r>
    </w:p>
    <w:p w14:paraId="109865C8" w14:textId="1AEABE3F" w:rsidR="00E84111" w:rsidRPr="00394DA0" w:rsidRDefault="0070477C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2</w:t>
      </w:r>
      <w:r w:rsidR="00E841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) </w:t>
      </w:r>
      <w:r w:rsidR="0029790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Օրեքով սահմանված կարգով իրականացվող ստուգման ընթացքում արձանագրված իրավախախտման հիման վրա տրված կարգադրագրի հետ մեկտեղ ըստ անհրաժեշտության կապարակնք</w:t>
      </w:r>
      <w:r w:rsidR="00D178C3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ում է </w:t>
      </w:r>
      <w:r w:rsidR="0029790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չափման միջոցը</w:t>
      </w:r>
      <w:r w:rsidR="004576A5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,</w:t>
      </w:r>
    </w:p>
    <w:p w14:paraId="22691F96" w14:textId="6035E6D4" w:rsidR="00F47ECE" w:rsidRPr="00394DA0" w:rsidRDefault="0070477C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3</w:t>
      </w:r>
      <w:r w:rsidR="00E841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) ստուգում է </w:t>
      </w:r>
      <w:r w:rsidR="00624CE3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տեսակը հաստատված, </w:t>
      </w:r>
      <w:r w:rsidR="00E841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ստուգաչափված կամ վկայագրված չափման միջոցի համապատասխանությունը չափագիտական կանոններին ու նորմերին՝ անհրաժեշտության դեպքում հրավիրելով Չափագիտության ազգային մարմնի ներկայացուցչի</w:t>
      </w:r>
      <w:r w:rsidR="004576A5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,</w:t>
      </w:r>
    </w:p>
    <w:p w14:paraId="73EF083C" w14:textId="77777777" w:rsidR="00F47ECE" w:rsidRPr="00394DA0" w:rsidRDefault="00F47EC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Calibri"/>
          <w:noProof/>
          <w:color w:val="000000"/>
          <w:sz w:val="24"/>
          <w:szCs w:val="24"/>
          <w:shd w:val="clear" w:color="auto" w:fill="FFFFFF"/>
          <w:lang w:val="hy-AM"/>
        </w:rPr>
      </w:pPr>
      <w:r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4) </w:t>
      </w:r>
      <w:r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shd w:val="clear" w:color="auto" w:fill="FFFFFF"/>
          <w:lang w:val="hy-AM"/>
        </w:rPr>
        <w:t>անհրաժեշտության դեպքում կարող է տեսանկարահանել կամ լուսանկարել չափման միջոցների նկատմամբ վերահսկողության գործընթացը,</w:t>
      </w:r>
    </w:p>
    <w:p w14:paraId="35ABA381" w14:textId="37AB684F" w:rsidR="00E84111" w:rsidRPr="00394DA0" w:rsidRDefault="00F47EC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shd w:val="clear" w:color="auto" w:fill="FFFFFF"/>
          <w:lang w:val="hy-AM"/>
        </w:rPr>
        <w:t>5</w:t>
      </w:r>
      <w:r w:rsidR="00E841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) իրականացնում է Հայաստանի Հանրապետության օր</w:t>
      </w:r>
      <w:r w:rsidR="00E301C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 xml:space="preserve">ենսդրությամբ </w:t>
      </w:r>
      <w:r w:rsidR="00E84111" w:rsidRPr="00394DA0"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/>
        </w:rPr>
        <w:t>նախատեսված այլ լիազորություններ:</w:t>
      </w:r>
    </w:p>
    <w:p w14:paraId="753C0DE1" w14:textId="77777777" w:rsidR="00624CE3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13DCBE8D" w14:textId="68CBC1E8" w:rsidR="00E84111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4</w:t>
      </w:r>
      <w:r w:rsidRPr="00394DA0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hy-AM"/>
        </w:rPr>
        <w:t>․</w:t>
      </w:r>
      <w:r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Չափագիտական կանոնների և նորմերի խախտման դեպքում կիրառվող կարգադրագրերը</w:t>
      </w:r>
    </w:p>
    <w:p w14:paraId="583830D6" w14:textId="77777777" w:rsidR="00624CE3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1405043C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1. Կարգադրագիրը տեսչական մարմնի ղեկավարի կամ ծառայողի կողմից օրենքով սահմանված կարգով իրականացվող ստուգման ընթացքում կամ իրականացված ստուգման արդյունքներով արձանագրված իրավախախտման հիման վրա իրենց իրավասության սահմաններում ընդունված ակտ է, որն ուղղված է՝</w:t>
      </w:r>
    </w:p>
    <w:p w14:paraId="1F801DEF" w14:textId="26B233CC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lastRenderedPageBreak/>
        <w:t>1) տեսակը չհաստատված կամ հաստատված տեսակին կամ չափագիտական կանոններին ու նորմերին չհամապատասխանող չափման միջոցների իրացման արգելմանը` մինչև հայտնաբերված խախտումների վերացումը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11090CC7" w14:textId="51014DC4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2) չափման միջոցի շահագործման արգելմանը, եթե </w:t>
      </w:r>
      <w:r w:rsidR="00C61204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այն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չ</w:t>
      </w:r>
      <w:r w:rsidR="00C61204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ի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անցել ստուգաչափում կամ չափագիտական վկայագրում, կամ տեսակը հաստատված չէ, կամ չ</w:t>
      </w:r>
      <w:r w:rsidR="00C61204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ի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համապատասխանում հաստատված տեսակին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233BF58D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3) չափագիտական կանոններին ու նորմերին չհամապատասխանող չափման միջոցների խմբաքանակի իրացման արգելմանը:</w:t>
      </w:r>
    </w:p>
    <w:p w14:paraId="4E47F218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2. Սույն հոդվածի 1-ին մասով նախատեսված կարգադրագրերով սահմանվում է հայտնաբերված խախտումների վերացման ժամկետ` համաձայնեցված տնտեսավարող սուբյեկտի հետ:</w:t>
      </w:r>
    </w:p>
    <w:p w14:paraId="391F74AF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3. Տնտեսավարող սուբյեկտը պարտավոր է կարգադրագրով սահմանված ժամկետում կարգադրագրի կատարման մասին տեղյակ պահել տեսչական մարմնին:</w:t>
      </w:r>
    </w:p>
    <w:p w14:paraId="06CC41FB" w14:textId="7865D796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4. Կարգադրագիրը չկատարելը, ոչ պատշաճ կատարելը կամ կատարման մասին սահմանված ժամկետում տեսչական մարմնին գրավոր չտեղեկացնելը համարվում է կարգադրագրի չկատարում, որն առաջացնում է պատասխանատվություն </w:t>
      </w:r>
      <w:r w:rsidR="0012446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Հայաստանի Հանրապետության օրենսդրությամբ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սահմանված կարգով:</w:t>
      </w:r>
    </w:p>
    <w:p w14:paraId="7D575DAD" w14:textId="66ABFF7D" w:rsidR="00F47ECE" w:rsidRPr="00394DA0" w:rsidRDefault="00D1500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5</w:t>
      </w:r>
      <w:r w:rsidR="00E84111" w:rsidRPr="00394DA0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hy-AM"/>
        </w:rPr>
        <w:t>․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Կարգադրագրի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պահանջները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սահմանված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ժամկետում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չպահպանելը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և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(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կամ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առանց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տեսչական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մարմնի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գրավոր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համաձայնեցման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չափագիտական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վերահսկողություն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իրականացնող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ծառայողի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Arial"/>
          <w:noProof/>
          <w:color w:val="000000"/>
          <w:sz w:val="24"/>
          <w:szCs w:val="24"/>
          <w:lang w:val="hy-AM"/>
        </w:rPr>
        <w:t>կողմից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 w:themeFill="background1"/>
          <w:lang w:val="hy-AM"/>
        </w:rPr>
        <w:t xml:space="preserve">դրված կապարակնիքը (դրոշմը) 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վնասելը կամ հանելը առաջացնում է պատասխանատվություն` </w:t>
      </w:r>
      <w:r w:rsidR="0012446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Հայաստանի Հանրապետության օրենսդրությամբ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սահմանված կարգով:</w:t>
      </w:r>
    </w:p>
    <w:p w14:paraId="238D0306" w14:textId="2DE32035" w:rsidR="00F47ECE" w:rsidRPr="00394DA0" w:rsidRDefault="00D1500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6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. </w:t>
      </w:r>
      <w:r w:rsidR="00F47ECE" w:rsidRPr="00394DA0">
        <w:rPr>
          <w:rFonts w:ascii="GHEA Grapalat" w:eastAsia="Times New Roman" w:hAnsi="GHEA Grapalat" w:cs="Calibri"/>
          <w:noProof/>
          <w:color w:val="000000"/>
          <w:sz w:val="24"/>
          <w:szCs w:val="24"/>
          <w:shd w:val="clear" w:color="auto" w:fill="FFFFFF"/>
          <w:lang w:val="hy-AM"/>
        </w:rPr>
        <w:t>Կարգադրագրերով նախատեսված պատասխանատվության միջոցները վերացնում է տեսչական մարմնի ղեկավարը` տնտեսավարող սուբյեկտի դիմումով կարգադրագրերի կատարման ստուգման դրական արդյունքների հիման վրա կամ տեսչական մարմին կարգադրագրի կատարումը հավաստող փաստաթղթեր ներկայացնելու դեպքում:</w:t>
      </w:r>
    </w:p>
    <w:p w14:paraId="669345AF" w14:textId="77777777" w:rsidR="00624CE3" w:rsidRPr="00394DA0" w:rsidRDefault="00624CE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lang w:val="hy-AM"/>
        </w:rPr>
      </w:pPr>
    </w:p>
    <w:p w14:paraId="157BF3F3" w14:textId="6DE6D5B9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Գ Լ ՈՒ Խ </w:t>
      </w:r>
      <w:r w:rsidR="008F7A43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6</w:t>
      </w:r>
    </w:p>
    <w:p w14:paraId="746CAD41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ՊԱՏԱՍԽԱՆԱՏՎՈՒԹՅՈՒՆԸ ՍՈՒՅՆ ՕՐԵՆՔԻ ԽԱԽՏՄԱՆ ՀԱՄԱՐ</w:t>
      </w:r>
    </w:p>
    <w:p w14:paraId="201F637C" w14:textId="77777777" w:rsidR="00051E60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lang w:val="hy-AM"/>
        </w:rPr>
      </w:pPr>
    </w:p>
    <w:p w14:paraId="527BECA1" w14:textId="41B3C126" w:rsidR="00051E60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lastRenderedPageBreak/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>5</w:t>
      </w:r>
      <w:r w:rsidRPr="00394DA0">
        <w:rPr>
          <w:rFonts w:ascii="Cambria Math" w:eastAsia="Times New Roman" w:hAnsi="Cambria Math" w:cs="Cambria Math"/>
          <w:b/>
          <w:bCs/>
          <w:iCs/>
          <w:noProof/>
          <w:color w:val="000000"/>
          <w:sz w:val="24"/>
          <w:szCs w:val="24"/>
          <w:lang w:val="hy-AM"/>
        </w:rPr>
        <w:t>․</w:t>
      </w:r>
      <w:r w:rsidRPr="00394DA0">
        <w:rPr>
          <w:rFonts w:ascii="GHEA Grapalat" w:eastAsia="Times New Roman" w:hAnsi="GHEA Grapalat" w:cs="Times New Roman"/>
          <w:b/>
          <w:bCs/>
          <w:iCs/>
          <w:noProof/>
          <w:color w:val="000000"/>
          <w:sz w:val="24"/>
          <w:szCs w:val="24"/>
          <w:lang w:val="hy-AM"/>
        </w:rPr>
        <w:t xml:space="preserve"> Պատասխանատվությունը սույն օրենքը խախտելու համար</w:t>
      </w:r>
    </w:p>
    <w:p w14:paraId="7731C9CE" w14:textId="07B8DE56" w:rsidR="00051E60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6BCAED58" w14:textId="790DCA26" w:rsidR="00051E60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1. Սույն օրենքի պահանջների խախտումն առաջացնում է պատասխանատվություն օրենքով սահմանված կարգով:</w:t>
      </w:r>
    </w:p>
    <w:p w14:paraId="565C138D" w14:textId="224C9D61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Գ Լ ՈՒ Խ</w:t>
      </w:r>
      <w:r w:rsidR="00051E60"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8F7A43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7</w:t>
      </w:r>
    </w:p>
    <w:p w14:paraId="7AE68459" w14:textId="0F7E2F56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ՉԱՓՈՒՄՆԵՐԻ</w:t>
      </w:r>
      <w:r w:rsidR="00051E60"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ՄԻԱՍՆԱԿԱՆՈՒԹՅԱՆ</w:t>
      </w:r>
      <w:r w:rsidR="00051E60"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ԱՊԱՀՈՎՄԱՆ</w:t>
      </w:r>
      <w:r w:rsidR="00051E60"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ԱՇԽԱՏԱՆՔՆԵՐԻ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ՖԻՆԱՆՍԱՎՈՐՈՒՄԸ</w:t>
      </w:r>
    </w:p>
    <w:p w14:paraId="76EABF85" w14:textId="77777777" w:rsidR="00051E60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78703746" w14:textId="7C3A9293" w:rsidR="00E84111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6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. Չափումների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միասնականության</w:t>
      </w:r>
      <w:r w:rsidRPr="00394DA0">
        <w:rPr>
          <w:rFonts w:ascii="GHEA Grapalat" w:eastAsia="Times New Roman" w:hAnsi="GHEA Grapalat" w:cs="Calibri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394DA0">
        <w:rPr>
          <w:rFonts w:ascii="GHEA Grapalat" w:eastAsia="Times New Roman" w:hAnsi="GHEA Grapalat" w:cs="GHEA Grapalat"/>
          <w:b/>
          <w:bCs/>
          <w:noProof/>
          <w:color w:val="000000"/>
          <w:sz w:val="24"/>
          <w:szCs w:val="24"/>
          <w:lang w:val="hy-AM"/>
        </w:rPr>
        <w:t>ապահովման աշ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խատանքների ֆինանսավորումը</w:t>
      </w:r>
    </w:p>
    <w:p w14:paraId="5D051C02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14:paraId="281065D3" w14:textId="4F60CC51" w:rsidR="00E84111" w:rsidRPr="00394DA0" w:rsidRDefault="00E84111" w:rsidP="00394DA0">
      <w:pPr>
        <w:pStyle w:val="ListParagraph"/>
        <w:numPr>
          <w:ilvl w:val="0"/>
          <w:numId w:val="36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Պարտադիր պետական ֆինանսավորման ենթակա են`</w:t>
      </w:r>
    </w:p>
    <w:p w14:paraId="6D460E91" w14:textId="05097EDE" w:rsidR="00051E60" w:rsidRPr="00394DA0" w:rsidRDefault="00051E60" w:rsidP="00394DA0">
      <w:pPr>
        <w:pStyle w:val="ListParagraph"/>
        <w:numPr>
          <w:ilvl w:val="0"/>
          <w:numId w:val="1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</w:pPr>
      <w:bookmarkStart w:id="13" w:name="_Hlk160961540"/>
      <w:r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Չափագիտության ազգային մարմնի կազմում ազգային չափանմուշի</w:t>
      </w:r>
      <w:r w:rsidR="002C6D64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 </w:t>
      </w:r>
      <w:r w:rsidR="002C6D64" w:rsidRPr="002C6D64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eastAsia="ru-RU"/>
        </w:rPr>
        <w:t>(ազգային էտալոն</w:t>
      </w:r>
      <w:r w:rsidR="002C6D64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>ի</w:t>
      </w:r>
      <w:r w:rsidR="002C6D64" w:rsidRPr="002C6D64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eastAsia="ru-RU"/>
        </w:rPr>
        <w:t>)</w:t>
      </w:r>
      <w:r w:rsidR="002C6D64"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="00451A11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ճանաչումը, պահպանումը, </w:t>
      </w:r>
      <w:r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կատարելագործում</w:t>
      </w:r>
      <w:r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>ը</w:t>
      </w:r>
      <w:r w:rsidR="004576A5"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>,</w:t>
      </w:r>
    </w:p>
    <w:bookmarkEnd w:id="13"/>
    <w:p w14:paraId="42406CE7" w14:textId="19AF1DAA" w:rsidR="00051E60" w:rsidRPr="00394DA0" w:rsidRDefault="00051E60" w:rsidP="002C6D64">
      <w:pPr>
        <w:pStyle w:val="ListParagraph"/>
        <w:numPr>
          <w:ilvl w:val="0"/>
          <w:numId w:val="1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color w:val="C00000"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>Չափագիտության ազգային մարմնի ազգային չափանմուշի</w:t>
      </w:r>
      <w:r w:rsidR="002C6D64" w:rsidRPr="002C6D64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eastAsia="ru-RU"/>
        </w:rPr>
        <w:t xml:space="preserve"> (ազգային էտալոն</w:t>
      </w:r>
      <w:r w:rsidR="002C6D64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>ի</w:t>
      </w:r>
      <w:r w:rsidR="002C6D64" w:rsidRPr="002C6D64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eastAsia="ru-RU"/>
        </w:rPr>
        <w:t>)</w:t>
      </w:r>
      <w:r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="002F7412"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չափագիտական </w:t>
      </w:r>
      <w:r w:rsidR="00517E40"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հետևելիության ապահովումը </w:t>
      </w:r>
      <w:r w:rsidR="004F407C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մ</w:t>
      </w:r>
      <w:r w:rsidR="001A3EC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իավորների միջազգային</w:t>
      </w:r>
      <w:r w:rsidR="00AE3A43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ՍԻ (SI) </w:t>
      </w:r>
      <w:r w:rsidR="001A3EC6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համակարգին</w:t>
      </w:r>
      <w:r w:rsidR="009815BC"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,</w:t>
      </w:r>
    </w:p>
    <w:p w14:paraId="7A0E7344" w14:textId="2CADB191" w:rsidR="00051E60" w:rsidRPr="00394DA0" w:rsidRDefault="00051E60" w:rsidP="00394DA0">
      <w:pPr>
        <w:pStyle w:val="ListParagraph"/>
        <w:numPr>
          <w:ilvl w:val="0"/>
          <w:numId w:val="18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Հայաստանի Հանրապետության օրենսդրությամբ սահմանված կարգով վավերացված Հայաստանի Հանրապետության միջազգային պայմանագրերին համապատասխան ընդունված իրավական ակտերով նախատեսված տեխնիկական կանոնակարգերի նախագծերի չափագիտական փորձաքննության իրականացումը</w:t>
      </w:r>
      <w:r w:rsidR="004576A5" w:rsidRPr="00394DA0">
        <w:rPr>
          <w:rFonts w:ascii="GHEA Grapalat" w:eastAsia="Times New Roman" w:hAnsi="GHEA Grapalat" w:cs="Cambria Math"/>
          <w:noProof/>
          <w:sz w:val="24"/>
          <w:szCs w:val="24"/>
          <w:lang w:val="hy-AM" w:eastAsia="ru-RU"/>
        </w:rPr>
        <w:t>,</w:t>
      </w:r>
    </w:p>
    <w:p w14:paraId="081FA48C" w14:textId="77173DBC" w:rsidR="00E84111" w:rsidRPr="00394DA0" w:rsidRDefault="00051E60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հիմնարար և կիրառական կարևոր հետազոտական աշխատանքների կատարումը չափագիտության </w:t>
      </w:r>
      <w:r w:rsidR="000834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ոլորտ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ում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0F54EC12" w14:textId="414C882D" w:rsidR="00E84111" w:rsidRPr="00B54BAB" w:rsidRDefault="00A0472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5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</w:t>
      </w:r>
      <w:bookmarkStart w:id="14" w:name="_Hlk160960764"/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Չափագիտության ազգային մարմնի վերազինման համար 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 w:themeFill="background1"/>
          <w:lang w:val="hy-AM"/>
        </w:rPr>
        <w:t>սարքավորումների ձեռքբերումը և պահպանումը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 w:themeFill="background1"/>
          <w:lang w:val="hy-AM"/>
        </w:rPr>
        <w:t>,</w:t>
      </w:r>
    </w:p>
    <w:bookmarkEnd w:id="14"/>
    <w:p w14:paraId="47F139FE" w14:textId="17832023" w:rsidR="00E84111" w:rsidRPr="00394DA0" w:rsidRDefault="00A0472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6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չափագիտության միջազգային և տարածաշրջանային կազմակերպություններին </w:t>
      </w:r>
      <w:r w:rsidR="005C36A6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անդամակցելու 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վճարները</w:t>
      </w:r>
      <w:r w:rsidR="004576A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</w:p>
    <w:p w14:paraId="0C4A9BBF" w14:textId="53ECED61" w:rsidR="00E84111" w:rsidRPr="00394DA0" w:rsidRDefault="00A0472E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7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չափագիտության </w:t>
      </w:r>
      <w:r w:rsidR="000834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ոլորտ</w:t>
      </w:r>
      <w:r w:rsidR="00E84111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ի պետական գիտատեխնիկական ծրագրերի կատարման հետ կապված աշխատանքները:</w:t>
      </w:r>
    </w:p>
    <w:p w14:paraId="25459307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lastRenderedPageBreak/>
        <w:t>2. Սույն հոդվածի 1-ին մասում նշված աշխատանքների ֆինանսավորումն իրականացվում է Հայաստանի Հանրապետության պետական բյուջեի հաշվին` որպես դրամաշնորհ` Հայաստանի Հանրապետության օրենսդրությամբ սահմանված կարգով:</w:t>
      </w:r>
    </w:p>
    <w:p w14:paraId="7926468F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3. Սույն հոդվածով նախատեսված աշխատանքների ֆինանսավորումը կարող է իրականացվել նաև օրենքով չարգելված այլ աղբյուրներից:</w:t>
      </w:r>
    </w:p>
    <w:p w14:paraId="08DABC84" w14:textId="77777777" w:rsidR="00401B47" w:rsidRPr="00394DA0" w:rsidRDefault="00401B4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4C6DE60B" w14:textId="606BF085" w:rsidR="00E84111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7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 Չափագիտական աշխատանքների և մատուցված ծառայությունների համար վճարումը</w:t>
      </w:r>
    </w:p>
    <w:p w14:paraId="319AC021" w14:textId="77777777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1. Չափագիտության ազգային մարմնի կողմից իրավաբանական անձանց և անհատ ձեռնարկատերերին մատուցված ծառայությունների համար վճարումը կատարվում է պայմանագրային հիմունքներով:</w:t>
      </w:r>
    </w:p>
    <w:p w14:paraId="1BB6FD94" w14:textId="4473BC68" w:rsidR="00051E60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2. </w:t>
      </w:r>
      <w:r w:rsidR="00051E60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Օրենսդրական չափագիտության </w:t>
      </w:r>
      <w:r w:rsidR="00CF67BE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տարածման</w:t>
      </w:r>
      <w:r w:rsidR="00CF67BE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 </w:t>
      </w:r>
      <w:r w:rsidR="00051E60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ոլորտներում չափման միջոցի ստուգաչափման, չափագիտական վկայագրման աշխատանքները ենթակա են վճարման` </w:t>
      </w:r>
      <w:r w:rsidR="004934DA" w:rsidRPr="00394DA0">
        <w:rPr>
          <w:rFonts w:ascii="GHEA Grapalat" w:eastAsia="Times New Roman" w:hAnsi="GHEA Grapalat" w:cs="Times New Roman"/>
          <w:bCs/>
          <w:noProof/>
          <w:sz w:val="24"/>
          <w:szCs w:val="24"/>
          <w:shd w:val="clear" w:color="auto" w:fill="FFFFFF" w:themeFill="background1"/>
          <w:lang w:val="hy-AM" w:eastAsia="ru-RU"/>
        </w:rPr>
        <w:t xml:space="preserve">տվյալ աշխատանքներն իրականացնող մարմնի կողմից </w:t>
      </w:r>
      <w:r w:rsidR="003054DA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սահմանած գներին համապատասխան, բացառությամբ հանրային ծառայությունները կարգավորող ոլորտ</w:t>
      </w:r>
      <w:r w:rsidR="00AF4B48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ներ</w:t>
      </w:r>
      <w:r w:rsidR="003054DA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ի</w:t>
      </w:r>
      <w:r w:rsidR="00AF4B48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, որոնցում </w:t>
      </w:r>
      <w:r w:rsidR="001624FE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>կիրառվող</w:t>
      </w:r>
      <w:r w:rsidR="00AF4B48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 չափման միջոցների ստուգաչափման գները սահմանվում են լիազոր մարմնի կողմից։</w:t>
      </w:r>
      <w:r w:rsidR="00051E60" w:rsidRPr="00394DA0">
        <w:rPr>
          <w:rFonts w:ascii="GHEA Grapalat" w:eastAsia="Times New Roman" w:hAnsi="GHEA Grapalat" w:cs="Times New Roman"/>
          <w:bCs/>
          <w:noProof/>
          <w:sz w:val="24"/>
          <w:szCs w:val="24"/>
          <w:lang w:val="hy-AM" w:eastAsia="ru-RU"/>
        </w:rPr>
        <w:t xml:space="preserve"> </w:t>
      </w:r>
    </w:p>
    <w:p w14:paraId="078D2F9D" w14:textId="17F000D9" w:rsidR="00E84111" w:rsidRPr="00394DA0" w:rsidRDefault="00E84111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3. </w:t>
      </w:r>
      <w:r w:rsidR="00943853" w:rsidRPr="00361D78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Պատվիրատու հանդես եկող տնտեսավարող սուբյեկտը փոխհատուցում է չափագիտական աշխատանքներ կատարողին չափագիտական աշխատանքների հետ կապված աշխատակիցների գործուղման, ստուգաչափման</w:t>
      </w:r>
      <w:r w:rsidR="0094385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/>
        </w:rPr>
        <w:t xml:space="preserve"> </w:t>
      </w:r>
      <w:r w:rsidR="0094385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գործընթացի իրականացման համար անհրաժեշտ սարքավորումների և</w:t>
      </w:r>
      <w:r w:rsidR="00943853" w:rsidRPr="00361D78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միջոցների` մինչև աշխատանքների կատարման վայրը փոխադրման ծախսերը:</w:t>
      </w:r>
    </w:p>
    <w:p w14:paraId="44ED7FBC" w14:textId="77777777" w:rsidR="00401B47" w:rsidRPr="00394DA0" w:rsidRDefault="00401B47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566A2DC1" w14:textId="77777777" w:rsidR="00C61204" w:rsidRPr="00394DA0" w:rsidRDefault="00C61204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06227136" w14:textId="451F220D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Գ Լ ՈՒ Խ </w:t>
      </w:r>
      <w:r w:rsidR="008F7A43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8</w:t>
      </w:r>
    </w:p>
    <w:p w14:paraId="155780F9" w14:textId="77777777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ԱՆՑՈՒՄԱՅԻՆ ԵՎ ԵԶՐԱՓԱԿԻՉ ԴՐՈՒՅԹՆԵՐ</w:t>
      </w:r>
    </w:p>
    <w:p w14:paraId="58FB7C97" w14:textId="5A1B2185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14:paraId="6B0F5E00" w14:textId="4913A2C5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8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 Անցումային դրույթներ</w:t>
      </w:r>
    </w:p>
    <w:p w14:paraId="7A5510ED" w14:textId="77777777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4C3523D3" w14:textId="3CFFB7E0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lastRenderedPageBreak/>
        <w:t>1</w:t>
      </w:r>
      <w:r w:rsidRPr="00394DA0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hy-AM"/>
        </w:rPr>
        <w:t>․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Սույն օրենքն ուժի մեջ մտնելուց հետո՝ </w:t>
      </w:r>
      <w:r w:rsidR="004934D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ինն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ամսվա ընթացքում, լիազորված պետական կառավարման մարմինը հաստատում է</w:t>
      </w:r>
      <w:r w:rsidR="00A6498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սույն օրենքի 8-րդ հոդվածի </w:t>
      </w:r>
      <w:r w:rsidR="00EB0BC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</w:t>
      </w:r>
      <w:r w:rsidR="00A6498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-րդ մասով </w:t>
      </w:r>
      <w:r w:rsidR="0031003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նախատես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ված ենթաօրենսդրական նորմատիվ իրավական ակտերը:</w:t>
      </w:r>
    </w:p>
    <w:p w14:paraId="2DAC37CF" w14:textId="2C370856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2. Սույն օրենքն ուժի մեջ մտնելուց հետո՝ </w:t>
      </w:r>
      <w:r w:rsidR="004934DA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տասներկու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ամսվա ընթացքում, Կառավարությունը սահմանում է </w:t>
      </w:r>
      <w:r w:rsidR="0031003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սույն օրենքի 7-րդ հոդվա</w:t>
      </w:r>
      <w:r w:rsidR="00EB0BC5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ծով 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նախատեսված ենթաօրենսդրական նորմատիվ իրավական ակտ</w:t>
      </w:r>
      <w:r w:rsidR="009550AD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եր</w:t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ը:</w:t>
      </w:r>
    </w:p>
    <w:p w14:paraId="33AC5811" w14:textId="77777777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4197D1D3" w14:textId="035C7CE7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</w:t>
      </w:r>
      <w:r w:rsidR="000503BB"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9</w:t>
      </w:r>
      <w:r w:rsidRPr="00394DA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 Օրենքի ուժի մեջ մտնելը</w:t>
      </w:r>
    </w:p>
    <w:p w14:paraId="03A1B132" w14:textId="77777777" w:rsidR="0087264A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14:paraId="76866033" w14:textId="77777777" w:rsidR="00006D73" w:rsidRPr="00394DA0" w:rsidRDefault="0087264A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2EB44112" w14:textId="7777777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39098953" w14:textId="31D81040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Հայաստանի Հանրապետության նախագահ</w:t>
      </w:r>
    </w:p>
    <w:p w14:paraId="3CA0A60B" w14:textId="2C9C46A0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  <w:t>Վ. Խաչատուրյան</w:t>
      </w:r>
    </w:p>
    <w:p w14:paraId="7A0EC238" w14:textId="7777777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</w:p>
    <w:p w14:paraId="233DD076" w14:textId="7777777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15730AEC" w14:textId="6CA675A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2024 թ. ---------- --</w:t>
      </w:r>
    </w:p>
    <w:p w14:paraId="7976C138" w14:textId="7777777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5BDF781B" w14:textId="7777777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Երևան</w:t>
      </w:r>
    </w:p>
    <w:p w14:paraId="270F79E7" w14:textId="77777777" w:rsidR="00006D73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14:paraId="5DA17533" w14:textId="34D7156A" w:rsidR="005366FD" w:rsidRPr="00394DA0" w:rsidRDefault="00006D73" w:rsidP="00394DA0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ՀՕ-   -Ն </w:t>
      </w:r>
      <w:r w:rsidR="005366FD" w:rsidRPr="00394D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:</w:t>
      </w:r>
    </w:p>
    <w:sectPr w:rsidR="005366FD" w:rsidRPr="00394DA0" w:rsidSect="009576F4">
      <w:footerReference w:type="default" r:id="rId10"/>
      <w:pgSz w:w="11906" w:h="16838"/>
      <w:pgMar w:top="562" w:right="562" w:bottom="562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EFE8" w14:textId="77777777" w:rsidR="00713228" w:rsidRDefault="00713228" w:rsidP="00944794">
      <w:pPr>
        <w:spacing w:after="0" w:line="240" w:lineRule="auto"/>
      </w:pPr>
      <w:r>
        <w:separator/>
      </w:r>
    </w:p>
  </w:endnote>
  <w:endnote w:type="continuationSeparator" w:id="0">
    <w:p w14:paraId="782AFB14" w14:textId="77777777" w:rsidR="00713228" w:rsidRDefault="00713228" w:rsidP="0094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D060" w14:textId="6DBD5684" w:rsidR="00F75EBB" w:rsidRDefault="00F75EBB">
    <w:pPr>
      <w:pStyle w:val="Footer"/>
      <w:jc w:val="center"/>
    </w:pPr>
  </w:p>
  <w:p w14:paraId="3F03CB84" w14:textId="77777777" w:rsidR="00F75EBB" w:rsidRDefault="00F7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8936" w14:textId="77777777" w:rsidR="00713228" w:rsidRDefault="00713228" w:rsidP="00944794">
      <w:pPr>
        <w:spacing w:after="0" w:line="240" w:lineRule="auto"/>
      </w:pPr>
      <w:r>
        <w:separator/>
      </w:r>
    </w:p>
  </w:footnote>
  <w:footnote w:type="continuationSeparator" w:id="0">
    <w:p w14:paraId="7533FAC2" w14:textId="77777777" w:rsidR="00713228" w:rsidRDefault="00713228" w:rsidP="0094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1408"/>
    <w:multiLevelType w:val="hybridMultilevel"/>
    <w:tmpl w:val="72CA25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94266"/>
    <w:multiLevelType w:val="hybridMultilevel"/>
    <w:tmpl w:val="09D8F9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4BAB"/>
    <w:multiLevelType w:val="hybridMultilevel"/>
    <w:tmpl w:val="34120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F0966"/>
    <w:multiLevelType w:val="hybridMultilevel"/>
    <w:tmpl w:val="1A42DF0C"/>
    <w:lvl w:ilvl="0" w:tplc="EABA7E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2E1534"/>
    <w:multiLevelType w:val="multilevel"/>
    <w:tmpl w:val="5822913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eastAsiaTheme="minorHAnsi" w:hAnsiTheme="minorHAnsi" w:cstheme="minorBidi" w:hint="default"/>
      </w:rPr>
    </w:lvl>
    <w:lvl w:ilvl="1">
      <w:start w:val="9"/>
      <w:numFmt w:val="decimalZero"/>
      <w:lvlText w:val="%1.%2"/>
      <w:lvlJc w:val="left"/>
      <w:pPr>
        <w:ind w:left="1161" w:hanging="375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asciiTheme="minorHAnsi" w:eastAsiaTheme="minorHAnsi" w:hAnsiTheme="minorHAnsi" w:cstheme="minorBidi" w:hint="default"/>
      </w:rPr>
    </w:lvl>
  </w:abstractNum>
  <w:abstractNum w:abstractNumId="5" w15:restartNumberingAfterBreak="0">
    <w:nsid w:val="11050FD4"/>
    <w:multiLevelType w:val="hybridMultilevel"/>
    <w:tmpl w:val="32C2CB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EA859E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910"/>
    <w:multiLevelType w:val="hybridMultilevel"/>
    <w:tmpl w:val="418AA6F8"/>
    <w:lvl w:ilvl="0" w:tplc="BE9CD642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52B5569"/>
    <w:multiLevelType w:val="hybridMultilevel"/>
    <w:tmpl w:val="D20235A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E9"/>
    <w:multiLevelType w:val="hybridMultilevel"/>
    <w:tmpl w:val="D954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2746F"/>
    <w:multiLevelType w:val="hybridMultilevel"/>
    <w:tmpl w:val="3DF6988E"/>
    <w:lvl w:ilvl="0" w:tplc="6F929D2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E687E"/>
    <w:multiLevelType w:val="hybridMultilevel"/>
    <w:tmpl w:val="87346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3AC1"/>
    <w:multiLevelType w:val="hybridMultilevel"/>
    <w:tmpl w:val="6E3E9956"/>
    <w:lvl w:ilvl="0" w:tplc="FC0ABFC2">
      <w:start w:val="1"/>
      <w:numFmt w:val="decimal"/>
      <w:lvlText w:val="%1)"/>
      <w:lvlJc w:val="left"/>
      <w:pPr>
        <w:ind w:left="644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C3D5F5B"/>
    <w:multiLevelType w:val="hybridMultilevel"/>
    <w:tmpl w:val="15FA596C"/>
    <w:lvl w:ilvl="0" w:tplc="47ACF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208A5"/>
    <w:multiLevelType w:val="hybridMultilevel"/>
    <w:tmpl w:val="D192614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585683"/>
    <w:multiLevelType w:val="hybridMultilevel"/>
    <w:tmpl w:val="6AAE3148"/>
    <w:lvl w:ilvl="0" w:tplc="FB184A10">
      <w:start w:val="1"/>
      <w:numFmt w:val="decimal"/>
      <w:lvlText w:val="%1)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5564"/>
    <w:multiLevelType w:val="hybridMultilevel"/>
    <w:tmpl w:val="07FCC15C"/>
    <w:lvl w:ilvl="0" w:tplc="B5E21208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B0807"/>
    <w:multiLevelType w:val="hybridMultilevel"/>
    <w:tmpl w:val="E18C60E8"/>
    <w:lvl w:ilvl="0" w:tplc="57D610E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A0000E"/>
    <w:multiLevelType w:val="hybridMultilevel"/>
    <w:tmpl w:val="8E3C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670B"/>
    <w:multiLevelType w:val="hybridMultilevel"/>
    <w:tmpl w:val="94E24158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0F">
      <w:start w:val="1"/>
      <w:numFmt w:val="decimal"/>
      <w:lvlText w:val="%2."/>
      <w:lvlJc w:val="left"/>
      <w:pPr>
        <w:ind w:left="1455" w:hanging="360"/>
      </w:pPr>
    </w:lvl>
    <w:lvl w:ilvl="2" w:tplc="60EA782E">
      <w:start w:val="1"/>
      <w:numFmt w:val="decimal"/>
      <w:lvlText w:val="%3)"/>
      <w:lvlJc w:val="left"/>
      <w:pPr>
        <w:ind w:left="2645" w:hanging="6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1E81557"/>
    <w:multiLevelType w:val="hybridMultilevel"/>
    <w:tmpl w:val="1992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01247"/>
    <w:multiLevelType w:val="hybridMultilevel"/>
    <w:tmpl w:val="F776F2C4"/>
    <w:lvl w:ilvl="0" w:tplc="EE420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2118E4"/>
    <w:multiLevelType w:val="hybridMultilevel"/>
    <w:tmpl w:val="9D26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D2205"/>
    <w:multiLevelType w:val="hybridMultilevel"/>
    <w:tmpl w:val="7392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6137A"/>
    <w:multiLevelType w:val="hybridMultilevel"/>
    <w:tmpl w:val="4D669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04033"/>
    <w:multiLevelType w:val="hybridMultilevel"/>
    <w:tmpl w:val="1B9CAD72"/>
    <w:lvl w:ilvl="0" w:tplc="693488B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  <w:sz w:val="24"/>
        <w:szCs w:val="24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A1F86"/>
    <w:multiLevelType w:val="hybridMultilevel"/>
    <w:tmpl w:val="2BAE276E"/>
    <w:lvl w:ilvl="0" w:tplc="206A01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A0ABF"/>
    <w:multiLevelType w:val="hybridMultilevel"/>
    <w:tmpl w:val="E1FE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78"/>
    <w:multiLevelType w:val="hybridMultilevel"/>
    <w:tmpl w:val="3A9E15DC"/>
    <w:lvl w:ilvl="0" w:tplc="129E8498">
      <w:start w:val="1"/>
      <w:numFmt w:val="decimal"/>
      <w:lvlText w:val="%1."/>
      <w:lvlJc w:val="left"/>
      <w:pPr>
        <w:ind w:left="930" w:hanging="360"/>
      </w:pPr>
      <w:rPr>
        <w:rFonts w:eastAsia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2874E40"/>
    <w:multiLevelType w:val="hybridMultilevel"/>
    <w:tmpl w:val="AF5CEC22"/>
    <w:lvl w:ilvl="0" w:tplc="FCD29BDE">
      <w:start w:val="1"/>
      <w:numFmt w:val="decimal"/>
      <w:lvlText w:val="%1)"/>
      <w:lvlJc w:val="left"/>
      <w:pPr>
        <w:ind w:left="2084" w:hanging="360"/>
      </w:pPr>
      <w:rPr>
        <w:rFonts w:ascii="GHEA Grapalat" w:eastAsiaTheme="minorHAnsi" w:hAnsi="GHEA Grapalat" w:cs="Sylfaen"/>
      </w:rPr>
    </w:lvl>
    <w:lvl w:ilvl="1" w:tplc="70F4CE40">
      <w:start w:val="1"/>
      <w:numFmt w:val="decimal"/>
      <w:lvlText w:val="%2."/>
      <w:lvlJc w:val="left"/>
      <w:pPr>
        <w:ind w:left="2804" w:hanging="360"/>
      </w:pPr>
      <w:rPr>
        <w:rFonts w:eastAsia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9" w15:restartNumberingAfterBreak="0">
    <w:nsid w:val="535104D3"/>
    <w:multiLevelType w:val="hybridMultilevel"/>
    <w:tmpl w:val="ADBE0860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720"/>
    <w:multiLevelType w:val="hybridMultilevel"/>
    <w:tmpl w:val="01DEEB2A"/>
    <w:lvl w:ilvl="0" w:tplc="FC54AC0E">
      <w:start w:val="1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86E4B4E"/>
    <w:multiLevelType w:val="hybridMultilevel"/>
    <w:tmpl w:val="6CBC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55EB3"/>
    <w:multiLevelType w:val="hybridMultilevel"/>
    <w:tmpl w:val="8874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F4962"/>
    <w:multiLevelType w:val="hybridMultilevel"/>
    <w:tmpl w:val="CB9836E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0D056A7"/>
    <w:multiLevelType w:val="hybridMultilevel"/>
    <w:tmpl w:val="D408F05A"/>
    <w:lvl w:ilvl="0" w:tplc="441C6842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  <w:b w:val="0"/>
        <w:bCs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15C99"/>
    <w:multiLevelType w:val="hybridMultilevel"/>
    <w:tmpl w:val="55701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16BD0"/>
    <w:multiLevelType w:val="hybridMultilevel"/>
    <w:tmpl w:val="6060A330"/>
    <w:lvl w:ilvl="0" w:tplc="E386379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FB0CBFB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174AC"/>
    <w:multiLevelType w:val="hybridMultilevel"/>
    <w:tmpl w:val="D924B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B862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F6D4C"/>
    <w:multiLevelType w:val="multilevel"/>
    <w:tmpl w:val="90C0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EB429B"/>
    <w:multiLevelType w:val="hybridMultilevel"/>
    <w:tmpl w:val="C700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C588A"/>
    <w:multiLevelType w:val="hybridMultilevel"/>
    <w:tmpl w:val="E0220020"/>
    <w:lvl w:ilvl="0" w:tplc="297029F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347F0"/>
    <w:multiLevelType w:val="hybridMultilevel"/>
    <w:tmpl w:val="1B9CAD72"/>
    <w:lvl w:ilvl="0" w:tplc="693488B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color w:val="auto"/>
        <w:sz w:val="24"/>
        <w:szCs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A5914"/>
    <w:multiLevelType w:val="hybridMultilevel"/>
    <w:tmpl w:val="5686E334"/>
    <w:lvl w:ilvl="0" w:tplc="FB184A10">
      <w:start w:val="1"/>
      <w:numFmt w:val="decimal"/>
      <w:lvlText w:val="%1)"/>
      <w:lvlJc w:val="left"/>
      <w:pPr>
        <w:ind w:left="502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 w15:restartNumberingAfterBreak="0">
    <w:nsid w:val="6FBC5AE1"/>
    <w:multiLevelType w:val="hybridMultilevel"/>
    <w:tmpl w:val="843427D2"/>
    <w:lvl w:ilvl="0" w:tplc="04190019">
      <w:start w:val="1"/>
      <w:numFmt w:val="lowerLetter"/>
      <w:lvlText w:val="%1."/>
      <w:lvlJc w:val="left"/>
      <w:pPr>
        <w:ind w:left="2175" w:hanging="360"/>
      </w:pPr>
    </w:lvl>
    <w:lvl w:ilvl="1" w:tplc="04190011">
      <w:start w:val="1"/>
      <w:numFmt w:val="decimal"/>
      <w:lvlText w:val="%2)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4" w15:restartNumberingAfterBreak="0">
    <w:nsid w:val="738033EC"/>
    <w:multiLevelType w:val="hybridMultilevel"/>
    <w:tmpl w:val="312A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D5338"/>
    <w:multiLevelType w:val="hybridMultilevel"/>
    <w:tmpl w:val="A23C84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AB6155"/>
    <w:multiLevelType w:val="hybridMultilevel"/>
    <w:tmpl w:val="95F09C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F77A46"/>
    <w:multiLevelType w:val="hybridMultilevel"/>
    <w:tmpl w:val="469E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21"/>
  </w:num>
  <w:num w:numId="4">
    <w:abstractNumId w:val="36"/>
  </w:num>
  <w:num w:numId="5">
    <w:abstractNumId w:val="33"/>
  </w:num>
  <w:num w:numId="6">
    <w:abstractNumId w:val="28"/>
  </w:num>
  <w:num w:numId="7">
    <w:abstractNumId w:val="35"/>
  </w:num>
  <w:num w:numId="8">
    <w:abstractNumId w:val="25"/>
  </w:num>
  <w:num w:numId="9">
    <w:abstractNumId w:val="7"/>
  </w:num>
  <w:num w:numId="10">
    <w:abstractNumId w:val="44"/>
  </w:num>
  <w:num w:numId="11">
    <w:abstractNumId w:val="46"/>
  </w:num>
  <w:num w:numId="12">
    <w:abstractNumId w:val="19"/>
  </w:num>
  <w:num w:numId="13">
    <w:abstractNumId w:val="13"/>
  </w:num>
  <w:num w:numId="14">
    <w:abstractNumId w:val="30"/>
  </w:num>
  <w:num w:numId="15">
    <w:abstractNumId w:val="20"/>
  </w:num>
  <w:num w:numId="16">
    <w:abstractNumId w:val="16"/>
  </w:num>
  <w:num w:numId="17">
    <w:abstractNumId w:val="34"/>
  </w:num>
  <w:num w:numId="18">
    <w:abstractNumId w:val="40"/>
  </w:num>
  <w:num w:numId="19">
    <w:abstractNumId w:val="17"/>
  </w:num>
  <w:num w:numId="20">
    <w:abstractNumId w:val="9"/>
  </w:num>
  <w:num w:numId="21">
    <w:abstractNumId w:val="43"/>
  </w:num>
  <w:num w:numId="22">
    <w:abstractNumId w:val="4"/>
  </w:num>
  <w:num w:numId="23">
    <w:abstractNumId w:val="24"/>
  </w:num>
  <w:num w:numId="24">
    <w:abstractNumId w:val="14"/>
  </w:num>
  <w:num w:numId="25">
    <w:abstractNumId w:val="39"/>
  </w:num>
  <w:num w:numId="26">
    <w:abstractNumId w:val="32"/>
  </w:num>
  <w:num w:numId="27">
    <w:abstractNumId w:val="31"/>
  </w:num>
  <w:num w:numId="28">
    <w:abstractNumId w:val="22"/>
  </w:num>
  <w:num w:numId="29">
    <w:abstractNumId w:val="26"/>
  </w:num>
  <w:num w:numId="30">
    <w:abstractNumId w:val="29"/>
  </w:num>
  <w:num w:numId="31">
    <w:abstractNumId w:val="10"/>
  </w:num>
  <w:num w:numId="32">
    <w:abstractNumId w:val="8"/>
  </w:num>
  <w:num w:numId="33">
    <w:abstractNumId w:val="37"/>
  </w:num>
  <w:num w:numId="34">
    <w:abstractNumId w:val="6"/>
  </w:num>
  <w:num w:numId="35">
    <w:abstractNumId w:val="27"/>
  </w:num>
  <w:num w:numId="36">
    <w:abstractNumId w:val="3"/>
  </w:num>
  <w:num w:numId="37">
    <w:abstractNumId w:val="15"/>
  </w:num>
  <w:num w:numId="38">
    <w:abstractNumId w:val="38"/>
  </w:num>
  <w:num w:numId="39">
    <w:abstractNumId w:val="45"/>
  </w:num>
  <w:num w:numId="40">
    <w:abstractNumId w:val="47"/>
  </w:num>
  <w:num w:numId="41">
    <w:abstractNumId w:val="23"/>
  </w:num>
  <w:num w:numId="42">
    <w:abstractNumId w:val="2"/>
  </w:num>
  <w:num w:numId="43">
    <w:abstractNumId w:val="1"/>
  </w:num>
  <w:num w:numId="44">
    <w:abstractNumId w:val="41"/>
  </w:num>
  <w:num w:numId="45">
    <w:abstractNumId w:val="12"/>
  </w:num>
  <w:num w:numId="46">
    <w:abstractNumId w:val="18"/>
  </w:num>
  <w:num w:numId="47">
    <w:abstractNumId w:val="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14"/>
    <w:rsid w:val="00001847"/>
    <w:rsid w:val="00006D73"/>
    <w:rsid w:val="00007AC4"/>
    <w:rsid w:val="00016E9F"/>
    <w:rsid w:val="000225CE"/>
    <w:rsid w:val="000230E1"/>
    <w:rsid w:val="000241EB"/>
    <w:rsid w:val="0002517B"/>
    <w:rsid w:val="000264A7"/>
    <w:rsid w:val="0002701D"/>
    <w:rsid w:val="00030764"/>
    <w:rsid w:val="0003275F"/>
    <w:rsid w:val="00032D7D"/>
    <w:rsid w:val="00033788"/>
    <w:rsid w:val="000361B8"/>
    <w:rsid w:val="000420F1"/>
    <w:rsid w:val="00046522"/>
    <w:rsid w:val="000469A9"/>
    <w:rsid w:val="00046A4C"/>
    <w:rsid w:val="00050308"/>
    <w:rsid w:val="000503BB"/>
    <w:rsid w:val="0005048F"/>
    <w:rsid w:val="00051E60"/>
    <w:rsid w:val="00052040"/>
    <w:rsid w:val="00053198"/>
    <w:rsid w:val="00053461"/>
    <w:rsid w:val="00056D88"/>
    <w:rsid w:val="00057F71"/>
    <w:rsid w:val="00060ACF"/>
    <w:rsid w:val="000619AE"/>
    <w:rsid w:val="00066A8D"/>
    <w:rsid w:val="00066EB0"/>
    <w:rsid w:val="0007124D"/>
    <w:rsid w:val="00071EE7"/>
    <w:rsid w:val="00073EEC"/>
    <w:rsid w:val="0007690F"/>
    <w:rsid w:val="00077311"/>
    <w:rsid w:val="00082F00"/>
    <w:rsid w:val="00083411"/>
    <w:rsid w:val="0009110C"/>
    <w:rsid w:val="00091ECE"/>
    <w:rsid w:val="00092CDE"/>
    <w:rsid w:val="00094CFA"/>
    <w:rsid w:val="000952AF"/>
    <w:rsid w:val="00096FBB"/>
    <w:rsid w:val="000A1BB7"/>
    <w:rsid w:val="000A5660"/>
    <w:rsid w:val="000A5C76"/>
    <w:rsid w:val="000A6D4E"/>
    <w:rsid w:val="000A740A"/>
    <w:rsid w:val="000C2D65"/>
    <w:rsid w:val="000C34AA"/>
    <w:rsid w:val="000C43AD"/>
    <w:rsid w:val="000C5FB3"/>
    <w:rsid w:val="000C614B"/>
    <w:rsid w:val="000D0C32"/>
    <w:rsid w:val="000E7ACF"/>
    <w:rsid w:val="000F0332"/>
    <w:rsid w:val="000F0B50"/>
    <w:rsid w:val="000F121E"/>
    <w:rsid w:val="000F1543"/>
    <w:rsid w:val="000F378B"/>
    <w:rsid w:val="000F3FB0"/>
    <w:rsid w:val="000F3FBE"/>
    <w:rsid w:val="000F774D"/>
    <w:rsid w:val="0010049C"/>
    <w:rsid w:val="00101AA2"/>
    <w:rsid w:val="001032F2"/>
    <w:rsid w:val="00105910"/>
    <w:rsid w:val="00106094"/>
    <w:rsid w:val="001064FA"/>
    <w:rsid w:val="0012044C"/>
    <w:rsid w:val="00122D72"/>
    <w:rsid w:val="0012446E"/>
    <w:rsid w:val="00125723"/>
    <w:rsid w:val="00142A74"/>
    <w:rsid w:val="00145121"/>
    <w:rsid w:val="00146F0C"/>
    <w:rsid w:val="001473F4"/>
    <w:rsid w:val="00151D43"/>
    <w:rsid w:val="0015572C"/>
    <w:rsid w:val="0016022E"/>
    <w:rsid w:val="00161ED7"/>
    <w:rsid w:val="001624FE"/>
    <w:rsid w:val="00163B59"/>
    <w:rsid w:val="001644D7"/>
    <w:rsid w:val="0016535E"/>
    <w:rsid w:val="00165DF1"/>
    <w:rsid w:val="0016768F"/>
    <w:rsid w:val="0017125F"/>
    <w:rsid w:val="00172FE2"/>
    <w:rsid w:val="00176E69"/>
    <w:rsid w:val="00186512"/>
    <w:rsid w:val="001938DB"/>
    <w:rsid w:val="00194838"/>
    <w:rsid w:val="001951A4"/>
    <w:rsid w:val="00196953"/>
    <w:rsid w:val="0019728E"/>
    <w:rsid w:val="001A0691"/>
    <w:rsid w:val="001A1D68"/>
    <w:rsid w:val="001A3EC6"/>
    <w:rsid w:val="001A4951"/>
    <w:rsid w:val="001A7448"/>
    <w:rsid w:val="001B075E"/>
    <w:rsid w:val="001B30B8"/>
    <w:rsid w:val="001B5391"/>
    <w:rsid w:val="001B56CB"/>
    <w:rsid w:val="001B69BF"/>
    <w:rsid w:val="001B7DFC"/>
    <w:rsid w:val="001C0B7D"/>
    <w:rsid w:val="001C206F"/>
    <w:rsid w:val="001C485A"/>
    <w:rsid w:val="001C4B50"/>
    <w:rsid w:val="001C4FA1"/>
    <w:rsid w:val="001C5947"/>
    <w:rsid w:val="001D1D4E"/>
    <w:rsid w:val="001D2B32"/>
    <w:rsid w:val="001D3E8D"/>
    <w:rsid w:val="001D61FF"/>
    <w:rsid w:val="001E0B36"/>
    <w:rsid w:val="001E0B61"/>
    <w:rsid w:val="001E1E18"/>
    <w:rsid w:val="001E3161"/>
    <w:rsid w:val="001E50B7"/>
    <w:rsid w:val="001E671F"/>
    <w:rsid w:val="001E6F8D"/>
    <w:rsid w:val="001F2EE8"/>
    <w:rsid w:val="001F4C8E"/>
    <w:rsid w:val="002077B7"/>
    <w:rsid w:val="00210034"/>
    <w:rsid w:val="00210480"/>
    <w:rsid w:val="00210CC2"/>
    <w:rsid w:val="002127CD"/>
    <w:rsid w:val="002128EF"/>
    <w:rsid w:val="0021292D"/>
    <w:rsid w:val="00221D7C"/>
    <w:rsid w:val="00224B76"/>
    <w:rsid w:val="00226011"/>
    <w:rsid w:val="002306E3"/>
    <w:rsid w:val="002307F8"/>
    <w:rsid w:val="00230E5D"/>
    <w:rsid w:val="00232047"/>
    <w:rsid w:val="002327E9"/>
    <w:rsid w:val="00232AA3"/>
    <w:rsid w:val="002352AA"/>
    <w:rsid w:val="00235BB0"/>
    <w:rsid w:val="002441BA"/>
    <w:rsid w:val="00245447"/>
    <w:rsid w:val="00246543"/>
    <w:rsid w:val="00250342"/>
    <w:rsid w:val="00253B92"/>
    <w:rsid w:val="00255052"/>
    <w:rsid w:val="002576A0"/>
    <w:rsid w:val="00257968"/>
    <w:rsid w:val="0026152F"/>
    <w:rsid w:val="002630B6"/>
    <w:rsid w:val="002651CB"/>
    <w:rsid w:val="00270BE0"/>
    <w:rsid w:val="0027422F"/>
    <w:rsid w:val="00276141"/>
    <w:rsid w:val="00283252"/>
    <w:rsid w:val="0029739F"/>
    <w:rsid w:val="00297903"/>
    <w:rsid w:val="002A1374"/>
    <w:rsid w:val="002A1A76"/>
    <w:rsid w:val="002A5BF3"/>
    <w:rsid w:val="002A6474"/>
    <w:rsid w:val="002A71BF"/>
    <w:rsid w:val="002B4D5A"/>
    <w:rsid w:val="002B619C"/>
    <w:rsid w:val="002B6DF3"/>
    <w:rsid w:val="002C2F84"/>
    <w:rsid w:val="002C5D40"/>
    <w:rsid w:val="002C6D64"/>
    <w:rsid w:val="002D1612"/>
    <w:rsid w:val="002D2384"/>
    <w:rsid w:val="002D2A16"/>
    <w:rsid w:val="002D3821"/>
    <w:rsid w:val="002D6E44"/>
    <w:rsid w:val="002E4A0F"/>
    <w:rsid w:val="002E4A40"/>
    <w:rsid w:val="002E510B"/>
    <w:rsid w:val="002E6BAD"/>
    <w:rsid w:val="002F1D0E"/>
    <w:rsid w:val="002F392E"/>
    <w:rsid w:val="002F4AD5"/>
    <w:rsid w:val="002F7412"/>
    <w:rsid w:val="003039E9"/>
    <w:rsid w:val="00304ED8"/>
    <w:rsid w:val="003054DA"/>
    <w:rsid w:val="00306FDA"/>
    <w:rsid w:val="00310035"/>
    <w:rsid w:val="003108EC"/>
    <w:rsid w:val="0031428C"/>
    <w:rsid w:val="00315E7B"/>
    <w:rsid w:val="0031616D"/>
    <w:rsid w:val="0032025B"/>
    <w:rsid w:val="00321C34"/>
    <w:rsid w:val="00326F32"/>
    <w:rsid w:val="00334D0A"/>
    <w:rsid w:val="003350F8"/>
    <w:rsid w:val="00343B8F"/>
    <w:rsid w:val="003456E5"/>
    <w:rsid w:val="00346363"/>
    <w:rsid w:val="00350E37"/>
    <w:rsid w:val="00352B1D"/>
    <w:rsid w:val="00352C98"/>
    <w:rsid w:val="00356F9A"/>
    <w:rsid w:val="003600EC"/>
    <w:rsid w:val="00361565"/>
    <w:rsid w:val="00361D78"/>
    <w:rsid w:val="003649AF"/>
    <w:rsid w:val="003655F4"/>
    <w:rsid w:val="0037190C"/>
    <w:rsid w:val="00372A48"/>
    <w:rsid w:val="0037457F"/>
    <w:rsid w:val="003809FC"/>
    <w:rsid w:val="0038501E"/>
    <w:rsid w:val="00386958"/>
    <w:rsid w:val="00394DA0"/>
    <w:rsid w:val="003958E8"/>
    <w:rsid w:val="003A6306"/>
    <w:rsid w:val="003A639A"/>
    <w:rsid w:val="003A75BB"/>
    <w:rsid w:val="003B22D7"/>
    <w:rsid w:val="003B24F2"/>
    <w:rsid w:val="003B5A21"/>
    <w:rsid w:val="003B5F3F"/>
    <w:rsid w:val="003C1E2A"/>
    <w:rsid w:val="003C2224"/>
    <w:rsid w:val="003C2666"/>
    <w:rsid w:val="003C270E"/>
    <w:rsid w:val="003C27EA"/>
    <w:rsid w:val="003C7513"/>
    <w:rsid w:val="003C794F"/>
    <w:rsid w:val="003D1FF4"/>
    <w:rsid w:val="003D4767"/>
    <w:rsid w:val="003D6020"/>
    <w:rsid w:val="003D7B07"/>
    <w:rsid w:val="003E056A"/>
    <w:rsid w:val="003E0FE3"/>
    <w:rsid w:val="003E4915"/>
    <w:rsid w:val="003E7163"/>
    <w:rsid w:val="003F609B"/>
    <w:rsid w:val="00401B47"/>
    <w:rsid w:val="00401D23"/>
    <w:rsid w:val="00403D0D"/>
    <w:rsid w:val="00406D81"/>
    <w:rsid w:val="00407C66"/>
    <w:rsid w:val="0041076E"/>
    <w:rsid w:val="00410A87"/>
    <w:rsid w:val="004147B0"/>
    <w:rsid w:val="0042178E"/>
    <w:rsid w:val="004219AA"/>
    <w:rsid w:val="00422887"/>
    <w:rsid w:val="00426A17"/>
    <w:rsid w:val="004332CA"/>
    <w:rsid w:val="004340D5"/>
    <w:rsid w:val="004347D5"/>
    <w:rsid w:val="00443916"/>
    <w:rsid w:val="00443F0A"/>
    <w:rsid w:val="00444348"/>
    <w:rsid w:val="00445BE9"/>
    <w:rsid w:val="00451A11"/>
    <w:rsid w:val="00452F76"/>
    <w:rsid w:val="0045476B"/>
    <w:rsid w:val="004576A5"/>
    <w:rsid w:val="00460321"/>
    <w:rsid w:val="004655EC"/>
    <w:rsid w:val="00467EB1"/>
    <w:rsid w:val="004708FF"/>
    <w:rsid w:val="0047112F"/>
    <w:rsid w:val="00472A17"/>
    <w:rsid w:val="00473CF1"/>
    <w:rsid w:val="00473E21"/>
    <w:rsid w:val="00476529"/>
    <w:rsid w:val="00476EC7"/>
    <w:rsid w:val="00480249"/>
    <w:rsid w:val="004822A2"/>
    <w:rsid w:val="004934DA"/>
    <w:rsid w:val="004A2AB4"/>
    <w:rsid w:val="004A6080"/>
    <w:rsid w:val="004B22C4"/>
    <w:rsid w:val="004B55A5"/>
    <w:rsid w:val="004B7364"/>
    <w:rsid w:val="004C2C28"/>
    <w:rsid w:val="004C3CE5"/>
    <w:rsid w:val="004C4CE7"/>
    <w:rsid w:val="004C5414"/>
    <w:rsid w:val="004C7B3C"/>
    <w:rsid w:val="004D238C"/>
    <w:rsid w:val="004D3A64"/>
    <w:rsid w:val="004D3DEE"/>
    <w:rsid w:val="004D4B49"/>
    <w:rsid w:val="004D50B7"/>
    <w:rsid w:val="004E01CA"/>
    <w:rsid w:val="004E3759"/>
    <w:rsid w:val="004E50A5"/>
    <w:rsid w:val="004E5D65"/>
    <w:rsid w:val="004E69E5"/>
    <w:rsid w:val="004E71D4"/>
    <w:rsid w:val="004F214A"/>
    <w:rsid w:val="004F407C"/>
    <w:rsid w:val="004F5B05"/>
    <w:rsid w:val="004F7174"/>
    <w:rsid w:val="004F73F3"/>
    <w:rsid w:val="00502238"/>
    <w:rsid w:val="00504463"/>
    <w:rsid w:val="00506396"/>
    <w:rsid w:val="0050732A"/>
    <w:rsid w:val="00510DB1"/>
    <w:rsid w:val="0051446D"/>
    <w:rsid w:val="00514F3D"/>
    <w:rsid w:val="00515682"/>
    <w:rsid w:val="00516CC5"/>
    <w:rsid w:val="00517E40"/>
    <w:rsid w:val="005234DD"/>
    <w:rsid w:val="00523B42"/>
    <w:rsid w:val="00524622"/>
    <w:rsid w:val="00525037"/>
    <w:rsid w:val="0052678E"/>
    <w:rsid w:val="0052708E"/>
    <w:rsid w:val="00527181"/>
    <w:rsid w:val="00532E69"/>
    <w:rsid w:val="005351E7"/>
    <w:rsid w:val="005361E5"/>
    <w:rsid w:val="00536299"/>
    <w:rsid w:val="005366FD"/>
    <w:rsid w:val="005367B1"/>
    <w:rsid w:val="00537A57"/>
    <w:rsid w:val="00541115"/>
    <w:rsid w:val="0054175E"/>
    <w:rsid w:val="0054198D"/>
    <w:rsid w:val="0054226B"/>
    <w:rsid w:val="00542A7E"/>
    <w:rsid w:val="00542F19"/>
    <w:rsid w:val="005459A9"/>
    <w:rsid w:val="00551301"/>
    <w:rsid w:val="0055357E"/>
    <w:rsid w:val="005544AE"/>
    <w:rsid w:val="00554AEA"/>
    <w:rsid w:val="00554F6A"/>
    <w:rsid w:val="005551EA"/>
    <w:rsid w:val="005558EB"/>
    <w:rsid w:val="0055747A"/>
    <w:rsid w:val="00562C70"/>
    <w:rsid w:val="00562DAB"/>
    <w:rsid w:val="00563839"/>
    <w:rsid w:val="00564E22"/>
    <w:rsid w:val="00565636"/>
    <w:rsid w:val="00565DFA"/>
    <w:rsid w:val="0057164F"/>
    <w:rsid w:val="0057218C"/>
    <w:rsid w:val="005731D9"/>
    <w:rsid w:val="00574911"/>
    <w:rsid w:val="00574AD2"/>
    <w:rsid w:val="005802B0"/>
    <w:rsid w:val="00581A8B"/>
    <w:rsid w:val="00581F88"/>
    <w:rsid w:val="0058265E"/>
    <w:rsid w:val="005903A1"/>
    <w:rsid w:val="00590F77"/>
    <w:rsid w:val="00595609"/>
    <w:rsid w:val="00597ED0"/>
    <w:rsid w:val="005A420E"/>
    <w:rsid w:val="005B33AC"/>
    <w:rsid w:val="005B3B67"/>
    <w:rsid w:val="005B58CD"/>
    <w:rsid w:val="005B5F26"/>
    <w:rsid w:val="005B6A4D"/>
    <w:rsid w:val="005B7595"/>
    <w:rsid w:val="005C039A"/>
    <w:rsid w:val="005C36A6"/>
    <w:rsid w:val="005C5743"/>
    <w:rsid w:val="005C61DC"/>
    <w:rsid w:val="005C7888"/>
    <w:rsid w:val="005D0BB3"/>
    <w:rsid w:val="005D10B3"/>
    <w:rsid w:val="005D2352"/>
    <w:rsid w:val="005D2631"/>
    <w:rsid w:val="005E5E10"/>
    <w:rsid w:val="005F0A6B"/>
    <w:rsid w:val="005F2261"/>
    <w:rsid w:val="005F55B4"/>
    <w:rsid w:val="005F68B6"/>
    <w:rsid w:val="005F6AE9"/>
    <w:rsid w:val="005F6DBB"/>
    <w:rsid w:val="00600D20"/>
    <w:rsid w:val="006012EF"/>
    <w:rsid w:val="00601AB5"/>
    <w:rsid w:val="00602D06"/>
    <w:rsid w:val="00604EEB"/>
    <w:rsid w:val="00605760"/>
    <w:rsid w:val="00605E01"/>
    <w:rsid w:val="00606521"/>
    <w:rsid w:val="00612490"/>
    <w:rsid w:val="00612775"/>
    <w:rsid w:val="0061321F"/>
    <w:rsid w:val="00613A91"/>
    <w:rsid w:val="00617294"/>
    <w:rsid w:val="006205BB"/>
    <w:rsid w:val="0062081E"/>
    <w:rsid w:val="006217FA"/>
    <w:rsid w:val="006234E3"/>
    <w:rsid w:val="00623A46"/>
    <w:rsid w:val="00624CE3"/>
    <w:rsid w:val="00625EF8"/>
    <w:rsid w:val="00635D20"/>
    <w:rsid w:val="00635FE3"/>
    <w:rsid w:val="006405EC"/>
    <w:rsid w:val="00640E1A"/>
    <w:rsid w:val="00643FDE"/>
    <w:rsid w:val="0064429D"/>
    <w:rsid w:val="006502E9"/>
    <w:rsid w:val="006524AF"/>
    <w:rsid w:val="00652625"/>
    <w:rsid w:val="00653BA2"/>
    <w:rsid w:val="0065417B"/>
    <w:rsid w:val="006541AC"/>
    <w:rsid w:val="0065770C"/>
    <w:rsid w:val="006640F9"/>
    <w:rsid w:val="00672257"/>
    <w:rsid w:val="00675BCC"/>
    <w:rsid w:val="00675F5D"/>
    <w:rsid w:val="00682451"/>
    <w:rsid w:val="00686994"/>
    <w:rsid w:val="006872F1"/>
    <w:rsid w:val="00690989"/>
    <w:rsid w:val="00691BC1"/>
    <w:rsid w:val="00695CD2"/>
    <w:rsid w:val="00697D56"/>
    <w:rsid w:val="006A03B8"/>
    <w:rsid w:val="006A1D37"/>
    <w:rsid w:val="006A2C99"/>
    <w:rsid w:val="006A2F6C"/>
    <w:rsid w:val="006A4129"/>
    <w:rsid w:val="006A5897"/>
    <w:rsid w:val="006B1239"/>
    <w:rsid w:val="006B49DD"/>
    <w:rsid w:val="006B51B8"/>
    <w:rsid w:val="006C11C2"/>
    <w:rsid w:val="006C1450"/>
    <w:rsid w:val="006C1FCF"/>
    <w:rsid w:val="006C3442"/>
    <w:rsid w:val="006C47F3"/>
    <w:rsid w:val="006D255C"/>
    <w:rsid w:val="006D28CB"/>
    <w:rsid w:val="006D5838"/>
    <w:rsid w:val="006D5BAD"/>
    <w:rsid w:val="006E571C"/>
    <w:rsid w:val="006F0FCB"/>
    <w:rsid w:val="006F5BED"/>
    <w:rsid w:val="006F63CD"/>
    <w:rsid w:val="00700038"/>
    <w:rsid w:val="00701BFC"/>
    <w:rsid w:val="00701F48"/>
    <w:rsid w:val="007042C3"/>
    <w:rsid w:val="0070477C"/>
    <w:rsid w:val="00707638"/>
    <w:rsid w:val="00710788"/>
    <w:rsid w:val="00712A4D"/>
    <w:rsid w:val="00713228"/>
    <w:rsid w:val="0071327F"/>
    <w:rsid w:val="0071381A"/>
    <w:rsid w:val="00713DAF"/>
    <w:rsid w:val="00714218"/>
    <w:rsid w:val="0071455D"/>
    <w:rsid w:val="00715FFB"/>
    <w:rsid w:val="0072067C"/>
    <w:rsid w:val="00731226"/>
    <w:rsid w:val="007317BC"/>
    <w:rsid w:val="007334E5"/>
    <w:rsid w:val="00733BFC"/>
    <w:rsid w:val="007377FC"/>
    <w:rsid w:val="007378A0"/>
    <w:rsid w:val="00745297"/>
    <w:rsid w:val="0074546D"/>
    <w:rsid w:val="0074649F"/>
    <w:rsid w:val="0074737E"/>
    <w:rsid w:val="00751014"/>
    <w:rsid w:val="00751625"/>
    <w:rsid w:val="00751678"/>
    <w:rsid w:val="00751DDC"/>
    <w:rsid w:val="007521A5"/>
    <w:rsid w:val="007605D8"/>
    <w:rsid w:val="00762419"/>
    <w:rsid w:val="00762DB2"/>
    <w:rsid w:val="00766881"/>
    <w:rsid w:val="00770300"/>
    <w:rsid w:val="00772499"/>
    <w:rsid w:val="00775734"/>
    <w:rsid w:val="00777094"/>
    <w:rsid w:val="00781717"/>
    <w:rsid w:val="00783CBA"/>
    <w:rsid w:val="00793099"/>
    <w:rsid w:val="00794D21"/>
    <w:rsid w:val="00797F7E"/>
    <w:rsid w:val="007A0C20"/>
    <w:rsid w:val="007A21DD"/>
    <w:rsid w:val="007A3466"/>
    <w:rsid w:val="007A3B16"/>
    <w:rsid w:val="007A6DC5"/>
    <w:rsid w:val="007A7019"/>
    <w:rsid w:val="007B28C0"/>
    <w:rsid w:val="007B3464"/>
    <w:rsid w:val="007B6FF9"/>
    <w:rsid w:val="007C05F7"/>
    <w:rsid w:val="007C5C49"/>
    <w:rsid w:val="007C6F1D"/>
    <w:rsid w:val="007D2756"/>
    <w:rsid w:val="007D2C8D"/>
    <w:rsid w:val="007D2CDE"/>
    <w:rsid w:val="007D4058"/>
    <w:rsid w:val="007D6D0C"/>
    <w:rsid w:val="007E30F4"/>
    <w:rsid w:val="007E375A"/>
    <w:rsid w:val="007F0755"/>
    <w:rsid w:val="007F11E6"/>
    <w:rsid w:val="007F2429"/>
    <w:rsid w:val="007F6648"/>
    <w:rsid w:val="007F77F5"/>
    <w:rsid w:val="00803ACB"/>
    <w:rsid w:val="00804920"/>
    <w:rsid w:val="008050C5"/>
    <w:rsid w:val="00807C8F"/>
    <w:rsid w:val="0081094F"/>
    <w:rsid w:val="00810DA2"/>
    <w:rsid w:val="0081547F"/>
    <w:rsid w:val="00816BC4"/>
    <w:rsid w:val="00817E3D"/>
    <w:rsid w:val="0083285A"/>
    <w:rsid w:val="008335C1"/>
    <w:rsid w:val="00835E09"/>
    <w:rsid w:val="008408DD"/>
    <w:rsid w:val="00840CB5"/>
    <w:rsid w:val="0084502E"/>
    <w:rsid w:val="00847203"/>
    <w:rsid w:val="008500FD"/>
    <w:rsid w:val="00852708"/>
    <w:rsid w:val="00854456"/>
    <w:rsid w:val="00857501"/>
    <w:rsid w:val="008661AA"/>
    <w:rsid w:val="00866230"/>
    <w:rsid w:val="008668AC"/>
    <w:rsid w:val="00867961"/>
    <w:rsid w:val="00871A7D"/>
    <w:rsid w:val="0087264A"/>
    <w:rsid w:val="00874839"/>
    <w:rsid w:val="00875250"/>
    <w:rsid w:val="008762CA"/>
    <w:rsid w:val="00876357"/>
    <w:rsid w:val="00877F76"/>
    <w:rsid w:val="00880281"/>
    <w:rsid w:val="00882499"/>
    <w:rsid w:val="0088541E"/>
    <w:rsid w:val="008873F1"/>
    <w:rsid w:val="00887D5F"/>
    <w:rsid w:val="008907F4"/>
    <w:rsid w:val="00893215"/>
    <w:rsid w:val="008A0AFC"/>
    <w:rsid w:val="008A1003"/>
    <w:rsid w:val="008A2E8B"/>
    <w:rsid w:val="008A2F87"/>
    <w:rsid w:val="008B2A8C"/>
    <w:rsid w:val="008B43A0"/>
    <w:rsid w:val="008B5C97"/>
    <w:rsid w:val="008C0686"/>
    <w:rsid w:val="008C09C9"/>
    <w:rsid w:val="008D3808"/>
    <w:rsid w:val="008E2F2C"/>
    <w:rsid w:val="008E4C71"/>
    <w:rsid w:val="008E50A4"/>
    <w:rsid w:val="008E7510"/>
    <w:rsid w:val="008E7621"/>
    <w:rsid w:val="008F0917"/>
    <w:rsid w:val="008F1E10"/>
    <w:rsid w:val="008F5CAC"/>
    <w:rsid w:val="008F6437"/>
    <w:rsid w:val="008F76C1"/>
    <w:rsid w:val="008F7A43"/>
    <w:rsid w:val="009024BF"/>
    <w:rsid w:val="00904140"/>
    <w:rsid w:val="00907BC7"/>
    <w:rsid w:val="00912C7D"/>
    <w:rsid w:val="00912FBF"/>
    <w:rsid w:val="00917092"/>
    <w:rsid w:val="00917F37"/>
    <w:rsid w:val="0092050F"/>
    <w:rsid w:val="009246CD"/>
    <w:rsid w:val="009256FE"/>
    <w:rsid w:val="00926CE0"/>
    <w:rsid w:val="00930FE8"/>
    <w:rsid w:val="009352EF"/>
    <w:rsid w:val="009355D3"/>
    <w:rsid w:val="00936B06"/>
    <w:rsid w:val="00937062"/>
    <w:rsid w:val="00942826"/>
    <w:rsid w:val="00943853"/>
    <w:rsid w:val="00944435"/>
    <w:rsid w:val="00944794"/>
    <w:rsid w:val="00944F0C"/>
    <w:rsid w:val="009464B9"/>
    <w:rsid w:val="00947532"/>
    <w:rsid w:val="00950A87"/>
    <w:rsid w:val="00950B2E"/>
    <w:rsid w:val="00951600"/>
    <w:rsid w:val="00951D3E"/>
    <w:rsid w:val="00954120"/>
    <w:rsid w:val="009550AD"/>
    <w:rsid w:val="00955EC3"/>
    <w:rsid w:val="0095606C"/>
    <w:rsid w:val="009576F4"/>
    <w:rsid w:val="009630BA"/>
    <w:rsid w:val="00963E05"/>
    <w:rsid w:val="0096645C"/>
    <w:rsid w:val="0096741F"/>
    <w:rsid w:val="00973326"/>
    <w:rsid w:val="00973CC9"/>
    <w:rsid w:val="00973F94"/>
    <w:rsid w:val="009759A5"/>
    <w:rsid w:val="00977218"/>
    <w:rsid w:val="0098102C"/>
    <w:rsid w:val="009815BC"/>
    <w:rsid w:val="00982B1D"/>
    <w:rsid w:val="00982B59"/>
    <w:rsid w:val="009851ED"/>
    <w:rsid w:val="0098647E"/>
    <w:rsid w:val="00987394"/>
    <w:rsid w:val="0099258D"/>
    <w:rsid w:val="009A44FB"/>
    <w:rsid w:val="009A5085"/>
    <w:rsid w:val="009A6355"/>
    <w:rsid w:val="009C320A"/>
    <w:rsid w:val="009C489F"/>
    <w:rsid w:val="009C5172"/>
    <w:rsid w:val="009D4E9E"/>
    <w:rsid w:val="009D68FA"/>
    <w:rsid w:val="009D6B02"/>
    <w:rsid w:val="009D78DC"/>
    <w:rsid w:val="009E332D"/>
    <w:rsid w:val="009E5681"/>
    <w:rsid w:val="009E581B"/>
    <w:rsid w:val="009E5CF1"/>
    <w:rsid w:val="009E5ED3"/>
    <w:rsid w:val="009F0E10"/>
    <w:rsid w:val="009F1FC2"/>
    <w:rsid w:val="009F2AFA"/>
    <w:rsid w:val="009F2E8D"/>
    <w:rsid w:val="009F3A29"/>
    <w:rsid w:val="009F458A"/>
    <w:rsid w:val="009F4E63"/>
    <w:rsid w:val="009F51FC"/>
    <w:rsid w:val="00A0472E"/>
    <w:rsid w:val="00A07876"/>
    <w:rsid w:val="00A07C59"/>
    <w:rsid w:val="00A13B48"/>
    <w:rsid w:val="00A1404C"/>
    <w:rsid w:val="00A15128"/>
    <w:rsid w:val="00A17055"/>
    <w:rsid w:val="00A24651"/>
    <w:rsid w:val="00A24A54"/>
    <w:rsid w:val="00A30FD1"/>
    <w:rsid w:val="00A31EBB"/>
    <w:rsid w:val="00A326E5"/>
    <w:rsid w:val="00A33FF0"/>
    <w:rsid w:val="00A3724A"/>
    <w:rsid w:val="00A40F8C"/>
    <w:rsid w:val="00A42777"/>
    <w:rsid w:val="00A43BDB"/>
    <w:rsid w:val="00A43C3F"/>
    <w:rsid w:val="00A5002E"/>
    <w:rsid w:val="00A50284"/>
    <w:rsid w:val="00A5333D"/>
    <w:rsid w:val="00A54D4B"/>
    <w:rsid w:val="00A55546"/>
    <w:rsid w:val="00A563D0"/>
    <w:rsid w:val="00A56F5E"/>
    <w:rsid w:val="00A579CD"/>
    <w:rsid w:val="00A60DEE"/>
    <w:rsid w:val="00A6498A"/>
    <w:rsid w:val="00A667D0"/>
    <w:rsid w:val="00A66DD8"/>
    <w:rsid w:val="00A71CED"/>
    <w:rsid w:val="00A73265"/>
    <w:rsid w:val="00A751D3"/>
    <w:rsid w:val="00A76F50"/>
    <w:rsid w:val="00A77618"/>
    <w:rsid w:val="00A77C23"/>
    <w:rsid w:val="00A815B7"/>
    <w:rsid w:val="00A816F9"/>
    <w:rsid w:val="00A87020"/>
    <w:rsid w:val="00A92F79"/>
    <w:rsid w:val="00A93F3A"/>
    <w:rsid w:val="00A949D4"/>
    <w:rsid w:val="00A952AE"/>
    <w:rsid w:val="00A9538A"/>
    <w:rsid w:val="00A95813"/>
    <w:rsid w:val="00AA25E9"/>
    <w:rsid w:val="00AA328E"/>
    <w:rsid w:val="00AA6745"/>
    <w:rsid w:val="00AA6DA5"/>
    <w:rsid w:val="00AB24BD"/>
    <w:rsid w:val="00AB43A4"/>
    <w:rsid w:val="00AB5BC9"/>
    <w:rsid w:val="00AB78A0"/>
    <w:rsid w:val="00AC0A6D"/>
    <w:rsid w:val="00AC2B4C"/>
    <w:rsid w:val="00AC3CAB"/>
    <w:rsid w:val="00AC4147"/>
    <w:rsid w:val="00AC6100"/>
    <w:rsid w:val="00AC6342"/>
    <w:rsid w:val="00AC6BEB"/>
    <w:rsid w:val="00AC74A1"/>
    <w:rsid w:val="00AD4807"/>
    <w:rsid w:val="00AD54FD"/>
    <w:rsid w:val="00AD6A32"/>
    <w:rsid w:val="00AE1F8F"/>
    <w:rsid w:val="00AE3A43"/>
    <w:rsid w:val="00AE59C6"/>
    <w:rsid w:val="00AE76AC"/>
    <w:rsid w:val="00AE7725"/>
    <w:rsid w:val="00AF37DD"/>
    <w:rsid w:val="00AF3A6E"/>
    <w:rsid w:val="00AF4B48"/>
    <w:rsid w:val="00B009A6"/>
    <w:rsid w:val="00B01C98"/>
    <w:rsid w:val="00B02E57"/>
    <w:rsid w:val="00B0307F"/>
    <w:rsid w:val="00B12EDA"/>
    <w:rsid w:val="00B1325A"/>
    <w:rsid w:val="00B15B73"/>
    <w:rsid w:val="00B16C87"/>
    <w:rsid w:val="00B21195"/>
    <w:rsid w:val="00B2516C"/>
    <w:rsid w:val="00B2559B"/>
    <w:rsid w:val="00B309E0"/>
    <w:rsid w:val="00B31240"/>
    <w:rsid w:val="00B3414F"/>
    <w:rsid w:val="00B35BE7"/>
    <w:rsid w:val="00B41662"/>
    <w:rsid w:val="00B429CA"/>
    <w:rsid w:val="00B45FC5"/>
    <w:rsid w:val="00B4670B"/>
    <w:rsid w:val="00B47835"/>
    <w:rsid w:val="00B54BAB"/>
    <w:rsid w:val="00B558AD"/>
    <w:rsid w:val="00B55C8E"/>
    <w:rsid w:val="00B55D6B"/>
    <w:rsid w:val="00B574D9"/>
    <w:rsid w:val="00B72ADE"/>
    <w:rsid w:val="00B731A9"/>
    <w:rsid w:val="00B74811"/>
    <w:rsid w:val="00B74EF3"/>
    <w:rsid w:val="00B77FBC"/>
    <w:rsid w:val="00B826A9"/>
    <w:rsid w:val="00B8383A"/>
    <w:rsid w:val="00B8570C"/>
    <w:rsid w:val="00B86D2D"/>
    <w:rsid w:val="00B87979"/>
    <w:rsid w:val="00B90BED"/>
    <w:rsid w:val="00B94741"/>
    <w:rsid w:val="00B9725F"/>
    <w:rsid w:val="00BA0062"/>
    <w:rsid w:val="00BB3BED"/>
    <w:rsid w:val="00BB495E"/>
    <w:rsid w:val="00BB4C58"/>
    <w:rsid w:val="00BC24DE"/>
    <w:rsid w:val="00BC6782"/>
    <w:rsid w:val="00BD4B33"/>
    <w:rsid w:val="00BD58A2"/>
    <w:rsid w:val="00BD671F"/>
    <w:rsid w:val="00BE03C7"/>
    <w:rsid w:val="00BE10DA"/>
    <w:rsid w:val="00BE12FE"/>
    <w:rsid w:val="00BE4426"/>
    <w:rsid w:val="00BE71A6"/>
    <w:rsid w:val="00BF0D05"/>
    <w:rsid w:val="00BF52D5"/>
    <w:rsid w:val="00BF6F3E"/>
    <w:rsid w:val="00C10602"/>
    <w:rsid w:val="00C1160E"/>
    <w:rsid w:val="00C12474"/>
    <w:rsid w:val="00C12FE7"/>
    <w:rsid w:val="00C16472"/>
    <w:rsid w:val="00C173F8"/>
    <w:rsid w:val="00C17E94"/>
    <w:rsid w:val="00C17F91"/>
    <w:rsid w:val="00C20C12"/>
    <w:rsid w:val="00C23594"/>
    <w:rsid w:val="00C24593"/>
    <w:rsid w:val="00C24F6C"/>
    <w:rsid w:val="00C30A6F"/>
    <w:rsid w:val="00C3267D"/>
    <w:rsid w:val="00C330A3"/>
    <w:rsid w:val="00C33917"/>
    <w:rsid w:val="00C34D6B"/>
    <w:rsid w:val="00C366E1"/>
    <w:rsid w:val="00C370CD"/>
    <w:rsid w:val="00C37581"/>
    <w:rsid w:val="00C400EC"/>
    <w:rsid w:val="00C43831"/>
    <w:rsid w:val="00C5062E"/>
    <w:rsid w:val="00C54C7D"/>
    <w:rsid w:val="00C54D37"/>
    <w:rsid w:val="00C57CB4"/>
    <w:rsid w:val="00C61204"/>
    <w:rsid w:val="00C61AC4"/>
    <w:rsid w:val="00C63CEF"/>
    <w:rsid w:val="00C670C4"/>
    <w:rsid w:val="00C725A9"/>
    <w:rsid w:val="00C74B7C"/>
    <w:rsid w:val="00C75369"/>
    <w:rsid w:val="00C7586E"/>
    <w:rsid w:val="00C7744D"/>
    <w:rsid w:val="00C858AF"/>
    <w:rsid w:val="00C8751D"/>
    <w:rsid w:val="00C93DEE"/>
    <w:rsid w:val="00C948E1"/>
    <w:rsid w:val="00C94AA5"/>
    <w:rsid w:val="00C9760A"/>
    <w:rsid w:val="00CA496B"/>
    <w:rsid w:val="00CA5578"/>
    <w:rsid w:val="00CA769D"/>
    <w:rsid w:val="00CB5B48"/>
    <w:rsid w:val="00CB7678"/>
    <w:rsid w:val="00CC549E"/>
    <w:rsid w:val="00CC61F1"/>
    <w:rsid w:val="00CD0C29"/>
    <w:rsid w:val="00CD2C35"/>
    <w:rsid w:val="00CD3319"/>
    <w:rsid w:val="00CD4F53"/>
    <w:rsid w:val="00CD52AA"/>
    <w:rsid w:val="00CE1BEF"/>
    <w:rsid w:val="00CE6BA2"/>
    <w:rsid w:val="00CF03B8"/>
    <w:rsid w:val="00CF4918"/>
    <w:rsid w:val="00CF67BE"/>
    <w:rsid w:val="00D009B9"/>
    <w:rsid w:val="00D038FD"/>
    <w:rsid w:val="00D04204"/>
    <w:rsid w:val="00D04884"/>
    <w:rsid w:val="00D04A5D"/>
    <w:rsid w:val="00D121FD"/>
    <w:rsid w:val="00D13BDA"/>
    <w:rsid w:val="00D1400A"/>
    <w:rsid w:val="00D15000"/>
    <w:rsid w:val="00D178C3"/>
    <w:rsid w:val="00D17B98"/>
    <w:rsid w:val="00D211C0"/>
    <w:rsid w:val="00D21A02"/>
    <w:rsid w:val="00D21A5E"/>
    <w:rsid w:val="00D2298B"/>
    <w:rsid w:val="00D2671B"/>
    <w:rsid w:val="00D2763D"/>
    <w:rsid w:val="00D32EEE"/>
    <w:rsid w:val="00D45305"/>
    <w:rsid w:val="00D47EE2"/>
    <w:rsid w:val="00D54D01"/>
    <w:rsid w:val="00D5527E"/>
    <w:rsid w:val="00D56AD8"/>
    <w:rsid w:val="00D56D46"/>
    <w:rsid w:val="00D57D82"/>
    <w:rsid w:val="00D62716"/>
    <w:rsid w:val="00D6376A"/>
    <w:rsid w:val="00D76EB4"/>
    <w:rsid w:val="00D8164D"/>
    <w:rsid w:val="00D827EE"/>
    <w:rsid w:val="00D8326B"/>
    <w:rsid w:val="00D83F14"/>
    <w:rsid w:val="00D85CA6"/>
    <w:rsid w:val="00D92FDD"/>
    <w:rsid w:val="00D96328"/>
    <w:rsid w:val="00D963B9"/>
    <w:rsid w:val="00DA0D0F"/>
    <w:rsid w:val="00DB0CD2"/>
    <w:rsid w:val="00DB51C4"/>
    <w:rsid w:val="00DB689A"/>
    <w:rsid w:val="00DB7FAF"/>
    <w:rsid w:val="00DC1EC4"/>
    <w:rsid w:val="00DC2B4D"/>
    <w:rsid w:val="00DD047B"/>
    <w:rsid w:val="00DD2406"/>
    <w:rsid w:val="00DE1D8C"/>
    <w:rsid w:val="00DE5312"/>
    <w:rsid w:val="00DE7282"/>
    <w:rsid w:val="00DE75CF"/>
    <w:rsid w:val="00DF2228"/>
    <w:rsid w:val="00DF2933"/>
    <w:rsid w:val="00DF2D92"/>
    <w:rsid w:val="00DF4626"/>
    <w:rsid w:val="00DF4DAB"/>
    <w:rsid w:val="00E002D9"/>
    <w:rsid w:val="00E0451A"/>
    <w:rsid w:val="00E11A73"/>
    <w:rsid w:val="00E142B3"/>
    <w:rsid w:val="00E17222"/>
    <w:rsid w:val="00E20179"/>
    <w:rsid w:val="00E20A53"/>
    <w:rsid w:val="00E2126D"/>
    <w:rsid w:val="00E2444F"/>
    <w:rsid w:val="00E301C0"/>
    <w:rsid w:val="00E31662"/>
    <w:rsid w:val="00E33D97"/>
    <w:rsid w:val="00E34C38"/>
    <w:rsid w:val="00E37CDE"/>
    <w:rsid w:val="00E42279"/>
    <w:rsid w:val="00E4392A"/>
    <w:rsid w:val="00E44FBC"/>
    <w:rsid w:val="00E45826"/>
    <w:rsid w:val="00E45BE3"/>
    <w:rsid w:val="00E4615D"/>
    <w:rsid w:val="00E504F4"/>
    <w:rsid w:val="00E50624"/>
    <w:rsid w:val="00E50FDA"/>
    <w:rsid w:val="00E6173C"/>
    <w:rsid w:val="00E62DD6"/>
    <w:rsid w:val="00E63A83"/>
    <w:rsid w:val="00E6436D"/>
    <w:rsid w:val="00E6437E"/>
    <w:rsid w:val="00E66A1C"/>
    <w:rsid w:val="00E67FB1"/>
    <w:rsid w:val="00E740F5"/>
    <w:rsid w:val="00E74E30"/>
    <w:rsid w:val="00E75C0D"/>
    <w:rsid w:val="00E75CD0"/>
    <w:rsid w:val="00E76B6C"/>
    <w:rsid w:val="00E81410"/>
    <w:rsid w:val="00E819F8"/>
    <w:rsid w:val="00E84111"/>
    <w:rsid w:val="00E91CD5"/>
    <w:rsid w:val="00E925ED"/>
    <w:rsid w:val="00E92BBD"/>
    <w:rsid w:val="00E94161"/>
    <w:rsid w:val="00E96791"/>
    <w:rsid w:val="00E97335"/>
    <w:rsid w:val="00E9752A"/>
    <w:rsid w:val="00EA1A31"/>
    <w:rsid w:val="00EA4E0B"/>
    <w:rsid w:val="00EA5FB0"/>
    <w:rsid w:val="00EB0BC5"/>
    <w:rsid w:val="00EB1C46"/>
    <w:rsid w:val="00EB2E88"/>
    <w:rsid w:val="00EC090D"/>
    <w:rsid w:val="00EC461A"/>
    <w:rsid w:val="00ED22DB"/>
    <w:rsid w:val="00ED4497"/>
    <w:rsid w:val="00ED49FB"/>
    <w:rsid w:val="00ED4DF6"/>
    <w:rsid w:val="00ED503A"/>
    <w:rsid w:val="00ED5A9C"/>
    <w:rsid w:val="00EE123B"/>
    <w:rsid w:val="00EF0502"/>
    <w:rsid w:val="00EF4B0A"/>
    <w:rsid w:val="00EF5780"/>
    <w:rsid w:val="00EF5B6B"/>
    <w:rsid w:val="00F016C3"/>
    <w:rsid w:val="00F018AA"/>
    <w:rsid w:val="00F02869"/>
    <w:rsid w:val="00F03831"/>
    <w:rsid w:val="00F0387F"/>
    <w:rsid w:val="00F068B8"/>
    <w:rsid w:val="00F12ACA"/>
    <w:rsid w:val="00F133F0"/>
    <w:rsid w:val="00F14F77"/>
    <w:rsid w:val="00F1626E"/>
    <w:rsid w:val="00F23AAB"/>
    <w:rsid w:val="00F23F48"/>
    <w:rsid w:val="00F24555"/>
    <w:rsid w:val="00F269E6"/>
    <w:rsid w:val="00F270A4"/>
    <w:rsid w:val="00F33D4E"/>
    <w:rsid w:val="00F354EE"/>
    <w:rsid w:val="00F35894"/>
    <w:rsid w:val="00F35BFA"/>
    <w:rsid w:val="00F40E80"/>
    <w:rsid w:val="00F43A24"/>
    <w:rsid w:val="00F45650"/>
    <w:rsid w:val="00F47ECE"/>
    <w:rsid w:val="00F66570"/>
    <w:rsid w:val="00F67924"/>
    <w:rsid w:val="00F70E98"/>
    <w:rsid w:val="00F73FBC"/>
    <w:rsid w:val="00F74A62"/>
    <w:rsid w:val="00F75EBB"/>
    <w:rsid w:val="00F774CB"/>
    <w:rsid w:val="00F779F4"/>
    <w:rsid w:val="00F77A01"/>
    <w:rsid w:val="00F818A7"/>
    <w:rsid w:val="00F82ADC"/>
    <w:rsid w:val="00F82C3F"/>
    <w:rsid w:val="00F843E1"/>
    <w:rsid w:val="00F872FC"/>
    <w:rsid w:val="00F87D54"/>
    <w:rsid w:val="00F902B1"/>
    <w:rsid w:val="00F9192C"/>
    <w:rsid w:val="00F91CB7"/>
    <w:rsid w:val="00F92C8E"/>
    <w:rsid w:val="00F977CF"/>
    <w:rsid w:val="00FA03FF"/>
    <w:rsid w:val="00FA12CC"/>
    <w:rsid w:val="00FA207C"/>
    <w:rsid w:val="00FA48B0"/>
    <w:rsid w:val="00FA5D5D"/>
    <w:rsid w:val="00FB03BD"/>
    <w:rsid w:val="00FB0462"/>
    <w:rsid w:val="00FB0C21"/>
    <w:rsid w:val="00FB2024"/>
    <w:rsid w:val="00FB504D"/>
    <w:rsid w:val="00FC1A3F"/>
    <w:rsid w:val="00FC1D6E"/>
    <w:rsid w:val="00FC4439"/>
    <w:rsid w:val="00FC447D"/>
    <w:rsid w:val="00FC60BA"/>
    <w:rsid w:val="00FD159D"/>
    <w:rsid w:val="00FD2EDF"/>
    <w:rsid w:val="00FD32E8"/>
    <w:rsid w:val="00FE09DA"/>
    <w:rsid w:val="00FE54B8"/>
    <w:rsid w:val="00FF2E87"/>
    <w:rsid w:val="00FF38C5"/>
    <w:rsid w:val="00FF3FD7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7B8A8"/>
  <w15:chartTrackingRefBased/>
  <w15:docId w15:val="{A8D1B8F1-6785-4536-A223-FD1B84C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E925ED"/>
    <w:pPr>
      <w:keepNext/>
      <w:keepLines/>
      <w:spacing w:before="40" w:after="0" w:line="240" w:lineRule="auto"/>
      <w:outlineLvl w:val="1"/>
    </w:pPr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paragraph" w:styleId="Heading3">
    <w:name w:val="heading 3"/>
    <w:basedOn w:val="Normal"/>
    <w:next w:val="Normal"/>
    <w:link w:val="Heading3Char"/>
    <w:rsid w:val="00E925ED"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25ED"/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character" w:customStyle="1" w:styleId="Heading3Char">
    <w:name w:val="Heading 3 Char"/>
    <w:basedOn w:val="DefaultParagraphFont"/>
    <w:link w:val="Heading3"/>
    <w:rsid w:val="00E925ED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6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9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58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Normal"/>
    <w:rsid w:val="0038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"/>
    <w:basedOn w:val="Normal"/>
    <w:link w:val="ListParagraphChar"/>
    <w:uiPriority w:val="34"/>
    <w:qFormat/>
    <w:rsid w:val="00FD2ED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D2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2E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DefaultParagraphFont"/>
    <w:rsid w:val="00FD2EDF"/>
  </w:style>
  <w:style w:type="paragraph" w:styleId="NormalWeb">
    <w:name w:val="Normal (Web)"/>
    <w:basedOn w:val="Normal"/>
    <w:uiPriority w:val="99"/>
    <w:unhideWhenUsed/>
    <w:rsid w:val="001A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A06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94"/>
  </w:style>
  <w:style w:type="paragraph" w:styleId="Footer">
    <w:name w:val="footer"/>
    <w:basedOn w:val="Normal"/>
    <w:link w:val="FooterChar"/>
    <w:uiPriority w:val="99"/>
    <w:unhideWhenUsed/>
    <w:rsid w:val="0094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94"/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F74A62"/>
  </w:style>
  <w:style w:type="character" w:styleId="Strong">
    <w:name w:val="Strong"/>
    <w:basedOn w:val="DefaultParagraphFont"/>
    <w:uiPriority w:val="22"/>
    <w:qFormat/>
    <w:rsid w:val="0015572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B33AC"/>
    <w:pPr>
      <w:spacing w:after="0" w:line="240" w:lineRule="auto"/>
      <w:ind w:left="200" w:right="238"/>
      <w:jc w:val="both"/>
    </w:pPr>
    <w:rPr>
      <w:rFonts w:ascii="Arial MT" w:eastAsia="Arial MT" w:hAnsi="Arial MT" w:cs="Arial MT"/>
      <w:lang w:val="fr-FR"/>
    </w:rPr>
  </w:style>
  <w:style w:type="character" w:styleId="Emphasis">
    <w:name w:val="Emphasis"/>
    <w:basedOn w:val="DefaultParagraphFont"/>
    <w:uiPriority w:val="20"/>
    <w:qFormat/>
    <w:rsid w:val="00BD4B33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4670B"/>
    <w:pPr>
      <w:spacing w:after="0" w:line="240" w:lineRule="auto"/>
      <w:ind w:right="238"/>
      <w:jc w:val="both"/>
    </w:pPr>
    <w:rPr>
      <w:rFonts w:ascii="Arial MT" w:eastAsia="Arial MT" w:hAnsi="Arial MT" w:cs="Arial MT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B4670B"/>
    <w:rPr>
      <w:rFonts w:ascii="Arial MT" w:eastAsia="Arial MT" w:hAnsi="Arial MT" w:cs="Arial MT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8C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A6355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9A635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6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21">
    <w:name w:val="cf21"/>
    <w:basedOn w:val="DefaultParagraphFont"/>
    <w:rsid w:val="00F679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E7725"/>
    <w:pPr>
      <w:spacing w:after="0" w:line="240" w:lineRule="auto"/>
    </w:pPr>
  </w:style>
  <w:style w:type="paragraph" w:customStyle="1" w:styleId="pf1">
    <w:name w:val="pf1"/>
    <w:basedOn w:val="Normal"/>
    <w:rsid w:val="0031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39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52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2A54-E58C-491D-AB36-2170DBAB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4131</Words>
  <Characters>32265</Characters>
  <Application>Microsoft Office Word</Application>
  <DocSecurity>0</DocSecurity>
  <Lines>701</Lines>
  <Paragraphs>300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Armenuhi</dc:creator>
  <cp:keywords>https:/mul2-mineconomy.gov.am/tasks/676389/oneclick/draft law-gov-23.07.2024.docx?token=d96ecb4532372fbbd84e56dafd6b55de</cp:keywords>
  <dc:description/>
  <cp:lastModifiedBy>Gayane K. Margaryan</cp:lastModifiedBy>
  <cp:revision>3</cp:revision>
  <cp:lastPrinted>2024-03-07T09:54:00Z</cp:lastPrinted>
  <dcterms:created xsi:type="dcterms:W3CDTF">2024-07-30T07:08:00Z</dcterms:created>
  <dcterms:modified xsi:type="dcterms:W3CDTF">2024-07-30T07:33:00Z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9dea0e37f1cb27cf7822c91b8ba9edf4402e79d7b57794e8b1c5004046d23e3b</vt:lpwstr>
  </property>
</Properties>
</file>