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079" w:rsidRPr="00007A6A" w:rsidRDefault="00C70079" w:rsidP="00F629D7">
      <w:pPr>
        <w:spacing w:after="0" w:line="276" w:lineRule="auto"/>
        <w:jc w:val="right"/>
        <w:rPr>
          <w:rFonts w:ascii="GHEA Grapalat" w:hAnsi="GHEA Grapalat"/>
          <w:sz w:val="24"/>
          <w:szCs w:val="24"/>
          <w:u w:val="single"/>
          <w:lang w:val="en-US"/>
        </w:rPr>
      </w:pPr>
    </w:p>
    <w:p w:rsidR="00E30014" w:rsidRPr="007203E7" w:rsidRDefault="00E30014" w:rsidP="00F629D7">
      <w:pPr>
        <w:spacing w:after="0" w:line="276" w:lineRule="auto"/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 w:rsidRPr="007203E7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FD158A" w:rsidRPr="007203E7" w:rsidRDefault="00FD158A" w:rsidP="00F629D7">
      <w:pPr>
        <w:spacing w:after="0" w:line="276" w:lineRule="auto"/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</w:p>
    <w:p w:rsidR="00C70079" w:rsidRPr="007203E7" w:rsidRDefault="00C70079" w:rsidP="00F629D7">
      <w:pPr>
        <w:spacing w:after="0" w:line="276" w:lineRule="auto"/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</w:p>
    <w:p w:rsidR="00B53B4F" w:rsidRPr="007203E7" w:rsidRDefault="00E30014" w:rsidP="00F629D7">
      <w:pPr>
        <w:spacing w:after="0" w:line="276" w:lineRule="auto"/>
        <w:ind w:firstLine="601"/>
        <w:jc w:val="center"/>
        <w:rPr>
          <w:rFonts w:ascii="GHEA Grapalat" w:hAnsi="GHEA Grapalat"/>
          <w:sz w:val="24"/>
          <w:szCs w:val="24"/>
          <w:lang w:val="hy-AM"/>
        </w:rPr>
      </w:pPr>
      <w:r w:rsidRPr="007203E7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F629D7" w:rsidRPr="007203E7" w:rsidRDefault="00F629D7" w:rsidP="00F629D7">
      <w:pPr>
        <w:spacing w:after="0" w:line="276" w:lineRule="auto"/>
        <w:ind w:firstLine="601"/>
        <w:jc w:val="center"/>
        <w:rPr>
          <w:rFonts w:ascii="GHEA Grapalat" w:hAnsi="GHEA Grapalat"/>
          <w:sz w:val="24"/>
          <w:szCs w:val="24"/>
          <w:lang w:val="hy-AM"/>
        </w:rPr>
      </w:pPr>
    </w:p>
    <w:p w:rsidR="00E30014" w:rsidRPr="007203E7" w:rsidRDefault="00E30014" w:rsidP="00F629D7">
      <w:pPr>
        <w:spacing w:after="0" w:line="276" w:lineRule="auto"/>
        <w:ind w:firstLine="601"/>
        <w:jc w:val="center"/>
        <w:rPr>
          <w:rFonts w:ascii="GHEA Grapalat" w:hAnsi="GHEA Grapalat"/>
          <w:sz w:val="24"/>
          <w:szCs w:val="24"/>
          <w:lang w:val="hy-AM"/>
        </w:rPr>
      </w:pPr>
      <w:r w:rsidRPr="007203E7">
        <w:rPr>
          <w:rFonts w:ascii="GHEA Grapalat" w:hAnsi="GHEA Grapalat"/>
          <w:sz w:val="24"/>
          <w:szCs w:val="24"/>
          <w:lang w:val="hy-AM"/>
        </w:rPr>
        <w:t>Ո Ր Ո Շ Ո Ւ Մ</w:t>
      </w:r>
    </w:p>
    <w:p w:rsidR="00E30014" w:rsidRPr="007203E7" w:rsidRDefault="00E30014" w:rsidP="00F629D7">
      <w:pPr>
        <w:spacing w:after="0" w:line="276" w:lineRule="auto"/>
        <w:ind w:firstLine="601"/>
        <w:jc w:val="center"/>
        <w:rPr>
          <w:rFonts w:ascii="GHEA Grapalat" w:hAnsi="GHEA Grapalat"/>
          <w:sz w:val="24"/>
          <w:szCs w:val="24"/>
          <w:lang w:val="hy-AM"/>
        </w:rPr>
      </w:pPr>
    </w:p>
    <w:p w:rsidR="00E30014" w:rsidRPr="007203E7" w:rsidRDefault="00E30014" w:rsidP="00F629D7">
      <w:pPr>
        <w:pStyle w:val="NormalWeb"/>
        <w:spacing w:before="0" w:beforeAutospacing="0" w:after="0" w:afterAutospacing="0" w:line="276" w:lineRule="auto"/>
        <w:ind w:firstLine="600"/>
        <w:jc w:val="center"/>
        <w:rPr>
          <w:rFonts w:ascii="GHEA Grapalat" w:hAnsi="GHEA Grapalat"/>
          <w:lang w:val="hy-AM"/>
        </w:rPr>
      </w:pPr>
      <w:r w:rsidRPr="007203E7">
        <w:rPr>
          <w:rFonts w:ascii="GHEA Grapalat" w:hAnsi="GHEA Grapalat" w:cs="Arial Armenian"/>
          <w:lang w:val="hy-AM"/>
        </w:rPr>
        <w:t xml:space="preserve">« </w:t>
      </w:r>
      <w:r w:rsidRPr="007203E7">
        <w:rPr>
          <w:rFonts w:ascii="GHEA Grapalat" w:hAnsi="GHEA Grapalat" w:cs="GHEA Grapalat"/>
          <w:lang w:val="hy-AM"/>
        </w:rPr>
        <w:t xml:space="preserve">     » _____________ </w:t>
      </w:r>
      <w:r w:rsidR="00EE3A56" w:rsidRPr="007203E7">
        <w:rPr>
          <w:rFonts w:ascii="GHEA Grapalat" w:hAnsi="GHEA Grapalat"/>
          <w:lang w:val="hy-AM"/>
        </w:rPr>
        <w:t>2024</w:t>
      </w:r>
      <w:r w:rsidRPr="007203E7">
        <w:rPr>
          <w:rFonts w:ascii="GHEA Grapalat" w:hAnsi="GHEA Grapalat"/>
          <w:lang w:val="hy-AM"/>
        </w:rPr>
        <w:t xml:space="preserve"> թվականի </w:t>
      </w:r>
    </w:p>
    <w:p w:rsidR="00E30014" w:rsidRPr="007203E7" w:rsidRDefault="00E30014" w:rsidP="00F629D7">
      <w:pPr>
        <w:pStyle w:val="NormalWeb"/>
        <w:spacing w:before="0" w:beforeAutospacing="0" w:after="0" w:afterAutospacing="0" w:line="276" w:lineRule="auto"/>
        <w:ind w:firstLine="600"/>
        <w:jc w:val="center"/>
        <w:rPr>
          <w:rFonts w:ascii="GHEA Grapalat" w:hAnsi="GHEA Grapalat"/>
          <w:lang w:val="hy-AM"/>
        </w:rPr>
      </w:pPr>
    </w:p>
    <w:p w:rsidR="00E30014" w:rsidRPr="007203E7" w:rsidRDefault="00E30014" w:rsidP="00F629D7">
      <w:pPr>
        <w:pStyle w:val="NormalWeb"/>
        <w:spacing w:before="0" w:beforeAutospacing="0" w:after="0" w:afterAutospacing="0" w:line="276" w:lineRule="auto"/>
        <w:ind w:firstLine="600"/>
        <w:jc w:val="center"/>
        <w:rPr>
          <w:rFonts w:ascii="GHEA Grapalat" w:hAnsi="GHEA Grapalat"/>
          <w:lang w:val="hy-AM"/>
        </w:rPr>
      </w:pPr>
      <w:r w:rsidRPr="007203E7">
        <w:rPr>
          <w:rFonts w:ascii="GHEA Grapalat" w:hAnsi="GHEA Grapalat"/>
          <w:lang w:val="hy-AM"/>
        </w:rPr>
        <w:t>N       - Ն</w:t>
      </w:r>
    </w:p>
    <w:p w:rsidR="00E30014" w:rsidRPr="007203E7" w:rsidRDefault="00E30014" w:rsidP="00F629D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:rsidR="00E30014" w:rsidRPr="007203E7" w:rsidRDefault="00E30014" w:rsidP="00F629D7">
      <w:pPr>
        <w:pStyle w:val="ConsPlusNormal"/>
        <w:spacing w:line="276" w:lineRule="auto"/>
        <w:ind w:firstLine="0"/>
        <w:jc w:val="center"/>
        <w:rPr>
          <w:rFonts w:ascii="GHEA Grapalat" w:eastAsia="Calibri" w:hAnsi="GHEA Grapalat" w:cs="Times New Roman"/>
          <w:b/>
          <w:sz w:val="24"/>
          <w:szCs w:val="24"/>
          <w:shd w:val="clear" w:color="auto" w:fill="FFFFFF"/>
          <w:lang w:val="hy-AM"/>
        </w:rPr>
      </w:pPr>
      <w:r w:rsidRPr="007203E7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ԱԶԳԱՅԻՆ ՖԻԼՄԻ ՀԵՌԱՐՁԱԿՄԱՆ ԵՎ ԿԻՆՈԹԱՏՐՈՆՈՒՄ ՑՈՒՑԱԴՐՄԱՆ, ԻՆՉՊԵՍ ՆԱԵՎ ԴՐԱՆՑ ԸՆԹԱՑՔՈՒՄ ԳՈՎԱԶԴԻ ՏԵՂԱԴՐՄԱՄԲ ՍՏԱՑՎԱԾ ԵԿԱՄՈՒՏՆԵՐԻ ՄԱՍԻՆ ՏԵՂԵԿՈՒԹՅՈՒՆՆԵՐԸ ՖԻԼՄ ՑՈՒՑԱԴՐՈՂՆԵՐԻ ԿՈՂՄԻՑ ԱԶԳԱՅԻՆ ՄԱՐՄԻՆ ՆԵՐԿԱՅԱՑՆԵԼՈՒ ԿԱՐԳԸ </w:t>
      </w:r>
      <w:r w:rsidR="005C176B" w:rsidRPr="007203E7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ՍԱՀՄԱՆԵԼՈՒ</w:t>
      </w:r>
      <w:r w:rsidRPr="007203E7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ՄԱՍԻՆ</w:t>
      </w:r>
    </w:p>
    <w:p w:rsidR="00E30014" w:rsidRPr="007203E7" w:rsidRDefault="00E30014" w:rsidP="00F629D7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lang w:val="hy-AM"/>
        </w:rPr>
      </w:pPr>
      <w:r w:rsidRPr="007203E7">
        <w:rPr>
          <w:rFonts w:ascii="GHEA Grapalat" w:hAnsi="GHEA Grapalat"/>
          <w:lang w:val="hy-AM"/>
        </w:rPr>
        <w:t>--------------------------------------------------------------------------------------------------------------</w:t>
      </w:r>
    </w:p>
    <w:p w:rsidR="00E30014" w:rsidRPr="007203E7" w:rsidRDefault="00E30014" w:rsidP="00F629D7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lang w:val="hy-AM"/>
        </w:rPr>
      </w:pPr>
    </w:p>
    <w:p w:rsidR="00F629D7" w:rsidRPr="007203E7" w:rsidRDefault="00E30014" w:rsidP="00F629D7">
      <w:pPr>
        <w:pStyle w:val="NormalWeb"/>
        <w:spacing w:before="0" w:beforeAutospacing="0" w:after="0" w:afterAutospacing="0" w:line="276" w:lineRule="auto"/>
        <w:ind w:firstLine="540"/>
        <w:jc w:val="both"/>
        <w:rPr>
          <w:rFonts w:ascii="GHEA Grapalat" w:hAnsi="GHEA Grapalat" w:cs="Sylfaen"/>
          <w:b/>
          <w:lang w:val="hy-AM"/>
        </w:rPr>
      </w:pPr>
      <w:r w:rsidRPr="007203E7">
        <w:rPr>
          <w:rFonts w:ascii="GHEA Grapalat" w:hAnsi="GHEA Grapalat" w:cs="Sylfaen"/>
          <w:shd w:val="clear" w:color="auto" w:fill="FFFFFF"/>
          <w:lang w:val="hy-AM"/>
        </w:rPr>
        <w:t>Հիմք ընդունելով «Կինեմատոգրաֆիայի մասին» օրենքի</w:t>
      </w:r>
      <w:r w:rsidRPr="007203E7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8E4226" w:rsidRPr="007203E7">
        <w:rPr>
          <w:rFonts w:ascii="GHEA Grapalat" w:eastAsia="Calibri" w:hAnsi="GHEA Grapalat"/>
          <w:lang w:val="hy-AM"/>
        </w:rPr>
        <w:t>17-րդ հոդվածի 3-րդ մասը</w:t>
      </w:r>
      <w:r w:rsidRPr="007203E7">
        <w:rPr>
          <w:rFonts w:ascii="GHEA Grapalat" w:hAnsi="GHEA Grapalat"/>
          <w:shd w:val="clear" w:color="auto" w:fill="FFFFFF"/>
          <w:lang w:val="hy-AM"/>
        </w:rPr>
        <w:t xml:space="preserve">՝ </w:t>
      </w:r>
      <w:r w:rsidRPr="007203E7">
        <w:rPr>
          <w:rFonts w:ascii="GHEA Grapalat" w:hAnsi="GHEA Grapalat" w:cs="Sylfaen"/>
          <w:lang w:val="hy-AM"/>
        </w:rPr>
        <w:t xml:space="preserve">Հայաստանի Հանրապետության կառավարությունը </w:t>
      </w:r>
      <w:r w:rsidRPr="007203E7">
        <w:rPr>
          <w:rFonts w:ascii="GHEA Grapalat" w:hAnsi="GHEA Grapalat" w:cs="Sylfaen"/>
          <w:b/>
          <w:lang w:val="hy-AM"/>
        </w:rPr>
        <w:t>որոշում է.</w:t>
      </w:r>
    </w:p>
    <w:p w:rsidR="00F629D7" w:rsidRPr="007203E7" w:rsidRDefault="00F629D7" w:rsidP="00F629D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b/>
          <w:lang w:val="hy-AM"/>
        </w:rPr>
      </w:pPr>
    </w:p>
    <w:p w:rsidR="00F629D7" w:rsidRDefault="00F629D7" w:rsidP="00F629D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7203E7">
        <w:rPr>
          <w:rFonts w:ascii="GHEA Grapalat" w:hAnsi="GHEA Grapalat" w:cs="Sylfaen"/>
          <w:lang w:val="hy-AM"/>
        </w:rPr>
        <w:t>1.</w:t>
      </w:r>
      <w:r w:rsidRPr="007203E7">
        <w:rPr>
          <w:rFonts w:ascii="GHEA Grapalat" w:hAnsi="GHEA Grapalat" w:cs="Sylfaen"/>
          <w:b/>
          <w:lang w:val="hy-AM"/>
        </w:rPr>
        <w:t xml:space="preserve"> </w:t>
      </w:r>
      <w:r w:rsidR="00925EB2" w:rsidRPr="007203E7">
        <w:rPr>
          <w:rFonts w:ascii="GHEA Grapalat" w:hAnsi="GHEA Grapalat"/>
          <w:lang w:val="hy-AM"/>
        </w:rPr>
        <w:t>Սահմանել</w:t>
      </w:r>
      <w:r w:rsidR="00E30014" w:rsidRPr="007203E7">
        <w:rPr>
          <w:rFonts w:ascii="GHEA Grapalat" w:hAnsi="GHEA Grapalat"/>
          <w:lang w:val="hy-AM"/>
        </w:rPr>
        <w:t xml:space="preserve"> </w:t>
      </w:r>
      <w:r w:rsidR="005B15D7" w:rsidRPr="007203E7">
        <w:rPr>
          <w:rFonts w:ascii="GHEA Grapalat" w:hAnsi="GHEA Grapalat"/>
          <w:shd w:val="clear" w:color="auto" w:fill="FFFFFF"/>
          <w:lang w:val="hy-AM"/>
        </w:rPr>
        <w:t>ա</w:t>
      </w:r>
      <w:r w:rsidR="004A3992" w:rsidRPr="007203E7">
        <w:rPr>
          <w:rFonts w:ascii="GHEA Grapalat" w:hAnsi="GHEA Grapalat"/>
          <w:shd w:val="clear" w:color="auto" w:fill="FFFFFF"/>
          <w:lang w:val="hy-AM"/>
        </w:rPr>
        <w:t xml:space="preserve">զգային ֆիլմի հեռարձակման և կինոթատրոնում ցուցադրման, ինչպես նաև դրանց ընթացքում գովազդի տեղադրմամբ ստացված եկամուտների մասին տեղեկությունները ֆիլմ ցուցադրողների կողմից ազգային մարմին ներկայացնելու </w:t>
      </w:r>
      <w:r w:rsidR="004A3992" w:rsidRPr="007203E7">
        <w:rPr>
          <w:rFonts w:ascii="GHEA Grapalat" w:eastAsia="Calibri" w:hAnsi="GHEA Grapalat"/>
          <w:shd w:val="clear" w:color="auto" w:fill="FFFFFF"/>
          <w:lang w:val="hy-AM"/>
        </w:rPr>
        <w:t>կարգը</w:t>
      </w:r>
      <w:r w:rsidR="00762CBE" w:rsidRPr="007203E7">
        <w:rPr>
          <w:rFonts w:ascii="GHEA Grapalat" w:hAnsi="GHEA Grapalat"/>
          <w:lang w:val="hy-AM"/>
        </w:rPr>
        <w:t>՝ համաձայն հավելվածի:</w:t>
      </w:r>
    </w:p>
    <w:p w:rsidR="00C451F2" w:rsidRDefault="00477D12" w:rsidP="00477D12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  <w:r w:rsidRPr="009F3B2D">
        <w:rPr>
          <w:rFonts w:ascii="GHEA Grapalat" w:hAnsi="GHEA Grapalat" w:cs="Sylfaen"/>
          <w:lang w:val="hy-AM"/>
        </w:rPr>
        <w:t>2.</w:t>
      </w:r>
      <w:r w:rsidR="009F3B2D">
        <w:rPr>
          <w:rFonts w:ascii="GHEA Grapalat" w:hAnsi="GHEA Grapalat" w:cs="Sylfaen"/>
          <w:lang w:val="hy-AM"/>
        </w:rPr>
        <w:t xml:space="preserve"> </w:t>
      </w:r>
      <w:r w:rsidR="00C451F2">
        <w:rPr>
          <w:rFonts w:ascii="GHEA Grapalat" w:hAnsi="GHEA Grapalat" w:cs="Sylfaen"/>
          <w:lang w:val="hy-AM"/>
        </w:rPr>
        <w:t>Հանձնարարել Հայաստանի Հանրապետության կրթության, գիտության, մշակույթի և սպորտի նախարարությանը՝ հ</w:t>
      </w:r>
      <w:r w:rsidR="00C451F2" w:rsidRPr="009F3B2D">
        <w:rPr>
          <w:rFonts w:ascii="GHEA Grapalat" w:hAnsi="GHEA Grapalat" w:cs="Sylfaen"/>
          <w:lang w:val="hy-AM"/>
        </w:rPr>
        <w:t>ամակարգի գործարկումից մեկ ամիս առաջ ծանուցել Հայաստանի Հանրապետության ֆիլմ ցուցադրողներին համակարգի գործարկման և տեղեկության չտրամադրման պատասխանատվության վերաբերյալ:</w:t>
      </w:r>
    </w:p>
    <w:p w:rsidR="00C451F2" w:rsidRPr="00C451F2" w:rsidRDefault="00C451F2" w:rsidP="00477D12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3. </w:t>
      </w:r>
      <w:r w:rsidR="00E30014" w:rsidRPr="009F3B2D">
        <w:rPr>
          <w:rFonts w:ascii="GHEA Grapalat" w:hAnsi="GHEA Grapalat"/>
          <w:lang w:val="hy-AM"/>
        </w:rPr>
        <w:t xml:space="preserve">Սույն որոշումն ուժի մեջ է մտնում </w:t>
      </w:r>
      <w:r w:rsidR="00315A43" w:rsidRPr="009F3B2D">
        <w:rPr>
          <w:rFonts w:ascii="GHEA Grapalat" w:hAnsi="GHEA Grapalat"/>
          <w:lang w:val="hy-AM"/>
        </w:rPr>
        <w:t>2025թ-ի հունվարի 1-ից</w:t>
      </w:r>
      <w:r w:rsidR="00E30014" w:rsidRPr="009F3B2D">
        <w:rPr>
          <w:rFonts w:ascii="GHEA Grapalat" w:hAnsi="GHEA Grapalat"/>
          <w:lang w:val="hy-AM"/>
        </w:rPr>
        <w:t>:</w:t>
      </w:r>
    </w:p>
    <w:p w:rsidR="00555341" w:rsidRPr="007203E7" w:rsidRDefault="00555341" w:rsidP="00F629D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477D12" w:rsidRPr="007203E7" w:rsidRDefault="00477D12" w:rsidP="00F629D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477D12" w:rsidRPr="007203E7" w:rsidRDefault="00477D12" w:rsidP="00F629D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477D12" w:rsidRPr="007203E7" w:rsidRDefault="00477D12" w:rsidP="00F629D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477D12" w:rsidRPr="007203E7" w:rsidRDefault="00477D12" w:rsidP="00F629D7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lang w:val="hy-AM"/>
        </w:rPr>
      </w:pPr>
    </w:p>
    <w:p w:rsidR="00E30014" w:rsidRPr="007203E7" w:rsidRDefault="00E30014" w:rsidP="00F629D7">
      <w:pPr>
        <w:pStyle w:val="ListParagraph"/>
        <w:tabs>
          <w:tab w:val="left" w:pos="540"/>
        </w:tabs>
        <w:spacing w:after="0" w:line="276" w:lineRule="auto"/>
        <w:ind w:left="0"/>
        <w:jc w:val="both"/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</w:pPr>
      <w:r w:rsidRPr="007203E7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</w:p>
    <w:p w:rsidR="00E30014" w:rsidRPr="007203E7" w:rsidRDefault="00E30014" w:rsidP="00F629D7">
      <w:pPr>
        <w:tabs>
          <w:tab w:val="left" w:pos="54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203E7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ab/>
      </w:r>
      <w:r w:rsidRPr="007203E7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ab/>
      </w:r>
      <w:r w:rsidRPr="007203E7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ab/>
        <w:t>վարչապետ</w:t>
      </w:r>
      <w:r w:rsidRPr="007203E7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ab/>
      </w:r>
      <w:r w:rsidRPr="007203E7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ab/>
      </w:r>
      <w:r w:rsidRPr="007203E7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ab/>
      </w:r>
      <w:r w:rsidRPr="007203E7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ab/>
      </w:r>
      <w:r w:rsidRPr="007203E7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ab/>
      </w:r>
      <w:r w:rsidRPr="007203E7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ab/>
        <w:t>Ն. ՓԱՇԻՆՅԱՆ</w:t>
      </w:r>
      <w:r w:rsidRPr="007203E7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ab/>
      </w:r>
      <w:r w:rsidRPr="007203E7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ab/>
      </w:r>
      <w:r w:rsidRPr="007203E7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ab/>
      </w:r>
      <w:r w:rsidRPr="007203E7"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  <w:tab/>
        <w:t xml:space="preserve">              </w:t>
      </w:r>
      <w:r w:rsidRPr="007203E7">
        <w:rPr>
          <w:rFonts w:ascii="GHEA Grapalat" w:hAnsi="GHEA Grapalat"/>
          <w:sz w:val="24"/>
          <w:szCs w:val="24"/>
          <w:lang w:val="hy-AM"/>
        </w:rPr>
        <w:br w:type="page"/>
      </w:r>
    </w:p>
    <w:p w:rsidR="00E30014" w:rsidRPr="007203E7" w:rsidRDefault="00E30014" w:rsidP="00583BE3">
      <w:pPr>
        <w:pStyle w:val="ConsPlusNormal"/>
        <w:spacing w:line="276" w:lineRule="auto"/>
        <w:jc w:val="right"/>
        <w:rPr>
          <w:rFonts w:ascii="GHEA Grapalat" w:eastAsia="Calibri" w:hAnsi="GHEA Grapalat" w:cs="Times New Roman"/>
          <w:b/>
          <w:sz w:val="24"/>
          <w:szCs w:val="24"/>
          <w:shd w:val="clear" w:color="auto" w:fill="FFFFFF"/>
          <w:lang w:val="hy-AM"/>
        </w:rPr>
      </w:pPr>
      <w:r w:rsidRPr="007203E7">
        <w:rPr>
          <w:rFonts w:ascii="GHEA Grapalat" w:eastAsia="Calibri" w:hAnsi="GHEA Grapalat" w:cs="Times New Roman"/>
          <w:b/>
          <w:sz w:val="24"/>
          <w:szCs w:val="24"/>
          <w:shd w:val="clear" w:color="auto" w:fill="FFFFFF"/>
          <w:lang w:val="hy-AM"/>
        </w:rPr>
        <w:lastRenderedPageBreak/>
        <w:t xml:space="preserve">Հավելված </w:t>
      </w:r>
    </w:p>
    <w:p w:rsidR="00E30014" w:rsidRPr="007203E7" w:rsidRDefault="00E30014" w:rsidP="00583BE3">
      <w:pPr>
        <w:pStyle w:val="ConsPlusNormal"/>
        <w:spacing w:line="276" w:lineRule="auto"/>
        <w:jc w:val="right"/>
        <w:rPr>
          <w:rFonts w:ascii="GHEA Grapalat" w:eastAsia="Calibri" w:hAnsi="GHEA Grapalat" w:cs="Times New Roman"/>
          <w:b/>
          <w:sz w:val="24"/>
          <w:szCs w:val="24"/>
          <w:shd w:val="clear" w:color="auto" w:fill="FFFFFF"/>
          <w:lang w:val="hy-AM"/>
        </w:rPr>
      </w:pPr>
      <w:r w:rsidRPr="007203E7">
        <w:rPr>
          <w:rFonts w:ascii="GHEA Grapalat" w:eastAsia="Calibri" w:hAnsi="GHEA Grapalat" w:cs="Times New Roman"/>
          <w:b/>
          <w:sz w:val="24"/>
          <w:szCs w:val="24"/>
          <w:shd w:val="clear" w:color="auto" w:fill="FFFFFF"/>
          <w:lang w:val="hy-AM"/>
        </w:rPr>
        <w:t>ՀՀ կառավարության</w:t>
      </w:r>
      <w:r w:rsidR="006B3757" w:rsidRPr="007203E7">
        <w:rPr>
          <w:rFonts w:ascii="GHEA Grapalat" w:eastAsia="Calibri" w:hAnsi="GHEA Grapalat" w:cs="Times New Roman"/>
          <w:b/>
          <w:sz w:val="24"/>
          <w:szCs w:val="24"/>
          <w:shd w:val="clear" w:color="auto" w:fill="FFFFFF"/>
          <w:lang w:val="hy-AM"/>
        </w:rPr>
        <w:t xml:space="preserve"> 2024</w:t>
      </w:r>
      <w:r w:rsidRPr="007203E7">
        <w:rPr>
          <w:rFonts w:ascii="GHEA Grapalat" w:eastAsia="Calibri" w:hAnsi="GHEA Grapalat" w:cs="Times New Roman"/>
          <w:b/>
          <w:sz w:val="24"/>
          <w:szCs w:val="24"/>
          <w:shd w:val="clear" w:color="auto" w:fill="FFFFFF"/>
          <w:lang w:val="hy-AM"/>
        </w:rPr>
        <w:t xml:space="preserve"> թվականի</w:t>
      </w:r>
    </w:p>
    <w:p w:rsidR="00E30014" w:rsidRPr="007203E7" w:rsidRDefault="00E30014" w:rsidP="00583BE3">
      <w:pPr>
        <w:pStyle w:val="ConsPlusNormal"/>
        <w:spacing w:line="276" w:lineRule="auto"/>
        <w:ind w:firstLine="0"/>
        <w:jc w:val="right"/>
        <w:rPr>
          <w:rFonts w:ascii="GHEA Grapalat" w:eastAsia="Calibri" w:hAnsi="GHEA Grapalat" w:cs="Times New Roman"/>
          <w:b/>
          <w:sz w:val="24"/>
          <w:szCs w:val="24"/>
          <w:shd w:val="clear" w:color="auto" w:fill="FFFFFF"/>
          <w:lang w:val="hy-AM"/>
        </w:rPr>
      </w:pPr>
      <w:r w:rsidRPr="007203E7">
        <w:rPr>
          <w:rFonts w:ascii="GHEA Grapalat" w:eastAsia="Calibri" w:hAnsi="GHEA Grapalat" w:cs="Times New Roman"/>
          <w:b/>
          <w:sz w:val="24"/>
          <w:szCs w:val="24"/>
          <w:shd w:val="clear" w:color="auto" w:fill="FFFFFF"/>
          <w:lang w:val="hy-AM"/>
        </w:rPr>
        <w:t>____________  ___-ի N ___-Ն որոշման</w:t>
      </w:r>
    </w:p>
    <w:p w:rsidR="00E30014" w:rsidRPr="007203E7" w:rsidRDefault="00E30014" w:rsidP="00583BE3">
      <w:pPr>
        <w:pStyle w:val="ConsPlusNormal"/>
        <w:spacing w:line="276" w:lineRule="auto"/>
        <w:ind w:firstLine="0"/>
        <w:jc w:val="right"/>
        <w:rPr>
          <w:rFonts w:ascii="GHEA Grapalat" w:eastAsia="Calibri" w:hAnsi="GHEA Grapalat" w:cs="Times New Roman"/>
          <w:b/>
          <w:sz w:val="24"/>
          <w:szCs w:val="24"/>
          <w:shd w:val="clear" w:color="auto" w:fill="FFFFFF"/>
          <w:lang w:val="hy-AM"/>
        </w:rPr>
      </w:pPr>
    </w:p>
    <w:p w:rsidR="00E30014" w:rsidRPr="007203E7" w:rsidRDefault="00E30014" w:rsidP="00583BE3">
      <w:pPr>
        <w:pStyle w:val="ConsPlusNormal"/>
        <w:spacing w:line="276" w:lineRule="auto"/>
        <w:ind w:firstLine="0"/>
        <w:jc w:val="right"/>
        <w:rPr>
          <w:rFonts w:ascii="GHEA Grapalat" w:eastAsia="Calibri" w:hAnsi="GHEA Grapalat" w:cs="Times New Roman"/>
          <w:b/>
          <w:sz w:val="24"/>
          <w:szCs w:val="24"/>
          <w:shd w:val="clear" w:color="auto" w:fill="FFFFFF"/>
          <w:lang w:val="hy-AM"/>
        </w:rPr>
      </w:pPr>
    </w:p>
    <w:p w:rsidR="00E30014" w:rsidRPr="007203E7" w:rsidRDefault="00E30014" w:rsidP="00583BE3">
      <w:pPr>
        <w:pStyle w:val="ConsPlusNormal"/>
        <w:spacing w:line="276" w:lineRule="auto"/>
        <w:ind w:firstLine="0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7203E7">
        <w:rPr>
          <w:rFonts w:ascii="GHEA Grapalat" w:eastAsia="Calibri" w:hAnsi="GHEA Grapalat" w:cs="Times New Roman"/>
          <w:b/>
          <w:sz w:val="24"/>
          <w:szCs w:val="24"/>
          <w:shd w:val="clear" w:color="auto" w:fill="FFFFFF"/>
          <w:lang w:val="hy-AM"/>
        </w:rPr>
        <w:t>ԿԱՐԳ</w:t>
      </w:r>
    </w:p>
    <w:p w:rsidR="00E30014" w:rsidRPr="007203E7" w:rsidRDefault="002951A9" w:rsidP="00C34B46">
      <w:pPr>
        <w:pStyle w:val="ConsPlusNormal"/>
        <w:spacing w:line="276" w:lineRule="auto"/>
        <w:ind w:firstLine="0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7203E7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ԱԶԳԱՅԻՆ ՖԻԼՄԻ ՀԵՌԱՐՁԱԿՄԱՆ ԵՎ ԿԻՆՈԹԱՏՐՈՆՈՒՄ ՑՈՒՑԱԴՐՄԱՆ, ԻՆՉՊԵՍ ՆԱԵՎ ԴՐԱՆՑ ԸՆԹԱՑՔՈՒՄ ԳՈՎԱԶԴԻ ՏԵՂԱԴՐՄԱՄԲ ՍՏԱՑՎԱԾ ԵԿԱՄՈՒՏՆԵՐԻ ՄԱՍԻՆ ՏԵՂԵԿՈՒԹՅՈՒՆՆԵՐԸ ՖԻԼՄ ՑՈՒՑԱԴՐՈՂՆԵՐԻ ԿՈՂՄԻՑ ԱԶԳԱՅԻՆ ՄԱՐՄԻՆ ՆԵՐԿԱՅԱՑՆԵԼՈՒ</w:t>
      </w:r>
    </w:p>
    <w:p w:rsidR="00C34B46" w:rsidRPr="007203E7" w:rsidRDefault="00C34B46" w:rsidP="00C34B46">
      <w:pPr>
        <w:pStyle w:val="ConsPlusNormal"/>
        <w:spacing w:line="276" w:lineRule="auto"/>
        <w:ind w:firstLine="0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C34B46" w:rsidRPr="007203E7" w:rsidRDefault="00C34B46" w:rsidP="00C34B46">
      <w:pPr>
        <w:pStyle w:val="ConsPlusNormal"/>
        <w:spacing w:line="276" w:lineRule="auto"/>
        <w:ind w:firstLine="0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103B3E" w:rsidRPr="007203E7" w:rsidRDefault="00E30014" w:rsidP="00583BE3">
      <w:pPr>
        <w:spacing w:line="276" w:lineRule="auto"/>
        <w:jc w:val="center"/>
        <w:rPr>
          <w:rFonts w:ascii="GHEA Grapalat" w:hAnsi="GHEA Grapalat"/>
          <w:b/>
          <w:strike/>
          <w:sz w:val="24"/>
          <w:szCs w:val="24"/>
          <w:lang w:val="hy-AM"/>
        </w:rPr>
      </w:pPr>
      <w:r w:rsidRPr="007203E7">
        <w:rPr>
          <w:rFonts w:ascii="GHEA Grapalat" w:hAnsi="GHEA Grapalat" w:cs="Sylfaen"/>
          <w:b/>
          <w:sz w:val="24"/>
          <w:szCs w:val="24"/>
          <w:lang w:val="hy-AM"/>
        </w:rPr>
        <w:t>1. ԸՆԴՀԱՆՈՒՐ ԴՐՈՒՅԹՆԵՐ</w:t>
      </w:r>
    </w:p>
    <w:p w:rsidR="00E30014" w:rsidRPr="008D7EA2" w:rsidRDefault="00C40DAD" w:rsidP="00583BE3">
      <w:pPr>
        <w:pStyle w:val="ListParagraph"/>
        <w:numPr>
          <w:ilvl w:val="0"/>
          <w:numId w:val="3"/>
        </w:numPr>
        <w:spacing w:after="0" w:line="276" w:lineRule="auto"/>
        <w:ind w:left="0" w:firstLine="360"/>
        <w:jc w:val="both"/>
        <w:rPr>
          <w:rFonts w:ascii="GHEA Grapalat" w:hAnsi="GHEA Grapalat"/>
          <w:b/>
          <w:strike/>
          <w:sz w:val="24"/>
          <w:szCs w:val="24"/>
          <w:lang w:val="hy-AM"/>
        </w:rPr>
      </w:pPr>
      <w:r w:rsidRPr="007203E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7203E7">
        <w:rPr>
          <w:rFonts w:ascii="GHEA Grapalat" w:hAnsi="GHEA Grapalat"/>
          <w:sz w:val="24"/>
          <w:szCs w:val="24"/>
          <w:lang w:val="hy-AM"/>
        </w:rPr>
        <w:t xml:space="preserve"> կարգով սահմանվում </w:t>
      </w:r>
      <w:r w:rsidR="00B861B3">
        <w:rPr>
          <w:rFonts w:ascii="GHEA Grapalat" w:hAnsi="GHEA Grapalat"/>
          <w:sz w:val="24"/>
          <w:szCs w:val="24"/>
          <w:lang w:val="hy-AM"/>
        </w:rPr>
        <w:t>է</w:t>
      </w:r>
      <w:r w:rsidRPr="007203E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203E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</w:t>
      </w:r>
      <w:r w:rsidR="00D25152" w:rsidRPr="007203E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զգային</w:t>
      </w:r>
      <w:r w:rsidR="00D25152" w:rsidRPr="007203E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ֆիլմի հեռարձակման և կինոթատրոնում ցուցադրման, ինչպես նաև դրանց</w:t>
      </w:r>
      <w:r w:rsidR="00103B3E" w:rsidRPr="007203E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25152" w:rsidRPr="007203E7">
        <w:rPr>
          <w:rFonts w:ascii="GHEA Grapalat" w:hAnsi="GHEA Grapalat"/>
          <w:sz w:val="24"/>
          <w:szCs w:val="24"/>
          <w:shd w:val="clear" w:color="auto" w:fill="FFFFFF"/>
          <w:lang w:val="hy-AM"/>
        </w:rPr>
        <w:t>ընթացքում գովազդի տեղադրմամբ ստացված եկամուտների մասին տեղեկությունները ֆիլմ ցուցադրողների կողմից ազգային մարմին ներկայացնելու</w:t>
      </w:r>
      <w:r w:rsidR="00E30014" w:rsidRPr="007203E7">
        <w:rPr>
          <w:rFonts w:ascii="GHEA Grapalat" w:hAnsi="GHEA Grapalat"/>
          <w:sz w:val="24"/>
          <w:szCs w:val="24"/>
          <w:lang w:val="hy-AM"/>
        </w:rPr>
        <w:t xml:space="preserve"> </w:t>
      </w:r>
      <w:r w:rsidR="00B861B3">
        <w:rPr>
          <w:rFonts w:ascii="GHEA Grapalat" w:hAnsi="GHEA Grapalat"/>
          <w:sz w:val="24"/>
          <w:szCs w:val="24"/>
          <w:lang w:val="hy-AM"/>
        </w:rPr>
        <w:t>ընթացակարգը</w:t>
      </w:r>
      <w:r w:rsidR="00E30014" w:rsidRPr="007203E7">
        <w:rPr>
          <w:rFonts w:ascii="GHEA Grapalat" w:eastAsia="Calibri" w:hAnsi="GHEA Grapalat"/>
          <w:sz w:val="24"/>
          <w:szCs w:val="24"/>
          <w:shd w:val="clear" w:color="auto" w:fill="FFFFFF"/>
          <w:lang w:val="hy-AM"/>
        </w:rPr>
        <w:t xml:space="preserve"> ու պայմանները:</w:t>
      </w:r>
    </w:p>
    <w:p w:rsidR="00E20186" w:rsidRPr="008D7EA2" w:rsidRDefault="00E20186" w:rsidP="008D7EA2">
      <w:pPr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E20186" w:rsidRPr="007203E7" w:rsidRDefault="008D7EA2" w:rsidP="00E20186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203E7">
        <w:rPr>
          <w:rFonts w:ascii="GHEA Grapalat" w:hAnsi="GHEA Grapalat" w:cs="Sylfaen"/>
          <w:b/>
          <w:sz w:val="24"/>
          <w:szCs w:val="24"/>
          <w:lang w:val="hy-AM"/>
        </w:rPr>
        <w:t>2.</w:t>
      </w:r>
      <w:r w:rsidRPr="007203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D7EA2">
        <w:rPr>
          <w:rFonts w:ascii="GHEA Grapalat" w:hAnsi="GHEA Grapalat"/>
          <w:b/>
          <w:sz w:val="24"/>
          <w:szCs w:val="24"/>
          <w:lang w:val="hy-AM"/>
        </w:rPr>
        <w:t>ՕԳՏԱԳՈՐԾՎՈՂ ՀԻՄՆԱԿԱՆ ՀԱՍԿԱՑՈՒԹՅՈՒՆՆԵՐԸ</w:t>
      </w:r>
    </w:p>
    <w:p w:rsidR="00B861B3" w:rsidRPr="00B861B3" w:rsidRDefault="00B861B3" w:rsidP="008D7EA2">
      <w:pPr>
        <w:pStyle w:val="ListParagraph"/>
        <w:numPr>
          <w:ilvl w:val="0"/>
          <w:numId w:val="3"/>
        </w:numPr>
        <w:spacing w:after="0" w:line="276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861B3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կինոթատրոն`</w:t>
      </w:r>
      <w:r w:rsidRPr="00B861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համապատասխան տեխնիկական միջոցներով էկրանի վրա 50 և ավելի դիտողների համար ֆիլմի ցուցադրման մեկ կամ ավելի սրահ ունեցող վայր.</w:t>
      </w:r>
    </w:p>
    <w:p w:rsidR="008D7EA2" w:rsidRPr="008D7EA2" w:rsidRDefault="004B0373" w:rsidP="008D7EA2">
      <w:pPr>
        <w:pStyle w:val="ListParagraph"/>
        <w:numPr>
          <w:ilvl w:val="0"/>
          <w:numId w:val="3"/>
        </w:numPr>
        <w:spacing w:after="0" w:line="276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B0373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կ</w:t>
      </w:r>
      <w:r w:rsidR="008D7EA2" w:rsidRPr="004B0373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ինոսրահ կամ կինոդահլիճ</w:t>
      </w:r>
      <w:r w:rsidR="008D7E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="008D7EA2" w:rsidRPr="008D7E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վայր, որտեղ ցուցադրվում է ֆիլմը</w:t>
      </w:r>
      <w:r w:rsidR="008D7EA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8D7EA2" w:rsidRPr="004B0373" w:rsidRDefault="008D7EA2" w:rsidP="00A73123">
      <w:pPr>
        <w:pStyle w:val="ListParagraph"/>
        <w:numPr>
          <w:ilvl w:val="0"/>
          <w:numId w:val="3"/>
        </w:numPr>
        <w:spacing w:after="0" w:line="276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B03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B0373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կինոդահլիճներում ֆիլմերի ցուցադրությունների մասին տեղեկատվության միասնական պետական </w:t>
      </w:r>
      <w:r w:rsidRPr="004B0373">
        <w:rPr>
          <w:rFonts w:ascii="Cambria Math" w:eastAsia="Times New Roman" w:hAnsi="Cambria Math" w:cs="Cambria Math"/>
          <w:b/>
          <w:bCs/>
          <w:sz w:val="24"/>
          <w:szCs w:val="24"/>
          <w:lang w:val="hy-AM" w:eastAsia="ru-RU"/>
        </w:rPr>
        <w:t>​​</w:t>
      </w:r>
      <w:r w:rsidRPr="004B0373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ավտոմատացված</w:t>
      </w:r>
      <w:r w:rsidRPr="004B0373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4B0373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տեղեկատվական</w:t>
      </w:r>
      <w:r w:rsidRPr="004B0373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4B0373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համակարգ</w:t>
      </w:r>
      <w:r w:rsidRPr="004B03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Pr="004B037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այսուհետ՝</w:t>
      </w:r>
      <w:r w:rsidRPr="004B03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B0373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միասնական</w:t>
      </w:r>
      <w:r w:rsidRPr="004B0373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4B0373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տեղեկատվական</w:t>
      </w:r>
      <w:r w:rsidRPr="004B0373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4B0373"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  <w:t>համակարգ</w:t>
      </w:r>
      <w:r w:rsidRPr="004B03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4B037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՝</w:t>
      </w:r>
      <w:r w:rsidRPr="004B03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B037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կինոդահլիճներում կինոցուցադրումների և դրա մշակումն ապահովող տեղեկատվական տեխնոլոգիաների ու տեխնիկական միջոցների մասին կինեմատոգրաֆիայի բնագավառում պետական </w:t>
      </w:r>
      <w:r w:rsidRPr="004B0373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​​</w:t>
      </w:r>
      <w:r w:rsidRPr="004B037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գործադիր մարմնի շտեմարաններում պարունակվող տեղեկատվության ամբողջություն.</w:t>
      </w:r>
    </w:p>
    <w:p w:rsidR="004B0373" w:rsidRPr="00B861B3" w:rsidRDefault="006C62C3" w:rsidP="00B861B3">
      <w:pPr>
        <w:pStyle w:val="ListParagraph"/>
        <w:numPr>
          <w:ilvl w:val="0"/>
          <w:numId w:val="3"/>
        </w:numPr>
        <w:spacing w:after="0" w:line="276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C62C3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միասնական տեղեկատվակ</w:t>
      </w:r>
      <w:bookmarkStart w:id="0" w:name="_GoBack"/>
      <w:bookmarkEnd w:id="0"/>
      <w:r w:rsidRPr="006C62C3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ան համակարգի օպերատոր՝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միասնական տեղեկատվական համակարգի վերահսկող և կառավարող մարմին:</w:t>
      </w:r>
    </w:p>
    <w:p w:rsidR="004B0373" w:rsidRDefault="004B0373" w:rsidP="004B0373">
      <w:pPr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B0373" w:rsidRPr="00E71CA3" w:rsidRDefault="00E71CA3" w:rsidP="004B0373">
      <w:pPr>
        <w:spacing w:line="276" w:lineRule="auto"/>
        <w:jc w:val="center"/>
        <w:rPr>
          <w:rFonts w:ascii="GHEA Grapalat" w:hAnsi="GHEA Grapalat"/>
          <w:b/>
          <w:sz w:val="24"/>
          <w:szCs w:val="24"/>
        </w:rPr>
      </w:pPr>
      <w:r w:rsidRPr="00E71CA3">
        <w:rPr>
          <w:rFonts w:ascii="GHEA Grapalat" w:hAnsi="GHEA Grapalat" w:cs="Sylfaen"/>
          <w:b/>
          <w:sz w:val="24"/>
          <w:szCs w:val="24"/>
        </w:rPr>
        <w:t>3</w:t>
      </w:r>
      <w:r w:rsidRPr="00E71CA3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Pr="00E71CA3">
        <w:rPr>
          <w:rFonts w:ascii="GHEA Grapalat" w:hAnsi="GHEA Grapalat"/>
          <w:b/>
          <w:sz w:val="24"/>
          <w:szCs w:val="24"/>
          <w:lang w:val="hy-AM"/>
        </w:rPr>
        <w:t xml:space="preserve"> ԸՆԹԱՑԱԿԱՐԳԸ</w:t>
      </w:r>
      <w:r w:rsidRPr="00E71CA3">
        <w:rPr>
          <w:rFonts w:ascii="GHEA Grapalat" w:eastAsia="Calibri" w:hAnsi="GHEA Grapalat"/>
          <w:b/>
          <w:sz w:val="24"/>
          <w:szCs w:val="24"/>
          <w:shd w:val="clear" w:color="auto" w:fill="FFFFFF"/>
          <w:lang w:val="hy-AM"/>
        </w:rPr>
        <w:t xml:space="preserve"> ՈՒ ՊԱՅՄԱՆՆԵՐԸ</w:t>
      </w:r>
    </w:p>
    <w:p w:rsidR="004B0373" w:rsidRPr="004B0373" w:rsidRDefault="004B0373" w:rsidP="00B861B3">
      <w:pPr>
        <w:pStyle w:val="ListParagraph"/>
        <w:numPr>
          <w:ilvl w:val="0"/>
          <w:numId w:val="3"/>
        </w:numPr>
        <w:spacing w:after="0" w:line="276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</w:t>
      </w:r>
      <w:r w:rsidRPr="004B037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զգային</w:t>
      </w:r>
      <w:r w:rsidRPr="004B03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ֆիլմի հեռարձակման և կինոթատրոնում ցուցադրման, ինչպես նաև դրանց ընթացքում գովազդի տեղադրմամբ ստացված եկամուտների մասին տեղեկությունները ֆիլմ ցուցադրողների կողմից ազգային մարմին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է ներկայացվում միասնական տեղեկատվական համակարգի միջոցով:</w:t>
      </w:r>
    </w:p>
    <w:p w:rsidR="004B0373" w:rsidRPr="004B0373" w:rsidRDefault="004B0373" w:rsidP="00BE3083">
      <w:pPr>
        <w:pStyle w:val="ListParagraph"/>
        <w:numPr>
          <w:ilvl w:val="0"/>
          <w:numId w:val="3"/>
        </w:numPr>
        <w:spacing w:after="0" w:line="276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B03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Միասնական տեղեկատվական համակարգը կոչված է ապահովելու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տեսալսողական </w:t>
      </w:r>
      <w:r w:rsidRPr="004B03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ստեղծագործությունների բացառիկ իրավունքների պաշտպանությունը, սպառողների իրավունքները և կինեմատոգրաֆիայի ոլորտում </w:t>
      </w:r>
      <w:r w:rsidRPr="004B03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լիազոր պետական </w:t>
      </w:r>
      <w:r w:rsidRPr="004B0373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​​</w:t>
      </w:r>
      <w:r w:rsidRPr="004B037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մարմնին</w:t>
      </w:r>
      <w:r w:rsidRPr="004B03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B037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հավաստի</w:t>
      </w:r>
      <w:r w:rsidRPr="004B03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B037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և</w:t>
      </w:r>
      <w:r w:rsidRPr="004B03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B037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ժամանակին</w:t>
      </w:r>
      <w:r w:rsidRPr="004B03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B037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տեղեկ</w:t>
      </w:r>
      <w:r w:rsidR="00402122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ությ</w:t>
      </w:r>
      <w:r w:rsidRPr="004B037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ուն</w:t>
      </w:r>
      <w:r w:rsidRPr="004B03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B037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տրամադրելու</w:t>
      </w:r>
      <w:r w:rsidRPr="004B03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B037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ներքին</w:t>
      </w:r>
      <w:r w:rsidRPr="004B03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B037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կինովարձույթի</w:t>
      </w:r>
      <w:r w:rsidRPr="004B03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B037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շուկայի</w:t>
      </w:r>
      <w:r w:rsidRPr="004B03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B037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վիճակի</w:t>
      </w:r>
      <w:r w:rsidRPr="004B03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B0373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մասին</w:t>
      </w:r>
      <w:r w:rsidRPr="004B03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402122" w:rsidRDefault="00402122" w:rsidP="00BE3083">
      <w:pPr>
        <w:pStyle w:val="ListParagraph"/>
        <w:numPr>
          <w:ilvl w:val="0"/>
          <w:numId w:val="3"/>
        </w:numPr>
        <w:spacing w:after="0" w:line="276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021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Կինոդահլիճում ֆիլմի վճարովի ցուցադրում իրականացնող ֆիլմի ցուցադրողը պարտավոր է միասնական տեղեկատվական համակարգ փոխանցել կինոթատրոնի անվանման, օրվա, ժամի, սեանսի անվանման, ֆիլմի անվանման, վարձութային վկայականի համարի, կինոդահլիճի համարի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կամ անվանման</w:t>
      </w:r>
      <w:r w:rsidRPr="004021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շարքի համարի, տեղի համարի, տոմսի գնի, տոմսի զեղչի մասին ֆիլմի ցուցադրության ժամանակ վաճառված յուրաքանչյուր տոմսի վերաբերյալ տեղեկ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ություն</w:t>
      </w:r>
      <w:r w:rsidRPr="004021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402122" w:rsidRDefault="00402122" w:rsidP="00BE3083">
      <w:pPr>
        <w:pStyle w:val="ListParagraph"/>
        <w:numPr>
          <w:ilvl w:val="0"/>
          <w:numId w:val="3"/>
        </w:numPr>
        <w:spacing w:after="0" w:line="276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021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Նշված տեղեկությունը պետք է ամբողջությամբ համապատասխանի տոմսում պարունակվող տեղեկությանը, որի ձևը սահմանված կարգով հաստատ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</w:t>
      </w:r>
      <w:r w:rsidRPr="004021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 </w:t>
      </w:r>
      <w:r w:rsidR="008F6031" w:rsidRPr="007203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կինեմատոգրաֆիայի ոլորտի պետական քաղաքականությունը մշակող լիազորված պետական մարմ</w:t>
      </w:r>
      <w:r w:rsidR="008F60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ինը</w:t>
      </w:r>
      <w:r w:rsidRPr="004021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որպես խիստ հաշվետվության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</w:t>
      </w:r>
      <w:r w:rsidRPr="004021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և, և որն օգտագործվ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 է</w:t>
      </w:r>
      <w:r w:rsidRPr="004021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կինոդահլիճում ֆիլմի ցուցադրությունների ժամանակ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402122" w:rsidRDefault="00402122" w:rsidP="00BE3083">
      <w:pPr>
        <w:pStyle w:val="ListParagraph"/>
        <w:numPr>
          <w:ilvl w:val="0"/>
          <w:numId w:val="3"/>
        </w:numPr>
        <w:spacing w:after="0" w:line="276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021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Ֆիլմ ցուցադրողն ինքնուրույն և իր հաշվին իրականացնում է տոմսերի վաճառքն ապահովող սարքավորումների, ծրագրային և ապարատային միջոցների ձեռքբերումը, տեղադրումը, միացումը և օգտագործումը և կինոդահլիճում ֆիլմի ցուցադրությունների ընթացքում վաճառված յուրաքանչյուր տոմսի վերաբերյալ տոմսում պարունակվող տեղեկ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</w:t>
      </w:r>
      <w:r w:rsidRPr="004021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ւթյան ավտոմատ փոխանցումը միասնական տեղեկատվական համակարգ:</w:t>
      </w:r>
    </w:p>
    <w:p w:rsidR="00402122" w:rsidRPr="00402122" w:rsidRDefault="00402122" w:rsidP="00BE3083">
      <w:pPr>
        <w:pStyle w:val="ListParagraph"/>
        <w:numPr>
          <w:ilvl w:val="0"/>
          <w:numId w:val="3"/>
        </w:numPr>
        <w:spacing w:after="0" w:line="276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021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Միասնական տեղեկատվական համակարգի օպերատորը (այսուհետ՝ համակարգի օպերատոր) </w:t>
      </w:r>
      <w:r w:rsidR="006C62C3" w:rsidRPr="007203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կինեմատոգրաֆիայի ոլորտի պետական քաղաքականությունը մշակող լիազորված պետական</w:t>
      </w:r>
      <w:r w:rsidRPr="004021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մարմինն է կամ Հայաստանի Հանրապետության կառավարության սահմանած կարգով </w:t>
      </w:r>
      <w:r w:rsidR="006C6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Pr="004021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չափանիշներին համապատասխան՝ այդ մարմնի կողմից որոշված ոչ առ</w:t>
      </w:r>
      <w:r w:rsidR="006C6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Pr="004021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տրային կազմակերպությունը, որի հիմնադիրը Հայաստանի Հանրապետությունն է՝ ի դեմս Հայաստանի Հանրապետության կառավարության, </w:t>
      </w:r>
      <w:r w:rsidR="006C6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Pr="004021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որի գործունեության հիմնական նպատակ</w:t>
      </w:r>
      <w:r w:rsidR="006C6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է տեղական</w:t>
      </w:r>
      <w:r w:rsidRPr="004021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կինեմատոգրաֆիայի աջակց</w:t>
      </w:r>
      <w:r w:rsidR="006C6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ությունը:</w:t>
      </w:r>
    </w:p>
    <w:p w:rsidR="00402122" w:rsidRDefault="006C62C3" w:rsidP="00BE3083">
      <w:pPr>
        <w:pStyle w:val="ListParagraph"/>
        <w:numPr>
          <w:ilvl w:val="0"/>
          <w:numId w:val="3"/>
        </w:numPr>
        <w:spacing w:after="0" w:line="276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C6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Եթե համակարգի օպերատորը, սույն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կարգի </w:t>
      </w:r>
      <w:r w:rsidRPr="006C6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B861B3" w:rsidRPr="00B861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Pr="006C6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րդ կետի</w:t>
      </w:r>
      <w:r w:rsidRPr="006C6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համաձայն, համապատասխան շահույթ չհետապնդող կազմակերպություն է, ապա այդպիսի կազմակերպությունը եռամսյակային կտրվածքով հաշվետվություն է ներկայացնում կինեմատոգրաֆիայի բնագավառում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լիազորած պետական</w:t>
      </w:r>
      <w:r w:rsidRPr="006C6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մարմնին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Pr="006C6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միասնական տեղեկատվական համակարգի շահագործման գործունեության իրականացման վերաբերյալ: Այս զեկույցի ներկայացման կարգը, ինչպես նաև դրա բովանդակության պահանջները սահմանվում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Pr="006C62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203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կինեմատոգրաֆիայի ոլորտի պետական քաղաքականությունը մշակող լիազորված պետական մարմնի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6C62C3" w:rsidRPr="007203E7" w:rsidRDefault="006C62C3" w:rsidP="006C62C3">
      <w:pPr>
        <w:pStyle w:val="ListParagraph"/>
        <w:numPr>
          <w:ilvl w:val="0"/>
          <w:numId w:val="3"/>
        </w:numPr>
        <w:spacing w:after="0" w:line="276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Միասնական տեղեկատվական համակարգի</w:t>
      </w:r>
      <w:r w:rsidRPr="007203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գործունեության կարգը, սույն կարգով նախատեսված տեղեկությունը նշված համակարգին տրամադրելու հաճախականությունը և դրանում պարունակվող տեղեկության տրամադրման պայմանները սահմանվում են կինեմատոգրաֆիայի ոլորտի պետական քաղաքականությունը մշակող լիազորված պետական մարմնի կողմից:</w:t>
      </w:r>
    </w:p>
    <w:p w:rsidR="008F6031" w:rsidRDefault="008F6031" w:rsidP="008F6031">
      <w:pPr>
        <w:pStyle w:val="ListParagraph"/>
        <w:numPr>
          <w:ilvl w:val="0"/>
          <w:numId w:val="3"/>
        </w:numPr>
        <w:spacing w:after="0" w:line="276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Միասնական տեղեկատվական համակարգի</w:t>
      </w:r>
      <w:r w:rsidRPr="007203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շահագործման և ֆիլմ ցուցադրողի կողմից տեղեկության փոխանցման ժամանակ օգտագործվող </w:t>
      </w:r>
      <w:r w:rsidRPr="007203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տեխնիկական միջոցների, ծրագրային ապահովման, տեղեկատվության պաշտպանության միջոցների (այդ թվում՝ չթույլատրված մուտքից) նկատմամբ պահանջները, ֆիլմ ցուցադրողի և համակարգի օպերատորի միջև տեղեկության փոխանակման կարգը հաստատում է կինեմատոգրաֆիայի ոլորտի պետական քաղաքականությունը մշակող լիազորված պետական մարմինը:</w:t>
      </w:r>
    </w:p>
    <w:p w:rsidR="00B861B3" w:rsidRPr="007203E7" w:rsidRDefault="00B861B3" w:rsidP="00B861B3">
      <w:pPr>
        <w:pStyle w:val="ListParagraph"/>
        <w:numPr>
          <w:ilvl w:val="0"/>
          <w:numId w:val="3"/>
        </w:numPr>
        <w:spacing w:after="0" w:line="276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Միասնական տեղեկատվական համակարգի</w:t>
      </w:r>
      <w:r w:rsidRPr="007203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ստեղծումը իրականացվում է բաց մրցույթով, որի պահանջները և չափանիշները սահմանվում են կինեմատոգրաֆիայի ոլորտի պետական քաղաքականությունը մշակող լիազորված պետական մարմնի կողմից:</w:t>
      </w:r>
    </w:p>
    <w:p w:rsidR="008F6031" w:rsidRPr="00C451F2" w:rsidRDefault="008F6031" w:rsidP="008F6031">
      <w:pPr>
        <w:pStyle w:val="ListParagraph"/>
        <w:numPr>
          <w:ilvl w:val="0"/>
          <w:numId w:val="3"/>
        </w:numPr>
        <w:spacing w:after="0" w:line="276" w:lineRule="auto"/>
        <w:ind w:left="0" w:firstLine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F60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Ֆիլմ ցուցադրողի կողմից սույն հոդվածով նախատեսված տեղեկությ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</w:t>
      </w:r>
      <w:r w:rsidRPr="008F60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չտրամադրելը կամ այդպիսի տեղեկությունը ոչ լրիվ ծավալով կամ խեղաթյուրված ձևով տրամադրելն առաջացնում է պատասխանատվություն</w:t>
      </w:r>
      <w:r w:rsidR="00C451F2" w:rsidRPr="00C451F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C451F2" w:rsidRPr="008F60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օրենսդրությանը համապատասխան</w:t>
      </w:r>
      <w:r w:rsidRPr="008F60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sectPr w:rsidR="008F6031" w:rsidRPr="00C451F2" w:rsidSect="00FD158A">
      <w:pgSz w:w="11906" w:h="16838"/>
      <w:pgMar w:top="54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3153"/>
    <w:multiLevelType w:val="hybridMultilevel"/>
    <w:tmpl w:val="E342F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C0C44"/>
    <w:multiLevelType w:val="hybridMultilevel"/>
    <w:tmpl w:val="6C52E1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C5235"/>
    <w:multiLevelType w:val="hybridMultilevel"/>
    <w:tmpl w:val="1A3E0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905CB"/>
    <w:multiLevelType w:val="hybridMultilevel"/>
    <w:tmpl w:val="CA5CD604"/>
    <w:lvl w:ilvl="0" w:tplc="04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4674F"/>
    <w:multiLevelType w:val="hybridMultilevel"/>
    <w:tmpl w:val="54709D48"/>
    <w:lvl w:ilvl="0" w:tplc="6400AE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23706"/>
    <w:multiLevelType w:val="multilevel"/>
    <w:tmpl w:val="4C6086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43C75BCB"/>
    <w:multiLevelType w:val="hybridMultilevel"/>
    <w:tmpl w:val="C4D4AB38"/>
    <w:lvl w:ilvl="0" w:tplc="28DAA65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8845AE"/>
    <w:multiLevelType w:val="hybridMultilevel"/>
    <w:tmpl w:val="54709D48"/>
    <w:lvl w:ilvl="0" w:tplc="6400AE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C1A74"/>
    <w:multiLevelType w:val="hybridMultilevel"/>
    <w:tmpl w:val="3C808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4277F"/>
    <w:multiLevelType w:val="hybridMultilevel"/>
    <w:tmpl w:val="1382B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90AFD"/>
    <w:multiLevelType w:val="hybridMultilevel"/>
    <w:tmpl w:val="F5AC74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2159E"/>
    <w:multiLevelType w:val="hybridMultilevel"/>
    <w:tmpl w:val="BCFEE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D32002"/>
    <w:multiLevelType w:val="hybridMultilevel"/>
    <w:tmpl w:val="678250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30D9E"/>
    <w:multiLevelType w:val="hybridMultilevel"/>
    <w:tmpl w:val="54709D48"/>
    <w:lvl w:ilvl="0" w:tplc="6400AE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D2201"/>
    <w:multiLevelType w:val="multilevel"/>
    <w:tmpl w:val="6E7E358E"/>
    <w:lvl w:ilvl="0">
      <w:start w:val="14"/>
      <w:numFmt w:val="decimal"/>
      <w:lvlText w:val="%1"/>
      <w:lvlJc w:val="left"/>
      <w:pPr>
        <w:ind w:left="390" w:hanging="390"/>
      </w:pPr>
      <w:rPr>
        <w:rFonts w:eastAsiaTheme="minorHAnsi" w:cs="SylfaenRegular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eastAsiaTheme="minorHAnsi" w:cs="SylfaenRegular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="SylfaenRegular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cs="SylfaenRegular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="SylfaenRegular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="SylfaenRegular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="SylfaenRegular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="SylfaenRegular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cs="SylfaenRegular" w:hint="default"/>
      </w:rPr>
    </w:lvl>
  </w:abstractNum>
  <w:abstractNum w:abstractNumId="15">
    <w:nsid w:val="6CDC1347"/>
    <w:multiLevelType w:val="hybridMultilevel"/>
    <w:tmpl w:val="BB80B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4951A7"/>
    <w:multiLevelType w:val="hybridMultilevel"/>
    <w:tmpl w:val="6324E8AA"/>
    <w:lvl w:ilvl="0" w:tplc="04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2"/>
  </w:num>
  <w:num w:numId="5">
    <w:abstractNumId w:val="8"/>
  </w:num>
  <w:num w:numId="6">
    <w:abstractNumId w:val="15"/>
  </w:num>
  <w:num w:numId="7">
    <w:abstractNumId w:val="5"/>
  </w:num>
  <w:num w:numId="8">
    <w:abstractNumId w:val="3"/>
  </w:num>
  <w:num w:numId="9">
    <w:abstractNumId w:val="16"/>
  </w:num>
  <w:num w:numId="10">
    <w:abstractNumId w:val="14"/>
  </w:num>
  <w:num w:numId="11">
    <w:abstractNumId w:val="10"/>
  </w:num>
  <w:num w:numId="12">
    <w:abstractNumId w:val="0"/>
  </w:num>
  <w:num w:numId="13">
    <w:abstractNumId w:val="6"/>
  </w:num>
  <w:num w:numId="14">
    <w:abstractNumId w:val="9"/>
  </w:num>
  <w:num w:numId="15">
    <w:abstractNumId w:val="12"/>
  </w:num>
  <w:num w:numId="16">
    <w:abstractNumId w:val="1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C0"/>
    <w:rsid w:val="00003FC9"/>
    <w:rsid w:val="00006896"/>
    <w:rsid w:val="00007A6A"/>
    <w:rsid w:val="00025123"/>
    <w:rsid w:val="000332E6"/>
    <w:rsid w:val="00034FF2"/>
    <w:rsid w:val="00035E96"/>
    <w:rsid w:val="00043E87"/>
    <w:rsid w:val="00054F78"/>
    <w:rsid w:val="00070C1A"/>
    <w:rsid w:val="00070E64"/>
    <w:rsid w:val="00083BBA"/>
    <w:rsid w:val="0008452D"/>
    <w:rsid w:val="0008632F"/>
    <w:rsid w:val="00091C36"/>
    <w:rsid w:val="000A4022"/>
    <w:rsid w:val="000B1E85"/>
    <w:rsid w:val="000B384C"/>
    <w:rsid w:val="000C5427"/>
    <w:rsid w:val="000C747D"/>
    <w:rsid w:val="000D13D3"/>
    <w:rsid w:val="000D3F03"/>
    <w:rsid w:val="000D6311"/>
    <w:rsid w:val="000E0D23"/>
    <w:rsid w:val="00101195"/>
    <w:rsid w:val="00103B3E"/>
    <w:rsid w:val="001104E1"/>
    <w:rsid w:val="00117FD7"/>
    <w:rsid w:val="001429F4"/>
    <w:rsid w:val="00143B34"/>
    <w:rsid w:val="001446D0"/>
    <w:rsid w:val="00146143"/>
    <w:rsid w:val="00147374"/>
    <w:rsid w:val="001547F5"/>
    <w:rsid w:val="00155CFD"/>
    <w:rsid w:val="00176EA6"/>
    <w:rsid w:val="001857F4"/>
    <w:rsid w:val="0019247A"/>
    <w:rsid w:val="00195846"/>
    <w:rsid w:val="001961ED"/>
    <w:rsid w:val="001A1B54"/>
    <w:rsid w:val="001A25C0"/>
    <w:rsid w:val="001B20AA"/>
    <w:rsid w:val="001C47E2"/>
    <w:rsid w:val="001C5151"/>
    <w:rsid w:val="001D0290"/>
    <w:rsid w:val="001D061E"/>
    <w:rsid w:val="001E3AF6"/>
    <w:rsid w:val="001F563C"/>
    <w:rsid w:val="001F7383"/>
    <w:rsid w:val="00200FC1"/>
    <w:rsid w:val="00206ED8"/>
    <w:rsid w:val="0020721D"/>
    <w:rsid w:val="002073C3"/>
    <w:rsid w:val="00223A3E"/>
    <w:rsid w:val="00225923"/>
    <w:rsid w:val="002263EC"/>
    <w:rsid w:val="002266D0"/>
    <w:rsid w:val="0023123F"/>
    <w:rsid w:val="002346AC"/>
    <w:rsid w:val="0024245B"/>
    <w:rsid w:val="0025278C"/>
    <w:rsid w:val="00253D03"/>
    <w:rsid w:val="00254A79"/>
    <w:rsid w:val="00257B70"/>
    <w:rsid w:val="00264F8B"/>
    <w:rsid w:val="00273063"/>
    <w:rsid w:val="00287563"/>
    <w:rsid w:val="002951A9"/>
    <w:rsid w:val="002A4B2B"/>
    <w:rsid w:val="002A7C0D"/>
    <w:rsid w:val="002C0684"/>
    <w:rsid w:val="002C17A1"/>
    <w:rsid w:val="002C1EDC"/>
    <w:rsid w:val="002C418C"/>
    <w:rsid w:val="002C6BA8"/>
    <w:rsid w:val="002D2345"/>
    <w:rsid w:val="002D342E"/>
    <w:rsid w:val="002E39B7"/>
    <w:rsid w:val="002E71D9"/>
    <w:rsid w:val="002F70D1"/>
    <w:rsid w:val="0030018B"/>
    <w:rsid w:val="00300E09"/>
    <w:rsid w:val="003015B0"/>
    <w:rsid w:val="00301E5D"/>
    <w:rsid w:val="003064D2"/>
    <w:rsid w:val="00315A43"/>
    <w:rsid w:val="0032029C"/>
    <w:rsid w:val="003205E8"/>
    <w:rsid w:val="0032061E"/>
    <w:rsid w:val="00322CAB"/>
    <w:rsid w:val="00324C0B"/>
    <w:rsid w:val="00332977"/>
    <w:rsid w:val="003339DC"/>
    <w:rsid w:val="00340663"/>
    <w:rsid w:val="00340C5E"/>
    <w:rsid w:val="003422A5"/>
    <w:rsid w:val="00355688"/>
    <w:rsid w:val="00356BBA"/>
    <w:rsid w:val="00361E12"/>
    <w:rsid w:val="003622DE"/>
    <w:rsid w:val="00375FB2"/>
    <w:rsid w:val="0038213E"/>
    <w:rsid w:val="0038275F"/>
    <w:rsid w:val="00383FD2"/>
    <w:rsid w:val="00391791"/>
    <w:rsid w:val="00394D44"/>
    <w:rsid w:val="003A2451"/>
    <w:rsid w:val="003A3454"/>
    <w:rsid w:val="003A3DD5"/>
    <w:rsid w:val="003B0A1C"/>
    <w:rsid w:val="003B10E9"/>
    <w:rsid w:val="003C3569"/>
    <w:rsid w:val="003C4550"/>
    <w:rsid w:val="003D0B38"/>
    <w:rsid w:val="003D53CA"/>
    <w:rsid w:val="003F5071"/>
    <w:rsid w:val="00402122"/>
    <w:rsid w:val="00402FC9"/>
    <w:rsid w:val="00404664"/>
    <w:rsid w:val="004046BD"/>
    <w:rsid w:val="00426C07"/>
    <w:rsid w:val="00435349"/>
    <w:rsid w:val="004415F0"/>
    <w:rsid w:val="0045571E"/>
    <w:rsid w:val="00457BC3"/>
    <w:rsid w:val="0046165D"/>
    <w:rsid w:val="00461A83"/>
    <w:rsid w:val="004759D3"/>
    <w:rsid w:val="00477D12"/>
    <w:rsid w:val="004935B1"/>
    <w:rsid w:val="00493B98"/>
    <w:rsid w:val="004A0107"/>
    <w:rsid w:val="004A1154"/>
    <w:rsid w:val="004A1A0E"/>
    <w:rsid w:val="004A2CD1"/>
    <w:rsid w:val="004A32BC"/>
    <w:rsid w:val="004A3992"/>
    <w:rsid w:val="004A4A76"/>
    <w:rsid w:val="004B0373"/>
    <w:rsid w:val="004C208B"/>
    <w:rsid w:val="004C3F50"/>
    <w:rsid w:val="004D27BB"/>
    <w:rsid w:val="004D6B45"/>
    <w:rsid w:val="004E07E3"/>
    <w:rsid w:val="004E1A31"/>
    <w:rsid w:val="004F1193"/>
    <w:rsid w:val="004F1BE9"/>
    <w:rsid w:val="004F3793"/>
    <w:rsid w:val="004F4242"/>
    <w:rsid w:val="00511E45"/>
    <w:rsid w:val="0051387E"/>
    <w:rsid w:val="00516BF4"/>
    <w:rsid w:val="00522C01"/>
    <w:rsid w:val="00522DD2"/>
    <w:rsid w:val="00545119"/>
    <w:rsid w:val="005471AC"/>
    <w:rsid w:val="00547301"/>
    <w:rsid w:val="00553010"/>
    <w:rsid w:val="00555341"/>
    <w:rsid w:val="00562CBD"/>
    <w:rsid w:val="00573FF5"/>
    <w:rsid w:val="00574BE6"/>
    <w:rsid w:val="00583BE3"/>
    <w:rsid w:val="005924CE"/>
    <w:rsid w:val="00593E44"/>
    <w:rsid w:val="005B15D7"/>
    <w:rsid w:val="005B20AC"/>
    <w:rsid w:val="005B48D5"/>
    <w:rsid w:val="005C170B"/>
    <w:rsid w:val="005C176B"/>
    <w:rsid w:val="005D54A2"/>
    <w:rsid w:val="005F18C3"/>
    <w:rsid w:val="005F1CD4"/>
    <w:rsid w:val="006004FC"/>
    <w:rsid w:val="00615501"/>
    <w:rsid w:val="006229AB"/>
    <w:rsid w:val="00632A31"/>
    <w:rsid w:val="00647EFB"/>
    <w:rsid w:val="00652EB7"/>
    <w:rsid w:val="00657BBC"/>
    <w:rsid w:val="0066332D"/>
    <w:rsid w:val="0066539E"/>
    <w:rsid w:val="006717E4"/>
    <w:rsid w:val="00672323"/>
    <w:rsid w:val="00676159"/>
    <w:rsid w:val="0068043C"/>
    <w:rsid w:val="006845C6"/>
    <w:rsid w:val="0069648D"/>
    <w:rsid w:val="00697C50"/>
    <w:rsid w:val="006A0299"/>
    <w:rsid w:val="006A119A"/>
    <w:rsid w:val="006A3676"/>
    <w:rsid w:val="006B108C"/>
    <w:rsid w:val="006B1AA9"/>
    <w:rsid w:val="006B3757"/>
    <w:rsid w:val="006C3AF6"/>
    <w:rsid w:val="006C62C3"/>
    <w:rsid w:val="006D36F2"/>
    <w:rsid w:val="006D7FF9"/>
    <w:rsid w:val="006E224B"/>
    <w:rsid w:val="006E38D4"/>
    <w:rsid w:val="006F7C8F"/>
    <w:rsid w:val="00703669"/>
    <w:rsid w:val="007152E8"/>
    <w:rsid w:val="007203E7"/>
    <w:rsid w:val="00721D76"/>
    <w:rsid w:val="0072538D"/>
    <w:rsid w:val="0074770D"/>
    <w:rsid w:val="00751136"/>
    <w:rsid w:val="00753E7D"/>
    <w:rsid w:val="0075420E"/>
    <w:rsid w:val="00755B16"/>
    <w:rsid w:val="0075626B"/>
    <w:rsid w:val="00757553"/>
    <w:rsid w:val="007617C8"/>
    <w:rsid w:val="00762CBE"/>
    <w:rsid w:val="00764F4B"/>
    <w:rsid w:val="00774F63"/>
    <w:rsid w:val="00776674"/>
    <w:rsid w:val="0078002D"/>
    <w:rsid w:val="00781B60"/>
    <w:rsid w:val="0078712E"/>
    <w:rsid w:val="007922A2"/>
    <w:rsid w:val="00792589"/>
    <w:rsid w:val="007974C4"/>
    <w:rsid w:val="007B203D"/>
    <w:rsid w:val="007B5BC0"/>
    <w:rsid w:val="007C225A"/>
    <w:rsid w:val="007D37A6"/>
    <w:rsid w:val="007D57A0"/>
    <w:rsid w:val="007D6D77"/>
    <w:rsid w:val="007E5BCB"/>
    <w:rsid w:val="007E5E04"/>
    <w:rsid w:val="007E61BC"/>
    <w:rsid w:val="007E7C9D"/>
    <w:rsid w:val="007F06D1"/>
    <w:rsid w:val="00804BBB"/>
    <w:rsid w:val="008076B5"/>
    <w:rsid w:val="00813C75"/>
    <w:rsid w:val="008202C9"/>
    <w:rsid w:val="008325FC"/>
    <w:rsid w:val="00834117"/>
    <w:rsid w:val="0083446E"/>
    <w:rsid w:val="008353DA"/>
    <w:rsid w:val="0083557A"/>
    <w:rsid w:val="00836877"/>
    <w:rsid w:val="00872293"/>
    <w:rsid w:val="00874681"/>
    <w:rsid w:val="00883BC8"/>
    <w:rsid w:val="008A476B"/>
    <w:rsid w:val="008A5D25"/>
    <w:rsid w:val="008B0465"/>
    <w:rsid w:val="008B1067"/>
    <w:rsid w:val="008B490E"/>
    <w:rsid w:val="008B68AD"/>
    <w:rsid w:val="008C0D5D"/>
    <w:rsid w:val="008D20CE"/>
    <w:rsid w:val="008D7EA2"/>
    <w:rsid w:val="008E0CDA"/>
    <w:rsid w:val="008E4226"/>
    <w:rsid w:val="008E45BF"/>
    <w:rsid w:val="008E559F"/>
    <w:rsid w:val="008F036E"/>
    <w:rsid w:val="008F6031"/>
    <w:rsid w:val="008F78F9"/>
    <w:rsid w:val="009110FC"/>
    <w:rsid w:val="00911217"/>
    <w:rsid w:val="009134D5"/>
    <w:rsid w:val="009146D2"/>
    <w:rsid w:val="00915816"/>
    <w:rsid w:val="00916E67"/>
    <w:rsid w:val="00925A4E"/>
    <w:rsid w:val="00925EB2"/>
    <w:rsid w:val="00927556"/>
    <w:rsid w:val="0093057C"/>
    <w:rsid w:val="0093112F"/>
    <w:rsid w:val="009376B8"/>
    <w:rsid w:val="00946DAC"/>
    <w:rsid w:val="00951E74"/>
    <w:rsid w:val="00957176"/>
    <w:rsid w:val="00957F4A"/>
    <w:rsid w:val="009834E7"/>
    <w:rsid w:val="009840BA"/>
    <w:rsid w:val="00991F82"/>
    <w:rsid w:val="00993959"/>
    <w:rsid w:val="009A1759"/>
    <w:rsid w:val="009A6974"/>
    <w:rsid w:val="009C1267"/>
    <w:rsid w:val="009C2CDC"/>
    <w:rsid w:val="009D3023"/>
    <w:rsid w:val="009D3221"/>
    <w:rsid w:val="009D3766"/>
    <w:rsid w:val="009E65D7"/>
    <w:rsid w:val="009F3B2D"/>
    <w:rsid w:val="00A04A9D"/>
    <w:rsid w:val="00A25EDD"/>
    <w:rsid w:val="00A368CB"/>
    <w:rsid w:val="00A408C5"/>
    <w:rsid w:val="00A450CC"/>
    <w:rsid w:val="00A50C4A"/>
    <w:rsid w:val="00A51EF3"/>
    <w:rsid w:val="00A5203F"/>
    <w:rsid w:val="00A5503C"/>
    <w:rsid w:val="00A55F72"/>
    <w:rsid w:val="00A56F05"/>
    <w:rsid w:val="00A668BB"/>
    <w:rsid w:val="00A70144"/>
    <w:rsid w:val="00A722C5"/>
    <w:rsid w:val="00A7465B"/>
    <w:rsid w:val="00A756AE"/>
    <w:rsid w:val="00A80A6F"/>
    <w:rsid w:val="00A90E11"/>
    <w:rsid w:val="00A91007"/>
    <w:rsid w:val="00AA3A24"/>
    <w:rsid w:val="00AB2757"/>
    <w:rsid w:val="00AB5001"/>
    <w:rsid w:val="00AB5743"/>
    <w:rsid w:val="00AC3893"/>
    <w:rsid w:val="00AC6A31"/>
    <w:rsid w:val="00AC7573"/>
    <w:rsid w:val="00AD64EC"/>
    <w:rsid w:val="00AE34A5"/>
    <w:rsid w:val="00AE4D88"/>
    <w:rsid w:val="00AF4268"/>
    <w:rsid w:val="00AF7204"/>
    <w:rsid w:val="00B039BA"/>
    <w:rsid w:val="00B05C1D"/>
    <w:rsid w:val="00B151A2"/>
    <w:rsid w:val="00B22E4A"/>
    <w:rsid w:val="00B2501C"/>
    <w:rsid w:val="00B36AC5"/>
    <w:rsid w:val="00B40038"/>
    <w:rsid w:val="00B40ED9"/>
    <w:rsid w:val="00B470CA"/>
    <w:rsid w:val="00B53B4F"/>
    <w:rsid w:val="00B53B80"/>
    <w:rsid w:val="00B61DF8"/>
    <w:rsid w:val="00B64E12"/>
    <w:rsid w:val="00B82004"/>
    <w:rsid w:val="00B85217"/>
    <w:rsid w:val="00B861B3"/>
    <w:rsid w:val="00B90BB7"/>
    <w:rsid w:val="00B93969"/>
    <w:rsid w:val="00B93AE9"/>
    <w:rsid w:val="00BA42BA"/>
    <w:rsid w:val="00BA5689"/>
    <w:rsid w:val="00BB5E36"/>
    <w:rsid w:val="00BB6C5B"/>
    <w:rsid w:val="00BC1A06"/>
    <w:rsid w:val="00BD1FC9"/>
    <w:rsid w:val="00BD4816"/>
    <w:rsid w:val="00BD4A43"/>
    <w:rsid w:val="00BD4C6B"/>
    <w:rsid w:val="00BE1F8A"/>
    <w:rsid w:val="00BE3083"/>
    <w:rsid w:val="00BE3DEA"/>
    <w:rsid w:val="00BE7795"/>
    <w:rsid w:val="00BF22ED"/>
    <w:rsid w:val="00C02009"/>
    <w:rsid w:val="00C02583"/>
    <w:rsid w:val="00C0513B"/>
    <w:rsid w:val="00C246B9"/>
    <w:rsid w:val="00C34B46"/>
    <w:rsid w:val="00C365CD"/>
    <w:rsid w:val="00C40DAD"/>
    <w:rsid w:val="00C42328"/>
    <w:rsid w:val="00C443A4"/>
    <w:rsid w:val="00C44DD9"/>
    <w:rsid w:val="00C451F2"/>
    <w:rsid w:val="00C4537D"/>
    <w:rsid w:val="00C53C73"/>
    <w:rsid w:val="00C70079"/>
    <w:rsid w:val="00C73BDE"/>
    <w:rsid w:val="00C768ED"/>
    <w:rsid w:val="00C81903"/>
    <w:rsid w:val="00C836B7"/>
    <w:rsid w:val="00C91DFD"/>
    <w:rsid w:val="00C95251"/>
    <w:rsid w:val="00C95FDC"/>
    <w:rsid w:val="00C9656D"/>
    <w:rsid w:val="00C97954"/>
    <w:rsid w:val="00CA6C7F"/>
    <w:rsid w:val="00CB23CC"/>
    <w:rsid w:val="00CB4997"/>
    <w:rsid w:val="00CD54EF"/>
    <w:rsid w:val="00CD640A"/>
    <w:rsid w:val="00CD6DD3"/>
    <w:rsid w:val="00CF1603"/>
    <w:rsid w:val="00CF429F"/>
    <w:rsid w:val="00CF5FB7"/>
    <w:rsid w:val="00D14AEF"/>
    <w:rsid w:val="00D14C33"/>
    <w:rsid w:val="00D14F95"/>
    <w:rsid w:val="00D1631A"/>
    <w:rsid w:val="00D1753F"/>
    <w:rsid w:val="00D17B4E"/>
    <w:rsid w:val="00D23AE4"/>
    <w:rsid w:val="00D25152"/>
    <w:rsid w:val="00D33603"/>
    <w:rsid w:val="00D545B6"/>
    <w:rsid w:val="00D61AB2"/>
    <w:rsid w:val="00D62DFA"/>
    <w:rsid w:val="00D807BC"/>
    <w:rsid w:val="00D84EB7"/>
    <w:rsid w:val="00D85671"/>
    <w:rsid w:val="00D874C5"/>
    <w:rsid w:val="00D90792"/>
    <w:rsid w:val="00D95C4F"/>
    <w:rsid w:val="00D96F29"/>
    <w:rsid w:val="00DA7B74"/>
    <w:rsid w:val="00DB0A25"/>
    <w:rsid w:val="00DB24AB"/>
    <w:rsid w:val="00DB3165"/>
    <w:rsid w:val="00DB40E8"/>
    <w:rsid w:val="00DB4830"/>
    <w:rsid w:val="00DC5882"/>
    <w:rsid w:val="00DE0436"/>
    <w:rsid w:val="00DE6ACC"/>
    <w:rsid w:val="00DE709C"/>
    <w:rsid w:val="00DF5D25"/>
    <w:rsid w:val="00E01B85"/>
    <w:rsid w:val="00E070D9"/>
    <w:rsid w:val="00E11B24"/>
    <w:rsid w:val="00E16005"/>
    <w:rsid w:val="00E20186"/>
    <w:rsid w:val="00E20332"/>
    <w:rsid w:val="00E2196B"/>
    <w:rsid w:val="00E30014"/>
    <w:rsid w:val="00E30505"/>
    <w:rsid w:val="00E33E15"/>
    <w:rsid w:val="00E42F6B"/>
    <w:rsid w:val="00E43400"/>
    <w:rsid w:val="00E50994"/>
    <w:rsid w:val="00E606A6"/>
    <w:rsid w:val="00E62072"/>
    <w:rsid w:val="00E639D3"/>
    <w:rsid w:val="00E7137D"/>
    <w:rsid w:val="00E71C55"/>
    <w:rsid w:val="00E71CA3"/>
    <w:rsid w:val="00E72349"/>
    <w:rsid w:val="00E94F91"/>
    <w:rsid w:val="00EC0605"/>
    <w:rsid w:val="00EC0C55"/>
    <w:rsid w:val="00ED35CA"/>
    <w:rsid w:val="00EE3A56"/>
    <w:rsid w:val="00EE5FC0"/>
    <w:rsid w:val="00EF3F83"/>
    <w:rsid w:val="00EF7EE2"/>
    <w:rsid w:val="00F10574"/>
    <w:rsid w:val="00F10BA5"/>
    <w:rsid w:val="00F12B1E"/>
    <w:rsid w:val="00F17811"/>
    <w:rsid w:val="00F25161"/>
    <w:rsid w:val="00F33830"/>
    <w:rsid w:val="00F364D3"/>
    <w:rsid w:val="00F40555"/>
    <w:rsid w:val="00F5117A"/>
    <w:rsid w:val="00F53544"/>
    <w:rsid w:val="00F621E2"/>
    <w:rsid w:val="00F629D7"/>
    <w:rsid w:val="00F73D3E"/>
    <w:rsid w:val="00F82412"/>
    <w:rsid w:val="00F96866"/>
    <w:rsid w:val="00FB0347"/>
    <w:rsid w:val="00FB0A9F"/>
    <w:rsid w:val="00FB2523"/>
    <w:rsid w:val="00FB2EF0"/>
    <w:rsid w:val="00FC3DED"/>
    <w:rsid w:val="00FC7B5D"/>
    <w:rsid w:val="00FD0E17"/>
    <w:rsid w:val="00FD158A"/>
    <w:rsid w:val="00FD176A"/>
    <w:rsid w:val="00FE3227"/>
    <w:rsid w:val="00FE7D5E"/>
    <w:rsid w:val="00FF28A1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D5FAB-0FF6-4670-ADBE-3DF418C0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6D36F2"/>
    <w:pPr>
      <w:ind w:left="720"/>
      <w:contextualSpacing/>
    </w:pPr>
  </w:style>
  <w:style w:type="paragraph" w:customStyle="1" w:styleId="ConsPlusNormal">
    <w:name w:val="ConsPlusNormal"/>
    <w:rsid w:val="00E300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-indent">
    <w:name w:val="no-indent"/>
    <w:basedOn w:val="Normal"/>
    <w:rsid w:val="00545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934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2024-07-15T22:33:00Z</dcterms:created>
  <dcterms:modified xsi:type="dcterms:W3CDTF">2024-07-16T08:11:00Z</dcterms:modified>
</cp:coreProperties>
</file>