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129A1" w14:textId="77777777" w:rsidR="0047703D" w:rsidRPr="0047703D" w:rsidRDefault="0047703D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</w:pPr>
      <w:r w:rsidRPr="0047703D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ՀԻՄՆԱՎՈՐՈՒՄ</w:t>
      </w:r>
    </w:p>
    <w:p w14:paraId="5F67011E" w14:textId="77777777" w:rsidR="0047703D" w:rsidRPr="0047703D" w:rsidRDefault="0047703D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</w:pPr>
      <w:r w:rsidRPr="0047703D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 xml:space="preserve"> </w:t>
      </w:r>
      <w:r w:rsidRPr="0047703D">
        <w:rPr>
          <w:rFonts w:ascii="GHEA Mariam" w:hAnsi="GHEA Mariam" w:cs="AK Courier"/>
          <w:b/>
          <w:bCs/>
          <w:color w:val="000000" w:themeColor="text1"/>
          <w:sz w:val="24"/>
          <w:szCs w:val="24"/>
          <w:lang w:val="hy-AM"/>
        </w:rPr>
        <w:t xml:space="preserve">«ՀԱՅԱՍՏԱՆԻ ՀԱՆՐԱՊԵՏՈՒԹՅԱՆ ԿԱՌԱՎԱՐՈՒԹՅԱՆ 2021 ԹՎԱԿԱՆԻ ԱՊՐԻԼԻ 29-Ի N 698-Ն ՈՐՈՇՄԱՆ ՄԵՋ ՓՈՓՈԽՈՒԹՅՈՒՆՆԵՐ ԵՎ ԼՐԱՑՈՒՄՆԵՐ ԿԱՏԱՐԵԼՈՒ ՄԱՍԻՆ» </w:t>
      </w:r>
      <w:r w:rsidRPr="0047703D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ՀԱՅԱՍՏԱՆԻ ՀԱՆՐԱՊԵՏՈՒԹՅԱՆ ԿԱՌԱՎԱՐՈՒԹՅԱՆ ՈՐՈՇՄԱՆ ՆԱԽԱԳԾԻ ԸՆԴՈՒՆՄԱՆ ԱՆՀՐԱԺԵՇՏՈՒԹՅԱՆ</w:t>
      </w:r>
    </w:p>
    <w:p w14:paraId="5F396895" w14:textId="386E04A8" w:rsidR="005A198D" w:rsidRPr="00422AE6" w:rsidRDefault="005A198D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</w:pPr>
    </w:p>
    <w:p w14:paraId="71FA11F9" w14:textId="3E9D682B" w:rsidR="00851487" w:rsidRPr="00422AE6" w:rsidRDefault="00EA0CBA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both"/>
        <w:rPr>
          <w:rFonts w:ascii="GHEA Mariam" w:hAnsi="GHEA Mariam"/>
          <w:color w:val="000000" w:themeColor="text1"/>
          <w:sz w:val="24"/>
          <w:szCs w:val="24"/>
          <w:lang w:val="fr-FR"/>
        </w:rPr>
      </w:pPr>
      <w:r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 xml:space="preserve">   1. </w:t>
      </w:r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Իրավական ակտի անհրաժեշտությունը (նպատակը)</w:t>
      </w:r>
      <w:r w:rsidR="000F4AF6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.</w:t>
      </w:r>
    </w:p>
    <w:p w14:paraId="08A992CA" w14:textId="5EA52394" w:rsidR="009646F6" w:rsidRPr="00422AE6" w:rsidRDefault="00BC1ACD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both"/>
        <w:rPr>
          <w:rFonts w:ascii="GHEA Mariam" w:hAnsi="GHEA Mariam" w:cs="Sylfaen"/>
          <w:color w:val="000000" w:themeColor="text1"/>
          <w:sz w:val="24"/>
          <w:szCs w:val="24"/>
          <w:lang w:val="fr-FR"/>
        </w:rPr>
      </w:pPr>
      <w:r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  </w:t>
      </w:r>
      <w:r w:rsidR="009646F6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ՀՀ կառավարության 2021 թվականի ապրիլի 29-ի N 698-Ն որոշման</w:t>
      </w:r>
      <w:r w:rsidR="00112B6D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(այսուհետ՝ Որոշում)</w:t>
      </w:r>
      <w:r w:rsidR="009646F6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գործող խմբագրության կարգավորումների համատեքստում Կադաստրի կոմիտեի կողմից գույքագրվել են մի խումբ խնդիրներ, որոնց լուծումներն ապահովելու նպատակով նախաձեռնվել է նշված որոշման մեջ փոփոխություններ, լրացումներ կատարելու </w:t>
      </w:r>
      <w:r w:rsidR="007D36C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մասին </w:t>
      </w:r>
      <w:r w:rsidR="004E196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ՀՀ կ</w:t>
      </w:r>
      <w:r w:rsidR="007D36C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առավարության որոշման նախագծի մշակումը</w:t>
      </w:r>
      <w:r w:rsidR="009646F6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:</w:t>
      </w:r>
      <w:r w:rsidR="00F53086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Միևնույն ժամանակ, նման փոփոխություններ կատարելու անհրաժեշտությունն առավել արդիական դա</w:t>
      </w:r>
      <w:r w:rsidR="00205935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րձավ</w:t>
      </w:r>
      <w:r w:rsidR="007D36C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r w:rsidR="00F53086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թիվ </w:t>
      </w:r>
      <w:r w:rsidR="00185093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ՎԴ/11987/05/18 վարչական գործով ՀՀ վճռաբեկ դատարանի 2023 թվականի հոկտեմբերի 2-ի նախադեպային որոշման առկայության պայմաններում, որով արձանագրվեց, որ ելնելով պետության՝ անձի սեփականության իրավունքի պաշտպանության պոզիտիվ պարտականության բովանդակությունից՝ հանրային իշխանության մարմինները՝ մասնավորապես, Կոմիտեն և համայնքի ղեկավարը, ունենալով կադաստրային քարտեզում առկա սխալն ուղղելու նախաձեռնությամբ հանդես գալու իրավասություն, պարտավոր են հանդես գալ նման նախաձեռնությամբ և այդպիսով վերացնել անձի իրավունքի պետական գրանցման՝ այդ սխալով պայմանավորված խոչընդոտը՝ հաշվի առնելով, որ հանրային իշխանության պոզիտիվ պարտականությունն է ստեղծել անհրաժեշտ պայմաններ անձի հիմնարար իրավունքների, այդ թվում՝ անձի սեփականության իրավունքի իրացման համար։</w:t>
      </w:r>
    </w:p>
    <w:p w14:paraId="2E0857AF" w14:textId="77777777" w:rsidR="008B3E2F" w:rsidRPr="00422AE6" w:rsidRDefault="008B3E2F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both"/>
        <w:rPr>
          <w:rFonts w:ascii="GHEA Mariam" w:hAnsi="GHEA Mariam" w:cs="Sylfaen"/>
          <w:color w:val="000000" w:themeColor="text1"/>
          <w:sz w:val="24"/>
          <w:szCs w:val="24"/>
          <w:lang w:val="fr-FR"/>
        </w:rPr>
      </w:pPr>
    </w:p>
    <w:p w14:paraId="6ABF085A" w14:textId="77777777" w:rsidR="008B3E2F" w:rsidRPr="00422AE6" w:rsidRDefault="008B3E2F" w:rsidP="0031669B">
      <w:pPr>
        <w:spacing w:after="0" w:line="360" w:lineRule="auto"/>
        <w:ind w:firstLine="170"/>
        <w:contextualSpacing/>
        <w:jc w:val="both"/>
        <w:rPr>
          <w:rFonts w:ascii="GHEA Mariam" w:hAnsi="GHEA Mariam" w:cs="Sylfaen"/>
          <w:b/>
          <w:sz w:val="24"/>
          <w:szCs w:val="24"/>
          <w:lang w:val="fr-FR"/>
        </w:rPr>
      </w:pPr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  2. Կարգավորման հարաբերությունների ներկա վիճակը և առկա խնդիրները.</w:t>
      </w:r>
    </w:p>
    <w:p w14:paraId="0AD2F15E" w14:textId="3D417AD2" w:rsidR="009646F6" w:rsidRPr="00422AE6" w:rsidRDefault="000F4AF6" w:rsidP="0031669B">
      <w:pPr>
        <w:spacing w:after="0" w:line="360" w:lineRule="auto"/>
        <w:ind w:firstLine="170"/>
        <w:contextualSpacing/>
        <w:jc w:val="both"/>
        <w:rPr>
          <w:rFonts w:ascii="GHEA Mariam" w:hAnsi="GHEA Mariam" w:cs="Sylfaen"/>
          <w:color w:val="000000" w:themeColor="text1"/>
          <w:sz w:val="24"/>
          <w:szCs w:val="24"/>
          <w:lang w:val="fr-FR"/>
        </w:rPr>
      </w:pPr>
      <w:r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Վերը նշվածի համատեքստում՝ ն</w:t>
      </w:r>
      <w:r w:rsidR="00185093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ախագծով թիրախավորված խնդիրների խմբերն են</w:t>
      </w:r>
      <w:r w:rsidR="009646F6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՝ </w:t>
      </w:r>
    </w:p>
    <w:p w14:paraId="07ABCE9C" w14:textId="7F875F6E" w:rsidR="000F4AF6" w:rsidRPr="00422AE6" w:rsidRDefault="009646F6" w:rsidP="0031669B">
      <w:pPr>
        <w:pStyle w:val="ListParagraph"/>
        <w:numPr>
          <w:ilvl w:val="1"/>
          <w:numId w:val="6"/>
        </w:numPr>
        <w:spacing w:after="0" w:line="360" w:lineRule="auto"/>
        <w:ind w:left="0" w:firstLine="142"/>
        <w:jc w:val="both"/>
        <w:rPr>
          <w:rFonts w:ascii="GHEA Mariam" w:hAnsi="GHEA Mariam" w:cs="Sylfaen"/>
          <w:color w:val="000000" w:themeColor="text1"/>
          <w:sz w:val="24"/>
          <w:szCs w:val="24"/>
          <w:lang w:val="fr-FR"/>
        </w:rPr>
      </w:pPr>
      <w:r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Որոշմամբ հաստատված կադաստրային քարտեզերում սխալների ուղղման կարգի գործող կարգավորումների համաձայն՝ </w:t>
      </w:r>
      <w:r w:rsidR="00A52E5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կ</w:t>
      </w:r>
      <w:r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ադաստրային քարտեզներում անշարժ գույքի միավորի գծային չափերի կամ մակերեսների սխալի ուղղումները կատարվում են սեփականատիրոջ կամ իրավատիրոջ դիմումի, հողամասի սահմանները ճշտելու մասին համայնքի ղեկավարի գրության և վերջինիս կողմից հաստատված անշարժ գույքի (հողամասի) միավորների չափագրման փաստաթղթերի կամ իրադրության հատակագծի հիման վրա՝ ուղղվող անշարժ գույքի և ուղղման արդյունքում փոփոխվող սահմանակից հողամասերի բոլոր սեփականատերերի և դրանց նկատմամբ այլ իրավունքներ ունեցող անձանց համաձայնությամբ: Այս </w:t>
      </w:r>
      <w:r w:rsidR="00205935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դրույթի </w:t>
      </w:r>
      <w:r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կարգավորմամբ բացակայում էր </w:t>
      </w:r>
      <w:r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անշարժ</w:t>
      </w: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գույքի</w:t>
      </w: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(</w:t>
      </w:r>
      <w:r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հողամասի</w:t>
      </w: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) </w:t>
      </w:r>
      <w:r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միավորի</w:t>
      </w: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գծային</w:t>
      </w: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չափերի</w:t>
      </w: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կամ</w:t>
      </w: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տեղադիրքի</w:t>
      </w: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կամ</w:t>
      </w: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երկրաչափական</w:t>
      </w: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տեսքի</w:t>
      </w: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սխալի</w:t>
      </w: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ուղղումների</w:t>
      </w: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վերաբերյալ</w:t>
      </w: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կարգավորում</w:t>
      </w:r>
      <w:r w:rsidR="00A449EB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ը</w:t>
      </w: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, </w:t>
      </w:r>
      <w:r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բացի</w:t>
      </w: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այդ</w:t>
      </w:r>
      <w:r w:rsidR="00A449EB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՝</w:t>
      </w: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գործնականում</w:t>
      </w: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հիմնավորված</w:t>
      </w: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չէր</w:t>
      </w: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CE3EC6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ուղղման արդյունքում փոփոխվող սահմանակից հողամասերի բոլոր սեփականատերերի և դրանց նկատմամբ այլ իրավունքներ ունեցող անձանց համաձայնության առկայության փաստը, քանզի կարող էին լինել դեպքեր, երբ սահմանակից հողամասի սեփականատ</w:t>
      </w:r>
      <w:r w:rsidR="00A449EB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եր</w:t>
      </w:r>
      <w:r w:rsidR="00CE3EC6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ն իր համաձայնությունը տար, սակայն, օրինակ, վարձակալի համաձայնությունը ձեռք բերել հնարավոր չլիներ, որի անհրաժեշտությունը, Որոշման  կարգավոր</w:t>
      </w:r>
      <w:r w:rsidR="0032765B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մ</w:t>
      </w:r>
      <w:r w:rsidR="00CE3EC6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ան ոլորտը հաշվի առնելով, բացակայում էր</w:t>
      </w:r>
      <w:r w:rsidR="00CE3EC6" w:rsidRPr="00422AE6">
        <w:rPr>
          <w:rFonts w:ascii="Calibri" w:hAnsi="Calibri" w:cs="Calibri"/>
          <w:color w:val="000000" w:themeColor="text1"/>
          <w:sz w:val="24"/>
          <w:szCs w:val="24"/>
          <w:lang w:val="fr-FR"/>
        </w:rPr>
        <w:t> </w:t>
      </w:r>
      <w:r w:rsidR="00CE3EC6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:</w:t>
      </w:r>
    </w:p>
    <w:p w14:paraId="73A4A9CB" w14:textId="4202BD9F" w:rsidR="000F4AF6" w:rsidRPr="00422AE6" w:rsidRDefault="003A3550" w:rsidP="0031669B">
      <w:pPr>
        <w:pStyle w:val="ListParagraph"/>
        <w:numPr>
          <w:ilvl w:val="1"/>
          <w:numId w:val="6"/>
        </w:numPr>
        <w:tabs>
          <w:tab w:val="left" w:pos="567"/>
          <w:tab w:val="left" w:pos="993"/>
        </w:tabs>
        <w:spacing w:after="0" w:line="360" w:lineRule="auto"/>
        <w:ind w:left="0" w:firstLine="142"/>
        <w:jc w:val="both"/>
        <w:rPr>
          <w:rFonts w:ascii="GHEA Mariam" w:hAnsi="GHEA Mariam" w:cs="Sylfaen"/>
          <w:color w:val="000000" w:themeColor="text1"/>
          <w:sz w:val="24"/>
          <w:szCs w:val="24"/>
          <w:lang w:val="fr-FR"/>
        </w:rPr>
      </w:pPr>
      <w:r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Նույն տրամաբանության ներքո կարիք կար կարգավորելու նաև համաձայնություն ձեռք բերելու այն դեպքերը, երբ անշարժ գույքի միավորը պատկանում էր ընդհանուր սեփականության իրավունքով մի քանի անձանց</w:t>
      </w:r>
      <w:r w:rsidR="00D319A2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, ինչպես </w:t>
      </w:r>
      <w:r w:rsidR="00D319A2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lastRenderedPageBreak/>
        <w:t xml:space="preserve">նաև </w:t>
      </w:r>
      <w:r w:rsidR="00A449EB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թիվ </w:t>
      </w:r>
      <w:r w:rsidR="00A449EB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ՎԴ/11987/05/18 վարչական գործով ՀՀ վճռաբեկ դատարանի 2023 թվականի հոկտեմբերի 2-ի նախադեպային որոշման </w:t>
      </w:r>
      <w:r w:rsidR="00A449EB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համատեքստում, </w:t>
      </w:r>
      <w:r w:rsidR="00D319A2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հստակ սահմանելու այն դեպքերը, երբ բավարար հիմքեր կան առանց համաձայնությունների </w:t>
      </w:r>
      <w:r w:rsidR="007F5D18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առկայության</w:t>
      </w:r>
      <w:r w:rsidR="007F5D1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կամ լիազոր մար</w:t>
      </w:r>
      <w:r w:rsidR="008B151C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մ</w:t>
      </w:r>
      <w:r w:rsidR="007F5D1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նի նախաձեռնությամբ </w:t>
      </w:r>
      <w:r w:rsidR="00D319A2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կատարելու ուղղումներ կադաստրայի</w:t>
      </w:r>
      <w:r w:rsidR="00A449EB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ն</w:t>
      </w:r>
      <w:r w:rsidR="00D319A2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gramStart"/>
      <w:r w:rsidR="00D319A2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քարտեզներում</w:t>
      </w:r>
      <w:r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:</w:t>
      </w:r>
      <w:proofErr w:type="gramEnd"/>
    </w:p>
    <w:p w14:paraId="379489E7" w14:textId="19D0E928" w:rsidR="000F4AF6" w:rsidRPr="00422AE6" w:rsidRDefault="00D319A2" w:rsidP="0031669B">
      <w:pPr>
        <w:pStyle w:val="ListParagraph"/>
        <w:numPr>
          <w:ilvl w:val="1"/>
          <w:numId w:val="6"/>
        </w:numPr>
        <w:tabs>
          <w:tab w:val="left" w:pos="567"/>
          <w:tab w:val="left" w:pos="993"/>
        </w:tabs>
        <w:spacing w:after="0" w:line="360" w:lineRule="auto"/>
        <w:ind w:left="0" w:firstLine="142"/>
        <w:jc w:val="both"/>
        <w:rPr>
          <w:rFonts w:ascii="GHEA Mariam" w:hAnsi="GHEA Mariam" w:cs="Sylfaen"/>
          <w:color w:val="000000" w:themeColor="text1"/>
          <w:sz w:val="24"/>
          <w:szCs w:val="24"/>
          <w:lang w:val="fr-FR"/>
        </w:rPr>
      </w:pPr>
      <w:r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Անհրաժեշտ էր հստակ կարգավորել նաև համայնքային և պետական սեփականություն հանդիսացող հողամասերին սահմանակից հողամասերի վերաբերյալ ուղղումներ կատարելու գործընթացը</w:t>
      </w:r>
      <w:r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, այդ թվում՝ Հողային օրեսգրքի</w:t>
      </w:r>
      <w:r w:rsidR="00955AB7">
        <w:rPr>
          <w:rFonts w:ascii="GHEA Mariam" w:hAnsi="GHEA Mariam" w:cs="Calibri"/>
          <w:color w:val="000000" w:themeColor="text1"/>
          <w:sz w:val="24"/>
          <w:szCs w:val="24"/>
          <w:lang w:val="fr-FR"/>
        </w:rPr>
        <w:br/>
      </w:r>
      <w:r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60-րդ </w:t>
      </w:r>
      <w:r w:rsidR="007F5D18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հոդվածով</w:t>
      </w:r>
      <w:r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 սահմանված հողամասերի առանձնահատկությունների հաշվառմամբ</w:t>
      </w:r>
      <w:r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:</w:t>
      </w:r>
    </w:p>
    <w:p w14:paraId="7D321AA3" w14:textId="16F45CB0" w:rsidR="00F53086" w:rsidRPr="00422AE6" w:rsidRDefault="00F53086" w:rsidP="0031669B">
      <w:pPr>
        <w:pStyle w:val="ListParagraph"/>
        <w:numPr>
          <w:ilvl w:val="1"/>
          <w:numId w:val="6"/>
        </w:numPr>
        <w:tabs>
          <w:tab w:val="left" w:pos="567"/>
          <w:tab w:val="left" w:pos="993"/>
        </w:tabs>
        <w:spacing w:after="0" w:line="360" w:lineRule="auto"/>
        <w:ind w:left="0" w:firstLine="142"/>
        <w:jc w:val="both"/>
        <w:rPr>
          <w:rFonts w:ascii="GHEA Mariam" w:hAnsi="GHEA Mariam" w:cs="Sylfaen"/>
          <w:color w:val="000000" w:themeColor="text1"/>
          <w:sz w:val="24"/>
          <w:szCs w:val="24"/>
          <w:lang w:val="fr-FR"/>
        </w:rPr>
      </w:pPr>
      <w:r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Մանրամասն կարգավորման անհրաժեշտություն էր </w:t>
      </w:r>
      <w:proofErr w:type="gramStart"/>
      <w:r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առաջանում  նաև</w:t>
      </w:r>
      <w:proofErr w:type="gramEnd"/>
      <w:r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այն դեպքերի համար, երբ կադաստրային քարտեզում ուղղվում էին հողամասերի նպատակային, գործառնական նշանակությունները</w:t>
      </w:r>
      <w:r w:rsidR="00322D56" w:rsidRPr="00422AE6">
        <w:rPr>
          <w:rFonts w:ascii="Calibri" w:hAnsi="Calibri" w:cs="Calibri"/>
          <w:color w:val="000000" w:themeColor="text1"/>
          <w:sz w:val="24"/>
          <w:szCs w:val="24"/>
          <w:lang w:val="fr-FR"/>
        </w:rPr>
        <w:t> </w:t>
      </w:r>
      <w:r w:rsidR="00322D56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:</w:t>
      </w:r>
    </w:p>
    <w:p w14:paraId="4916B71D" w14:textId="7CF727BC" w:rsidR="005C48F5" w:rsidRPr="00422AE6" w:rsidRDefault="005C48F5" w:rsidP="0031669B">
      <w:pPr>
        <w:spacing w:after="0" w:line="360" w:lineRule="auto"/>
        <w:ind w:firstLine="170"/>
        <w:contextualSpacing/>
        <w:jc w:val="both"/>
        <w:rPr>
          <w:rFonts w:ascii="GHEA Mariam" w:hAnsi="GHEA Mariam" w:cs="Sylfaen"/>
          <w:color w:val="000000" w:themeColor="text1"/>
          <w:sz w:val="24"/>
          <w:szCs w:val="24"/>
          <w:lang w:val="fr-FR"/>
        </w:rPr>
      </w:pPr>
    </w:p>
    <w:p w14:paraId="260CB87A" w14:textId="77777777" w:rsidR="00422AE6" w:rsidRPr="00422AE6" w:rsidRDefault="00422AE6" w:rsidP="0031669B">
      <w:pPr>
        <w:spacing w:after="0" w:line="360" w:lineRule="auto"/>
        <w:ind w:firstLine="170"/>
        <w:contextualSpacing/>
        <w:jc w:val="both"/>
        <w:rPr>
          <w:rFonts w:ascii="GHEA Mariam" w:hAnsi="GHEA Mariam"/>
          <w:b/>
          <w:sz w:val="24"/>
          <w:szCs w:val="24"/>
          <w:lang w:val="fr-FR"/>
        </w:rPr>
      </w:pPr>
      <w:r w:rsidRPr="00422AE6">
        <w:rPr>
          <w:rFonts w:ascii="GHEA Mariam" w:hAnsi="GHEA Mariam"/>
          <w:sz w:val="24"/>
          <w:szCs w:val="24"/>
          <w:lang w:val="hy-AM"/>
        </w:rPr>
        <w:t xml:space="preserve">   </w:t>
      </w:r>
      <w:r w:rsidRPr="00422AE6">
        <w:rPr>
          <w:rFonts w:ascii="GHEA Mariam" w:hAnsi="GHEA Mariam" w:cs="Sylfaen"/>
          <w:b/>
          <w:sz w:val="24"/>
          <w:szCs w:val="24"/>
          <w:lang w:val="hy-AM"/>
        </w:rPr>
        <w:t xml:space="preserve">3. </w:t>
      </w:r>
      <w:r w:rsidRPr="00422AE6">
        <w:rPr>
          <w:rFonts w:ascii="GHEA Mariam" w:hAnsi="GHEA Mariam" w:cs="Sylfaen"/>
          <w:b/>
          <w:sz w:val="24"/>
          <w:szCs w:val="24"/>
          <w:lang w:val="fr-FR"/>
        </w:rPr>
        <w:t>Իրավական ակտի ընդունման արդյունքում ակնկալվող արդյունքը</w:t>
      </w:r>
      <w:r w:rsidRPr="00422AE6">
        <w:rPr>
          <w:rFonts w:ascii="GHEA Mariam" w:hAnsi="GHEA Mariam"/>
          <w:b/>
          <w:sz w:val="24"/>
          <w:szCs w:val="24"/>
          <w:lang w:val="fr-FR"/>
        </w:rPr>
        <w:t>.</w:t>
      </w:r>
    </w:p>
    <w:p w14:paraId="09F948BB" w14:textId="77777777" w:rsidR="00DD2762" w:rsidRDefault="0053572E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both"/>
        <w:rPr>
          <w:rFonts w:ascii="GHEA Mariam" w:hAnsi="GHEA Mariam" w:cs="Sylfaen"/>
          <w:color w:val="000000" w:themeColor="text1"/>
          <w:sz w:val="24"/>
          <w:szCs w:val="24"/>
          <w:lang w:val="fr-FR"/>
        </w:rPr>
      </w:pPr>
      <w:r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Ն</w:t>
      </w:r>
      <w:r w:rsidR="001D30B7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ախագծ</w:t>
      </w:r>
      <w:r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ի ընդունումը նպատակ է հետապնդում </w:t>
      </w:r>
      <w:r w:rsidR="00F5467F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կարգավորել</w:t>
      </w:r>
      <w:r w:rsidR="001D30B7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ու</w:t>
      </w:r>
      <w:r w:rsidR="00A6770C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r w:rsidR="001D30B7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նախորդ բաժնում ներկայացված հարցերի շրջանակը, և վերջինիս կարգավորման ո</w:t>
      </w:r>
      <w:r w:rsidR="001D30B7" w:rsidRPr="001D30B7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լորտում ներառվում են</w:t>
      </w:r>
      <w:r w:rsidR="001D30B7">
        <w:rPr>
          <w:rFonts w:ascii="Calibri" w:hAnsi="Calibri" w:cs="Calibri"/>
          <w:color w:val="000000" w:themeColor="text1"/>
          <w:sz w:val="24"/>
          <w:szCs w:val="24"/>
          <w:lang w:val="fr-FR"/>
        </w:rPr>
        <w:t xml:space="preserve"> </w:t>
      </w:r>
      <w:r w:rsidR="00A504FC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կադաստրային քարտեզում </w:t>
      </w:r>
      <w:r w:rsidR="003F468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կատարվող </w:t>
      </w:r>
      <w:r w:rsidR="00097FDB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փոփոխությունների</w:t>
      </w:r>
      <w:r w:rsidR="001D30B7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վերաբերյալ հետևյալ հարաբերությունները.</w:t>
      </w:r>
    </w:p>
    <w:p w14:paraId="2E083023" w14:textId="2939DFF9" w:rsidR="002243A0" w:rsidRPr="00DD2762" w:rsidRDefault="002243A0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both"/>
        <w:rPr>
          <w:rFonts w:ascii="GHEA Mariam" w:hAnsi="GHEA Mariam" w:cs="Sylfaen"/>
          <w:color w:val="000000" w:themeColor="text1"/>
          <w:sz w:val="24"/>
          <w:szCs w:val="24"/>
          <w:lang w:val="fr-FR"/>
        </w:rPr>
      </w:pPr>
      <w:r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3.1. </w:t>
      </w:r>
      <w:r w:rsidR="00DD2762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Նախագծի ընդունման արդյունքում հստակեցվում է, որ </w:t>
      </w:r>
      <w:r w:rsidR="00A52E5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կ</w:t>
      </w:r>
      <w:r w:rsidR="007E2530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ադաստրային քարտեզներում անշարժ գույքի (հողամասի) միավորի գծային չափերի կամ տեղադիրքի կամ երկրաչափական տեսքի սխալի ուղղումներ</w:t>
      </w:r>
      <w:r w:rsidR="004422CF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r w:rsidR="007E2530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կատար</w:t>
      </w:r>
      <w:r w:rsidR="004422CF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ելու համար հիմք են հանդիսանում</w:t>
      </w:r>
      <w:r w:rsidR="007E2530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r w:rsidR="005A330C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անշարժ գույքի </w:t>
      </w:r>
      <w:r w:rsidR="007E2530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սեփականատիրոջ կամ իրավատիրոջ </w:t>
      </w:r>
      <w:r w:rsidR="00BA41B9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կողմից ներկայացված </w:t>
      </w:r>
      <w:r w:rsidR="007E2530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դիմում</w:t>
      </w:r>
      <w:r w:rsidR="00BA41B9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ը</w:t>
      </w:r>
      <w:r w:rsidR="007E2530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և որակավորված անձի կողմից կազմված անշարժ գույքի (հողամասի) միավորների չափագրման փաստաթղթեր</w:t>
      </w:r>
      <w:r w:rsidR="001A1E59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ը</w:t>
      </w:r>
      <w:r w:rsidR="007E2530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կամ իրադրության հատակագ</w:t>
      </w:r>
      <w:r w:rsidR="007864E7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ի</w:t>
      </w:r>
      <w:r w:rsidR="007E2530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ծ</w:t>
      </w:r>
      <w:r w:rsidR="007864E7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ը,</w:t>
      </w:r>
      <w:r w:rsidR="007E2530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ուղղվող անշարժ գույքի և ուղղման արդյունքում փոփոխվող </w:t>
      </w:r>
      <w:r w:rsidR="007E2530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lastRenderedPageBreak/>
        <w:t xml:space="preserve">սահմանակից հողամասերի սեփականատերերի, իսկ գրանցված գրավի իրավունքի առկայության դեպքում՝ </w:t>
      </w:r>
      <w:r w:rsidR="003C0898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նաև </w:t>
      </w:r>
      <w:r w:rsidR="007E2530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գրավառուի համաձայնությամբ</w:t>
      </w:r>
      <w:r w:rsidR="0064195C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:</w:t>
      </w:r>
      <w:r w:rsidR="007B1336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Ընդ որում՝ </w:t>
      </w:r>
      <w:r w:rsidR="001E4DFE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ու</w:t>
      </w:r>
      <w:r w:rsidR="00822934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ղղման արդյունքում փոփոխվող սահմանակից հողամասն ընդհանուր սեփականություն հանդիսանալու դեպքում սեփականատերերից մեկի </w:t>
      </w:r>
      <w:r w:rsidR="005B61BA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կողմից </w:t>
      </w:r>
      <w:r w:rsidR="00822934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տված համաձայնությունը համարվում է բոլոր համասեփականատերերի հետ համաձայնեցրած, եթե համաձայնություն տվողը </w:t>
      </w:r>
      <w:r w:rsidR="00DD2762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սահմանված կարգով </w:t>
      </w:r>
      <w:r w:rsidR="00822934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գրավոր հայտարարությամբ հավաստում է մյուս համասեփականատերերի համաձայնության մասին</w:t>
      </w:r>
      <w:r w:rsidR="00DD2762">
        <w:rPr>
          <w:rFonts w:ascii="Calibri" w:hAnsi="Calibri" w:cs="Calibri"/>
          <w:color w:val="000000" w:themeColor="text1"/>
          <w:sz w:val="24"/>
          <w:szCs w:val="24"/>
          <w:lang w:val="fr-FR"/>
        </w:rPr>
        <w:t> </w:t>
      </w:r>
      <w:r w:rsidR="00DD2762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:</w:t>
      </w:r>
      <w:r w:rsidR="00B81DF5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r w:rsidR="00DD2762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Այսինքն՝ հանվել է նախկինում գործող պահանջը՝ </w:t>
      </w:r>
      <w:r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ն</w:t>
      </w:r>
      <w:r w:rsidR="00DD2762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երկայացնելու նաև </w:t>
      </w:r>
      <w:r w:rsidR="00DD2762" w:rsidRPr="00DD2762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հողամասի սահմանները ճշտելու մասին համայնքի ղեկավարի գրություն և վերջինիս կողմից հաստատված անշարժ գույքի (հողամասի) միավորների չափագրման փաստաթղթեր կամ իրադրության հատակագիծ:</w:t>
      </w:r>
      <w:r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Միևնույն ժամանակ, հանվել է նախկինում գործող պահանջը՝ ներկայացնելու բոլոր սեփականատերերի և այլ իրավունքներ ունեցող անձանց համաձայնությունը և փոխարենը սահմանվել միայն գրավառուի համաձայնության մասին պայմանը՝ գրավի իրավահարաբերությունների բնույթի հաշվառմամբ: </w:t>
      </w:r>
    </w:p>
    <w:p w14:paraId="2505E00D" w14:textId="6ED070DD" w:rsidR="00DD2762" w:rsidRDefault="00E81966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both"/>
        <w:rPr>
          <w:rFonts w:ascii="GHEA Mariam" w:hAnsi="GHEA Mariam" w:cs="Calibri"/>
          <w:color w:val="000000" w:themeColor="text1"/>
          <w:sz w:val="24"/>
          <w:szCs w:val="24"/>
          <w:lang w:val="fr-FR"/>
        </w:rPr>
      </w:pPr>
      <w:r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   </w:t>
      </w:r>
      <w:r w:rsidR="002243A0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3.2. </w:t>
      </w:r>
      <w:r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Նախագծով, ի թիվս այլնի, </w:t>
      </w:r>
      <w:r w:rsidR="00F73A66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սահմանվել է, որ </w:t>
      </w:r>
      <w:r w:rsidR="000960DD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այն դեպքում, երբ</w:t>
      </w:r>
      <w:r w:rsidR="002E6782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 </w:t>
      </w:r>
      <w:r w:rsidR="00524DD3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կադաստրային քարտեզի </w:t>
      </w:r>
      <w:r w:rsidR="001A39BA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ու</w:t>
      </w:r>
      <w:r w:rsidR="002E6782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ղղման արդյունքում փոփոխվող սահմանակից հողամասի իրավատեր կամ գրանցված սեփականատեր է հանդիսանում պետությունը կամ համայնքը, ապա ուղղման նպատակով կազմված հողամասի հատակագծի այն հատվածը (սահմանագիծը), որը սահմանակից է պետական կամ համայնքային սեփականություն հանդիսացող հողամասի հետ, համաձայնեցվում է համայնքի ղեկավարի հետ</w:t>
      </w:r>
      <w:r w:rsidR="00700285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: </w:t>
      </w:r>
      <w:r w:rsidR="00DD2762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Նման կարգավորման տրամաբանությունը բխում է ՀՀ քաղաքացիական օրենսգրքի 128-րդ հոդվածի 1-ին մասի կարգավորումներից, որի համաձայն՝ </w:t>
      </w:r>
      <w:r w:rsidR="00DD2762" w:rsidRPr="00DD2762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Հայաստանի Հանրապետությունը և համայնքները քաղաքացիական օրենսդրությամբ ու այլ իրավական ակտերով կարգավորվող հարաբերություններում հանդես են գալիս այդ հարաբերությունների մյուս մասնակիցների` քաղաքացիների </w:t>
      </w:r>
      <w:r w:rsidR="00DD2762" w:rsidRPr="00DD2762">
        <w:rPr>
          <w:rFonts w:ascii="GHEA Mariam" w:hAnsi="GHEA Mariam" w:cs="Calibri"/>
          <w:color w:val="000000" w:themeColor="text1"/>
          <w:sz w:val="24"/>
          <w:szCs w:val="24"/>
          <w:lang w:val="fr-FR"/>
        </w:rPr>
        <w:lastRenderedPageBreak/>
        <w:t>և իրավաբանական անձանց հետ հավասար հիմունքներով:</w:t>
      </w:r>
      <w:r w:rsidR="00DD2762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 Այսինքն՝ եթե փոփոխվող միավորի սահմանակից հողամասի սեփականատեր/իրավատեր է հանդ</w:t>
      </w:r>
      <w:r w:rsidR="006B1FC2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ե</w:t>
      </w:r>
      <w:r w:rsidR="00DD2762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ս գալիս համայնքը կամ պետությունը, միայն այդ պարագայում կպահանջվի համայնքի համաձայնությունը՝ իրեն սահմանակից հատվածի փոփոխությունների կատարման համար:</w:t>
      </w:r>
    </w:p>
    <w:p w14:paraId="36E0C14B" w14:textId="4D86B72F" w:rsidR="00DD2762" w:rsidRDefault="00DD2762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both"/>
        <w:rPr>
          <w:rFonts w:ascii="GHEA Mariam" w:hAnsi="GHEA Mariam" w:cs="Calibri"/>
          <w:color w:val="000000" w:themeColor="text1"/>
          <w:sz w:val="24"/>
          <w:szCs w:val="24"/>
          <w:lang w:val="fr-FR"/>
        </w:rPr>
      </w:pPr>
      <w:r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 </w:t>
      </w:r>
      <w:r w:rsidR="002243A0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3.3. </w:t>
      </w:r>
      <w:r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Նախագծով սահմանվում են նոր կարգավորումներ՝ համաձայնեցման ընթացակարգն առավել դյուրին և թվային դարձնելու նպատակով, որոնց</w:t>
      </w:r>
      <w:r w:rsidR="00700285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 համաձայն՝ նշված </w:t>
      </w:r>
      <w:r w:rsidR="002E6782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համաձայնությունը ստանալու նպատակով որակավորված անձի կողմից չափագրողի էլեկտրոնային </w:t>
      </w:r>
      <w:r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գրասենյ</w:t>
      </w:r>
      <w:r w:rsidR="002E6782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ակի միջոցով հողամասի հատակագիծն ուղարկվում է համայնքի էլեկտրոնային գրասենյակ, որի արդյունքում տրվում է </w:t>
      </w:r>
      <w:r w:rsidR="000C6358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համապատասխան </w:t>
      </w:r>
      <w:r w:rsidR="002E6782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համաձայնությ</w:t>
      </w:r>
      <w:r w:rsidR="000C6358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ու</w:t>
      </w:r>
      <w:r w:rsidR="002E6782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ն կամ </w:t>
      </w:r>
      <w:r w:rsidR="00511A4E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վերջինիս տրամադրումը </w:t>
      </w:r>
      <w:r w:rsidR="002E6782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մերժ</w:t>
      </w:r>
      <w:r w:rsidR="00511A4E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վում </w:t>
      </w:r>
      <w:proofErr w:type="gramStart"/>
      <w:r w:rsidR="00511A4E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է</w:t>
      </w:r>
      <w:r w:rsidR="002E6782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:</w:t>
      </w:r>
      <w:proofErr w:type="gramEnd"/>
      <w:r w:rsidR="002E6782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 </w:t>
      </w:r>
    </w:p>
    <w:p w14:paraId="65773AEB" w14:textId="4487A2D3" w:rsidR="00DD2762" w:rsidRDefault="002243A0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both"/>
        <w:rPr>
          <w:rFonts w:ascii="GHEA Mariam" w:hAnsi="GHEA Mariam" w:cs="Calibri"/>
          <w:color w:val="000000" w:themeColor="text1"/>
          <w:sz w:val="24"/>
          <w:szCs w:val="24"/>
          <w:lang w:val="fr-FR"/>
        </w:rPr>
      </w:pPr>
      <w:r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3.4. </w:t>
      </w:r>
      <w:r w:rsidR="002E6782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Ընդ որում,</w:t>
      </w:r>
      <w:r w:rsidR="00DD2762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 առանձնահատուկ կարգավորումներ են նախատեսվում նաև այն հողամասերի ներգրավվածության պարագայում, որոնց վերաբերյալ փոփոխությունները կատարվում են </w:t>
      </w:r>
      <w:r w:rsidR="00DD2762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Հայաստանի Հանրապետության հողային օրենսգրքի 60-րդ հոդվածով սահմանված կամ պետության անվամբ իրավունքի պետական գրանցում ստացած հողերի </w:t>
      </w:r>
      <w:proofErr w:type="gramStart"/>
      <w:r w:rsidR="00DD2762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հաշվին</w:t>
      </w:r>
      <w:r w:rsidR="00DD2762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:</w:t>
      </w:r>
      <w:proofErr w:type="gramEnd"/>
      <w:r w:rsidR="00DD2762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 Այս դեպքում</w:t>
      </w:r>
      <w:r w:rsidR="002E6782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 համաձայնությունը կարող է տրվել միայն տվյալ ոլորտի լիազոր պետական մարմնի դրական եզրակացության հիման վրա, </w:t>
      </w:r>
      <w:r w:rsidR="001E5536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որի</w:t>
      </w:r>
      <w:r w:rsidR="002E6782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 բացակայության </w:t>
      </w:r>
      <w:r w:rsidR="000C41AD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պարագայում</w:t>
      </w:r>
      <w:r w:rsidR="002E6782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՝ համաձայնության տրամադումը մերժվում է:</w:t>
      </w:r>
    </w:p>
    <w:p w14:paraId="181CF25C" w14:textId="17AB111D" w:rsidR="00F1545E" w:rsidRPr="00422AE6" w:rsidRDefault="00764CED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both"/>
        <w:rPr>
          <w:rFonts w:ascii="GHEA Mariam" w:hAnsi="GHEA Mariam" w:cs="Calibri"/>
          <w:color w:val="000000" w:themeColor="text1"/>
          <w:sz w:val="24"/>
          <w:szCs w:val="24"/>
          <w:lang w:val="fr-FR"/>
        </w:rPr>
      </w:pPr>
      <w:r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Նախագծով սահմանվել են նաև </w:t>
      </w:r>
      <w:r w:rsidR="00B61CBC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որակավորում</w:t>
      </w:r>
      <w:r w:rsidR="00B61CBC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B61CBC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ունեցող</w:t>
      </w:r>
      <w:r w:rsidR="00B61CBC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B61CBC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անձի</w:t>
      </w:r>
      <w:r w:rsidR="00B61CBC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B61CBC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կողմից</w:t>
      </w:r>
      <w:r w:rsidR="00B61CBC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ներկայացված </w:t>
      </w:r>
      <w:r w:rsidR="00B61CBC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հատակագիծը</w:t>
      </w:r>
      <w:r w:rsidR="00B61CBC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համայնքի </w:t>
      </w:r>
      <w:r w:rsidR="00192E2E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>և</w:t>
      </w:r>
      <w:r w:rsidR="00B61CBC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տվյալ ոլորտի լիազոր </w:t>
      </w:r>
      <w:r w:rsidR="00CB68AA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պետական </w:t>
      </w:r>
      <w:r w:rsidR="00B61CBC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>մարմնի հետ համաձայնեցնելու</w:t>
      </w:r>
      <w:r w:rsidR="00FC1B23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հստակ ժամկետներ</w:t>
      </w:r>
      <w:r w:rsidR="00E14278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, մասնավորապես՝ </w:t>
      </w:r>
      <w:r w:rsidR="001068FD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հայցվող </w:t>
      </w:r>
      <w:r w:rsidR="006B5EE5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համաձայնությ</w:t>
      </w:r>
      <w:r w:rsidR="008270F5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ունը</w:t>
      </w:r>
      <w:r w:rsidR="006B5EE5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 տրամադր</w:t>
      </w:r>
      <w:r w:rsidR="008270F5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վ</w:t>
      </w:r>
      <w:r w:rsidR="006B5EE5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ում կամ </w:t>
      </w:r>
      <w:r w:rsidR="008270F5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վերջինիս տրամադրումը մեր</w:t>
      </w:r>
      <w:r w:rsidR="006B5EE5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ժ</w:t>
      </w:r>
      <w:r w:rsidR="00264074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վ</w:t>
      </w:r>
      <w:r w:rsidR="006B5EE5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ու</w:t>
      </w:r>
      <w:r w:rsidR="00094753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մ</w:t>
      </w:r>
      <w:r w:rsidR="00264074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 է</w:t>
      </w:r>
      <w:r w:rsidR="006B5EE5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 որակավորում ունեցող անձի կողմից հատակագիծը համաձայնեցման ներկայացնելուն հաջորդող օրվանից 15 աշխատանքային օրվա ընթացքում, իսկ տվյալ ոլորտի լիազոր պետական մարմինների կողմից եզրակացություն ստանալու </w:t>
      </w:r>
      <w:r w:rsidR="006B5EE5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lastRenderedPageBreak/>
        <w:t>անհրաժեշտության դեպքում՝ եզրակացությունը ստանալուն հաջորդող օրվանից 5 աշխատանքային օրվա ընթացքում:</w:t>
      </w:r>
      <w:r w:rsidR="0086501B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 Ընդ որում՝ </w:t>
      </w:r>
      <w:r w:rsidR="001B21A3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հստակ նշվում է որ, </w:t>
      </w:r>
      <w:r w:rsidR="00CC74FD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եթե</w:t>
      </w:r>
      <w:r w:rsidR="005173D3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 </w:t>
      </w:r>
      <w:r w:rsidR="00077525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ու</w:t>
      </w:r>
      <w:r w:rsidR="005173D3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ղղման արդյունքում փոփոխվող սահմանակից հողամասի իրավատեր կամ գրանցված սեփականատեր </w:t>
      </w:r>
      <w:r w:rsidR="00DA230E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է</w:t>
      </w:r>
      <w:r w:rsidR="005173D3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 հանդիսանում պետությունը</w:t>
      </w:r>
      <w:r w:rsidR="00FF73ED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, </w:t>
      </w:r>
      <w:r w:rsidR="008061C7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կադաստրային քարտեզի </w:t>
      </w:r>
      <w:r w:rsidR="00FF73ED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 xml:space="preserve">ուղղումը կարող է կատարվել միայն </w:t>
      </w:r>
      <w:r w:rsidR="00DF2DE3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տվյալ ոլորտի լիազոր պետական մարմնի դրական եզրակացության առկայությամբ</w:t>
      </w:r>
      <w:r w:rsidR="005173D3" w:rsidRPr="00422AE6">
        <w:rPr>
          <w:rFonts w:ascii="GHEA Mariam" w:hAnsi="GHEA Mariam" w:cs="Calibri"/>
          <w:color w:val="000000" w:themeColor="text1"/>
          <w:sz w:val="24"/>
          <w:szCs w:val="24"/>
          <w:lang w:val="fr-FR"/>
        </w:rPr>
        <w:t>։</w:t>
      </w:r>
    </w:p>
    <w:p w14:paraId="00D6CB08" w14:textId="41A5EDEA" w:rsidR="00B370D3" w:rsidRPr="00422AE6" w:rsidRDefault="002243A0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both"/>
        <w:rPr>
          <w:rFonts w:ascii="GHEA Mariam" w:hAnsi="GHEA Mariam" w:cs="Sylfaen"/>
          <w:color w:val="000000" w:themeColor="text1"/>
          <w:sz w:val="24"/>
          <w:szCs w:val="24"/>
          <w:lang w:val="fr-FR"/>
        </w:rPr>
      </w:pPr>
      <w:r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3.5. </w:t>
      </w:r>
      <w:r w:rsidR="00EA5B95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Էական ենք համարում ընդգծել</w:t>
      </w:r>
      <w:r w:rsidR="003D4FDF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Նախագծով սահմանված </w:t>
      </w:r>
      <w:r w:rsidR="00EA5B95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այն կարգավորումները, որոնք վերաբերում են Կադաստրի կոմիտեի նախաձեռնությամբ կատարվող կադաստրային քարտեզի ուղղումներին: Մասնավորապես՝ </w:t>
      </w:r>
      <w:r w:rsidR="008D687F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ե</w:t>
      </w:r>
      <w:r w:rsidR="00B370D3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թե իրավունքի պետական գրանցման հիմք հանդիսացած քարտեզահատակագծային փաստաթղթերի տվյալները բավարար են կադաստրային քարտեզում հողամասի սահմաններն ուղղելու համար, ապա ուղղումները կատարվում են լիազոր մարմնի նախաձեռնությամբ</w:t>
      </w:r>
      <w:r w:rsidR="00197EB4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, իսկ</w:t>
      </w:r>
      <w:r w:rsidR="00B370D3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r w:rsidR="00197EB4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ո</w:t>
      </w:r>
      <w:r w:rsidR="00B370D3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չ լիարժեք տվյալների առկայության պարագայում ուղղումները կարող են կատարվել նաև հողամասի սահմանների առանձին հատվածների մասով:</w:t>
      </w:r>
      <w:r w:rsidR="009A7458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r w:rsidR="00EA5B95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Նախագծով հստակեցվում է նա</w:t>
      </w:r>
      <w:r w:rsidR="00726130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և</w:t>
      </w:r>
      <w:r w:rsidR="00EA5B95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, որ</w:t>
      </w:r>
      <w:r w:rsidR="009A7458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երբ </w:t>
      </w:r>
      <w:r w:rsidR="002F5919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կադաստրային քարտեզի </w:t>
      </w:r>
      <w:r w:rsidR="009A7458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ու</w:t>
      </w:r>
      <w:r w:rsidR="00B370D3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ղղման արդյունքում փոփոխվող սահմանակից հողամասի սահմանները չեն համապատասխանում իրավունքների պետական գրանցման համար հիմք հանդիսացած քարտեզահատակագծային տվյալներին, ապա կից հողամասի սահմանների ուղղումն իրականացվում է </w:t>
      </w:r>
      <w:r w:rsidR="00B80AD0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Կադաստրի </w:t>
      </w:r>
      <w:r w:rsidR="00B370D3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կոմիտեի նախաձեռնությամբ՝ հիմք ընդունելով </w:t>
      </w:r>
      <w:r w:rsidR="00446F1C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ու</w:t>
      </w:r>
      <w:r w:rsidR="00B370D3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ղղման նպատակով ներկայացված սահմանագիծը և արխիվային փաստաթղթերում առկա տվյալները։</w:t>
      </w:r>
    </w:p>
    <w:p w14:paraId="30A55437" w14:textId="7ACE79C2" w:rsidR="00B370D3" w:rsidRPr="00422AE6" w:rsidRDefault="00A15AFC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both"/>
        <w:rPr>
          <w:rFonts w:ascii="GHEA Mariam" w:hAnsi="GHEA Mariam" w:cs="Sylfaen"/>
          <w:color w:val="000000" w:themeColor="text1"/>
          <w:sz w:val="24"/>
          <w:szCs w:val="24"/>
          <w:lang w:val="fr-FR"/>
        </w:rPr>
      </w:pPr>
      <w:r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  </w:t>
      </w:r>
      <w:r w:rsidR="002243A0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3.6. </w:t>
      </w:r>
      <w:r w:rsidR="003C3A73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Նախագծ</w:t>
      </w:r>
      <w:r w:rsidR="00EA5B95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ով նոր տեսակի, առավել արդյունավետ կարգավորումներ են սահմանվել այն դեպքերի համար, երբ </w:t>
      </w:r>
      <w:r w:rsidR="00EA5B95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սահմանների ուղղումները հիմնավորվում են բարձր լուծաչափով (մինչև 10 սմ) օրթոֆոտոհատակագծերով</w:t>
      </w:r>
      <w:r w:rsidR="00EA5B95">
        <w:rPr>
          <w:rFonts w:ascii="Calibri" w:hAnsi="Calibri" w:cs="Calibri"/>
          <w:color w:val="000000" w:themeColor="text1"/>
          <w:sz w:val="24"/>
          <w:szCs w:val="24"/>
          <w:lang w:val="fr-FR"/>
        </w:rPr>
        <w:t> </w:t>
      </w:r>
      <w:r w:rsidR="00EA5B95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:</w:t>
      </w:r>
      <w:r w:rsidR="003C3A73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r w:rsidR="00EA5B95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Նոր կարգավորումների համաձայն՝ </w:t>
      </w:r>
      <w:r w:rsidR="004B09B7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սահմանված հստակ վավերապայմ</w:t>
      </w:r>
      <w:r w:rsidR="001F758F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ա</w:t>
      </w:r>
      <w:r w:rsidR="004B09B7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նների </w:t>
      </w:r>
      <w:r w:rsidR="004B09B7">
        <w:rPr>
          <w:rFonts w:ascii="GHEA Mariam" w:hAnsi="GHEA Mariam" w:cs="Sylfaen"/>
          <w:color w:val="000000" w:themeColor="text1"/>
          <w:sz w:val="24"/>
          <w:szCs w:val="24"/>
          <w:lang w:val="fr-FR"/>
        </w:rPr>
        <w:lastRenderedPageBreak/>
        <w:t xml:space="preserve">առկայության դեպքում ուղղումը հնարավոր կլինի կատարել </w:t>
      </w:r>
      <w:r w:rsidR="004B09B7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առանց ուղղվող հողամասերի սեփականատերերի համաձայնության։</w:t>
      </w:r>
      <w:r w:rsidR="004B09B7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</w:p>
    <w:p w14:paraId="5EE75345" w14:textId="23FADC93" w:rsidR="004B09B7" w:rsidRPr="0047703D" w:rsidRDefault="002243A0" w:rsidP="0031669B">
      <w:pPr>
        <w:pStyle w:val="ListParagraph"/>
        <w:shd w:val="clear" w:color="auto" w:fill="FFFFFF"/>
        <w:spacing w:after="0" w:line="360" w:lineRule="auto"/>
        <w:ind w:left="0" w:firstLine="170"/>
        <w:jc w:val="both"/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</w:pP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3.7. </w:t>
      </w:r>
      <w:r w:rsidR="00EB505B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Միևնույն</w:t>
      </w:r>
      <w:r w:rsidR="00EB505B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EB505B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ժամանակ</w:t>
      </w:r>
      <w:r w:rsidR="00EB505B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, </w:t>
      </w:r>
      <w:r w:rsidR="0064664C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>Նախագծով սահ</w:t>
      </w:r>
      <w:r w:rsidR="00CE4969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>մ</w:t>
      </w:r>
      <w:r w:rsidR="00EB505B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>անվել է, որ այն պարագ</w:t>
      </w:r>
      <w:r w:rsidR="00950A58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այում, երբ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կադաստրային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քարտեզում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թաղամասի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սահմանների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սխալը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պայմանավորված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է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օբյեկտների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(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ճանապարհներ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ու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երկաթուղային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ցանցեր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,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փողոցներ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,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ջրանցքներ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,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ցամաքուրդներ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և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բնական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արգելքներ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(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ձորեր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,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ձորակներ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,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հեղեղատներ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,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գետեր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,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գետակներ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,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ջրբաժաններ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և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այլն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))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կադաստրային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քարտեզում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արտացոլված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չլինելու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հանգամանքով</w:t>
      </w:r>
      <w:r w:rsidR="00983F47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՝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այն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արտացոլվում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է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ըստ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օրթոֆոտոհատակագծերի։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Ուղղված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կադաստրային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քարտեզներում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ճշտվում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են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նաև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արտացոլված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օբյեկտների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հողամասերի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նպատակային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և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գործառնական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նշանակությունները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,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ինչպես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նաև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սեփականության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սուբյեկտը՝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ըստ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փաստացի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և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առկա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274270" w:rsidRPr="00422AE6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տվյալների։</w:t>
      </w:r>
    </w:p>
    <w:p w14:paraId="69ECB32A" w14:textId="5E21EFED" w:rsidR="002243A0" w:rsidRPr="0047703D" w:rsidRDefault="002243A0" w:rsidP="0031669B">
      <w:pPr>
        <w:pStyle w:val="ListParagraph"/>
        <w:shd w:val="clear" w:color="auto" w:fill="FFFFFF"/>
        <w:spacing w:after="0" w:line="360" w:lineRule="auto"/>
        <w:ind w:left="0" w:firstLine="170"/>
        <w:jc w:val="both"/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</w:pP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3.8. </w:t>
      </w:r>
      <w:r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Նախագծի</w:t>
      </w: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կարգավորման</w:t>
      </w: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gramStart"/>
      <w:r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առարկայի</w:t>
      </w: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 </w:t>
      </w:r>
      <w:r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մեջ</w:t>
      </w:r>
      <w:proofErr w:type="gramEnd"/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ներառված</w:t>
      </w: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են</w:t>
      </w: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նաև</w:t>
      </w:r>
      <w:r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FF0DCA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ինչպես</w:t>
      </w:r>
      <w:r w:rsidR="00FF0DCA"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FF0DCA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իրավունքի</w:t>
      </w:r>
      <w:r w:rsidR="00FF0DCA"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FF0DCA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պետական</w:t>
      </w:r>
      <w:r w:rsidR="00FF0DCA"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FF0DCA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գրանցում</w:t>
      </w:r>
      <w:r w:rsidR="00FF0DCA"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FF0DCA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ստացած</w:t>
      </w:r>
      <w:r w:rsidR="00FF0DCA"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, </w:t>
      </w:r>
      <w:r w:rsidR="00FF0DCA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այնպես</w:t>
      </w:r>
      <w:r w:rsidR="00FF0DCA"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FF0DCA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էլ</w:t>
      </w:r>
      <w:r w:rsidR="00FF0DCA"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FF0DCA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</w:rPr>
        <w:t>չստացած</w:t>
      </w:r>
      <w:r w:rsidR="00FF0DCA" w:rsidRPr="0047703D"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հողամասերի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նպատակային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կամ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գործառնակ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ան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նշանակությունների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ուղղումների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վերաբերյալ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դրույթներ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ը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: </w:t>
      </w:r>
      <w:r w:rsidR="00D67594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Նախագծի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համաձայն</w:t>
      </w:r>
      <w:r w:rsidR="001F758F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՝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ի</w:t>
      </w:r>
      <w:r w:rsidR="00D67594"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րավունքի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պետական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գրանցում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ստացած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հողամասերի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նպատակային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կամ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գործառնական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նշանակությունների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ուղղումները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կադաստրային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քարտեզներում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կատարվում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են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գրանցված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և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հողամասի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նկատմամբ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իրավունքի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ձեռքբերումը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հաստատող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փաստաթղթերի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տվյալներին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803BB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համապատասխան։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Համապատասխան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ուղղումների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ճշտությունն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ապահովելու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նպատակով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նախատեսված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ընդհանուր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կանոնից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բացառություն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է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սահմանվել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այն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հողամասերի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համար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, </w:t>
      </w:r>
      <w:r w:rsidR="00D67594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որոնք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«</w:t>
      </w:r>
      <w:r w:rsidR="00D67594" w:rsidRPr="003A20E1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Գույքի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3A20E1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նկատմամբ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3A20E1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իրավունքների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3A20E1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պետական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3A20E1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գրանցման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3A20E1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մասին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» </w:t>
      </w:r>
      <w:r w:rsidR="00D67594" w:rsidRPr="003A20E1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Հայաստանի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3A20E1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Հանրապետության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3A20E1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օրենքով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3A20E1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սահմանված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3A20E1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կարգով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3A20E1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առաջին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3A20E1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անգամ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3A20E1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իրավունքի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3A20E1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պետական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3A20E1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գրանցում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3A20E1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կատարելիս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3A20E1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հանդիսացել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3A20E1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են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3A20E1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չկառուցապատված</w:t>
      </w:r>
      <w:r w:rsidR="00D67594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67594" w:rsidRPr="003A20E1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հողամասեր։</w:t>
      </w:r>
    </w:p>
    <w:p w14:paraId="6A65EC76" w14:textId="4AF50D7D" w:rsidR="00AA1B2B" w:rsidRPr="0047703D" w:rsidRDefault="00AA1B2B" w:rsidP="0031669B">
      <w:pPr>
        <w:pStyle w:val="ListParagraph"/>
        <w:shd w:val="clear" w:color="auto" w:fill="FFFFFF"/>
        <w:spacing w:after="0" w:line="360" w:lineRule="auto"/>
        <w:ind w:left="0" w:firstLine="170"/>
        <w:jc w:val="both"/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</w:pP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Գործնականում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հայտնաբերված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բազմաթիվ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խնդիրների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հաշվառմամբ՝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Նախագծով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նաև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կարգավորվել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են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այն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դեպքերը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,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երբ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հողամասերն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անհատույց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lastRenderedPageBreak/>
        <w:t>սեփականության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իրավունքով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համայնքներին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փոխանցելու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մասին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4E1961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ՀՀ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կառավարության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որոշումների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տվյալների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և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կադաստրային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քարտեզի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տվյալների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միջև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առկա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են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անհամապատասխանություններ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: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Այս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դեպքերի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համար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սա</w:t>
      </w:r>
      <w:r w:rsidR="004E1961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մա</w:t>
      </w:r>
      <w:r w:rsidR="004E1961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վել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է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,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որ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ուղղումները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կատարվում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են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4E1961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>ՀՀ կ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առավարության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համապատասխան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որոշման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հիման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վրա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կոմիտեի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նախաձեռնությամբ՝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հողամասերի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հնարավոր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նույնականացման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սահմաններում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,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եթե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չկան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հողամասերի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նպատակային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կամ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գործառնական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նշանակությունները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սահմանող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ավելի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ուշ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ընդունված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իրավական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Pr="00AA1B2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ակտեր</w:t>
      </w:r>
      <w:r w:rsidR="00062441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>:</w:t>
      </w:r>
    </w:p>
    <w:p w14:paraId="20BA0337" w14:textId="71C5AEE3" w:rsidR="00062441" w:rsidRPr="0047703D" w:rsidRDefault="00062441" w:rsidP="0031669B">
      <w:pPr>
        <w:pStyle w:val="ListParagraph"/>
        <w:shd w:val="clear" w:color="auto" w:fill="FFFFFF"/>
        <w:spacing w:after="0" w:line="360" w:lineRule="auto"/>
        <w:ind w:left="0" w:firstLine="170"/>
        <w:jc w:val="both"/>
        <w:rPr>
          <w:rFonts w:ascii="GHEA Mariam" w:eastAsia="Times New Roman" w:hAnsi="GHEA Mariam" w:cs="Times New Roman"/>
          <w:bCs/>
          <w:color w:val="000000" w:themeColor="text1"/>
          <w:sz w:val="24"/>
          <w:szCs w:val="24"/>
          <w:lang w:val="fr-FR"/>
        </w:rPr>
      </w:pP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Ամփոփելով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վերոշարադրյալը՝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շեշտադրենք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,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որ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Նախագծով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կատարվող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փոփո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խությունների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արդյունքում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կադաստ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ր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ա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յին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քարտեզների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ուղղման</w:t>
      </w:r>
      <w:r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գործընթաց</w:t>
      </w:r>
      <w:r w:rsidR="002149CB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առավել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կհստակեցվի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,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կընդլայնվի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Կադաստրի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կոմիտեի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նախաձեռնությամբ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իրականացվող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ուղղումների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շրջանակը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,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հստակ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կսահմանվեն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պահանջվող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փաստաթղթերը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,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դրանց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ներկայացման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ընթացակարգերը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: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Մեր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դիտարկմամբ՝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նման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փոփոխությունների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ընդունման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արդյունքում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հնարավոր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կլինի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ստեղծել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բավարար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իրավական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հիմքեր՝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նշված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ոլորտում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առաջացող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բազմաթիվ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դատական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և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արտադատական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վեճերի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լուծմանն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ուղղված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նոր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մեխանիզմներ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ունենալու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,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ինչպե</w:t>
      </w:r>
      <w:r w:rsidR="005D777C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ս</w:t>
      </w:r>
      <w:r w:rsidR="005D777C" w:rsidRPr="005D777C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նաև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զարգացող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դատական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պրակտիկային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համահունչ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գործելու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 xml:space="preserve"> </w:t>
      </w:r>
      <w:r w:rsidR="00D20EC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նպատակով</w:t>
      </w:r>
      <w:r w:rsidR="00D20ECA" w:rsidRPr="0047703D">
        <w:rPr>
          <w:rFonts w:ascii="GHEA Mariam" w:eastAsia="Times New Roman" w:hAnsi="GHEA Mariam" w:cs="Times New Roman"/>
          <w:bCs/>
          <w:color w:val="000000"/>
          <w:sz w:val="24"/>
          <w:szCs w:val="24"/>
          <w:lang w:val="fr-FR"/>
        </w:rPr>
        <w:t>:</w:t>
      </w:r>
    </w:p>
    <w:p w14:paraId="7F512F12" w14:textId="23D7460D" w:rsidR="00851487" w:rsidRPr="00422AE6" w:rsidRDefault="003312D8" w:rsidP="005D777C">
      <w:pPr>
        <w:shd w:val="clear" w:color="auto" w:fill="FFFFFF"/>
        <w:spacing w:after="0" w:line="360" w:lineRule="auto"/>
        <w:ind w:firstLine="170"/>
        <w:contextualSpacing/>
        <w:jc w:val="both"/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422AE6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</w:t>
      </w:r>
      <w:r w:rsidR="005D777C" w:rsidRPr="005D777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fr-FR"/>
        </w:rPr>
        <w:t>4</w:t>
      </w:r>
      <w:r w:rsidRPr="00422AE6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. Նախագծի ընդունման </w:t>
      </w:r>
      <w:r w:rsidR="005D777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կ</w:t>
      </w:r>
      <w:r w:rsidR="005D777C" w:rsidRPr="005D777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ապակցությամբ ՀՀ պետական բյուջեի եկամուտներ</w:t>
      </w:r>
      <w:r w:rsidR="005755EA" w:rsidRPr="005755EA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ի</w:t>
      </w:r>
      <w:bookmarkStart w:id="0" w:name="_GoBack"/>
      <w:bookmarkEnd w:id="0"/>
      <w:r w:rsidR="005D777C" w:rsidRPr="005D777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ավելացումներ կամ նվազեցո</w:t>
      </w:r>
      <w:r w:rsidR="005D777C" w:rsidRPr="005755EA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ւ</w:t>
      </w:r>
      <w:r w:rsidR="005D777C" w:rsidRPr="005D777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մներ չեն </w:t>
      </w:r>
      <w:proofErr w:type="gramStart"/>
      <w:r w:rsidR="005D777C" w:rsidRPr="005D777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նախատեսվում:</w:t>
      </w:r>
      <w:proofErr w:type="gramEnd"/>
      <w:r w:rsidRPr="00422AE6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</w:p>
    <w:p w14:paraId="62DC2B67" w14:textId="6DC76027" w:rsidR="00A958E3" w:rsidRPr="00422AE6" w:rsidRDefault="005D777C" w:rsidP="0031669B">
      <w:pPr>
        <w:shd w:val="clear" w:color="auto" w:fill="FFFFFF"/>
        <w:tabs>
          <w:tab w:val="num" w:pos="0"/>
        </w:tabs>
        <w:spacing w:after="0" w:line="360" w:lineRule="auto"/>
        <w:ind w:firstLine="170"/>
        <w:contextualSpacing/>
        <w:jc w:val="both"/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</w:t>
      </w:r>
      <w:r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>5</w:t>
      </w:r>
      <w:r w:rsidR="003312D8" w:rsidRPr="00422AE6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. Նախագիծը</w:t>
      </w:r>
      <w:r w:rsidR="003312D8" w:rsidRPr="00422AE6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3312D8" w:rsidRPr="00422AE6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մշակ</w:t>
      </w:r>
      <w:r w:rsidR="00A958E3" w:rsidRPr="00422AE6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մանը ներգրավված մարմինները.</w:t>
      </w:r>
    </w:p>
    <w:p w14:paraId="13B52B87" w14:textId="12BBC67F" w:rsidR="00851487" w:rsidRPr="00422AE6" w:rsidRDefault="00A958E3" w:rsidP="0031669B">
      <w:pPr>
        <w:shd w:val="clear" w:color="auto" w:fill="FFFFFF"/>
        <w:tabs>
          <w:tab w:val="num" w:pos="0"/>
        </w:tabs>
        <w:spacing w:after="0" w:line="360" w:lineRule="auto"/>
        <w:ind w:firstLine="170"/>
        <w:contextualSpacing/>
        <w:jc w:val="both"/>
        <w:rPr>
          <w:rStyle w:val="Strong"/>
          <w:rFonts w:ascii="GHEA Mariam" w:hAnsi="GHEA Mariam" w:cs="Arian AMU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422AE6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Նախագիծը</w:t>
      </w:r>
      <w:r w:rsidRPr="00422AE6">
        <w:rPr>
          <w:rStyle w:val="Strong"/>
          <w:rFonts w:ascii="GHEA Mariam" w:hAnsi="GHEA Mariam" w:cs="Arian AMU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422AE6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մշակվել է </w:t>
      </w:r>
      <w:r w:rsidR="003312D8" w:rsidRPr="00422AE6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Կադաստրի</w:t>
      </w:r>
      <w:r w:rsidR="003312D8" w:rsidRPr="00422AE6">
        <w:rPr>
          <w:rStyle w:val="Strong"/>
          <w:rFonts w:ascii="GHEA Mariam" w:hAnsi="GHEA Mariam" w:cs="Arian AMU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3312D8" w:rsidRPr="00422AE6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կոմիտեի</w:t>
      </w:r>
      <w:r w:rsidR="003312D8" w:rsidRPr="00422AE6">
        <w:rPr>
          <w:rStyle w:val="Strong"/>
          <w:rFonts w:ascii="GHEA Mariam" w:hAnsi="GHEA Mariam" w:cs="Arian AMU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3312D8" w:rsidRPr="00422AE6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կողմից</w:t>
      </w:r>
      <w:r w:rsidR="003312D8" w:rsidRPr="00422AE6">
        <w:rPr>
          <w:rStyle w:val="Strong"/>
          <w:rFonts w:ascii="GHEA Mariam" w:hAnsi="GHEA Mariam" w:cs="Arian AMU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:</w:t>
      </w:r>
    </w:p>
    <w:p w14:paraId="79297FD5" w14:textId="70A79825" w:rsidR="003312D8" w:rsidRPr="00422AE6" w:rsidRDefault="005D777C" w:rsidP="0031669B">
      <w:pPr>
        <w:pStyle w:val="NormalWeb"/>
        <w:spacing w:after="0" w:line="360" w:lineRule="auto"/>
        <w:ind w:firstLine="170"/>
        <w:contextualSpacing/>
        <w:jc w:val="both"/>
        <w:rPr>
          <w:rFonts w:ascii="GHEA Mariam" w:hAnsi="GHEA Mariam" w:cs="Cambria Math"/>
          <w:color w:val="000000" w:themeColor="text1"/>
          <w:lang w:val="hy-AM"/>
        </w:rPr>
      </w:pPr>
      <w:r>
        <w:rPr>
          <w:rFonts w:ascii="GHEA Mariam" w:hAnsi="GHEA Mariam" w:cs="Sylfaen"/>
          <w:b/>
          <w:color w:val="000000" w:themeColor="text1"/>
          <w:lang w:val="hy-AM"/>
        </w:rPr>
        <w:t xml:space="preserve">   </w:t>
      </w:r>
      <w:r>
        <w:rPr>
          <w:rFonts w:ascii="GHEA Mariam" w:hAnsi="GHEA Mariam" w:cs="Sylfaen"/>
          <w:b/>
          <w:color w:val="000000" w:themeColor="text1"/>
          <w:lang w:val="en-GB"/>
        </w:rPr>
        <w:t>6</w:t>
      </w:r>
      <w:r w:rsidR="003312D8" w:rsidRPr="00422AE6">
        <w:rPr>
          <w:rFonts w:ascii="GHEA Mariam" w:hAnsi="GHEA Mariam" w:cs="Sylfaen"/>
          <w:b/>
          <w:color w:val="000000" w:themeColor="text1"/>
          <w:lang w:val="hy-AM"/>
        </w:rPr>
        <w:t xml:space="preserve">. </w:t>
      </w:r>
      <w:r w:rsidR="003312D8" w:rsidRPr="00422AE6">
        <w:rPr>
          <w:rFonts w:ascii="GHEA Mariam" w:hAnsi="GHEA Mariam" w:cs="Sylfaen"/>
          <w:b/>
          <w:color w:val="000000" w:themeColor="text1"/>
          <w:lang w:val="fr-FR"/>
        </w:rPr>
        <w:t>Կապը</w:t>
      </w:r>
      <w:r w:rsidR="003312D8" w:rsidRPr="00422AE6">
        <w:rPr>
          <w:rFonts w:ascii="GHEA Mariam" w:hAnsi="GHEA Mariam"/>
          <w:b/>
          <w:color w:val="000000" w:themeColor="text1"/>
          <w:lang w:val="hy-AM"/>
        </w:rPr>
        <w:t xml:space="preserve"> ռազմավարական փաստաթղթերի հետ. </w:t>
      </w:r>
    </w:p>
    <w:p w14:paraId="49496620" w14:textId="5C33A3D8" w:rsidR="00D81386" w:rsidRPr="00422AE6" w:rsidRDefault="00A325C5" w:rsidP="0031669B">
      <w:pPr>
        <w:spacing w:after="0" w:line="360" w:lineRule="auto"/>
        <w:ind w:firstLine="170"/>
        <w:contextualSpacing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422AE6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  </w:t>
      </w:r>
      <w:r w:rsidR="0000538B" w:rsidRPr="00422AE6">
        <w:rPr>
          <w:rFonts w:ascii="GHEA Mariam" w:hAnsi="GHEA Mariam"/>
          <w:color w:val="000000" w:themeColor="text1"/>
          <w:sz w:val="24"/>
          <w:szCs w:val="24"/>
          <w:lang w:val="hy-AM"/>
        </w:rPr>
        <w:t>Նախագծերը չեն բխում Հայաստանի Հանրապետության ռազմավարական փաստաթղթերից</w:t>
      </w:r>
      <w:r w:rsidR="00771AB6" w:rsidRPr="00422AE6">
        <w:rPr>
          <w:rFonts w:ascii="GHEA Mariam" w:hAnsi="GHEA Mariam"/>
          <w:color w:val="000000" w:themeColor="text1"/>
          <w:sz w:val="24"/>
          <w:szCs w:val="24"/>
          <w:lang w:val="hy-AM"/>
        </w:rPr>
        <w:t>:</w:t>
      </w:r>
    </w:p>
    <w:sectPr w:rsidR="00D81386" w:rsidRPr="00422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D744A"/>
    <w:multiLevelType w:val="hybridMultilevel"/>
    <w:tmpl w:val="3C5274A0"/>
    <w:lvl w:ilvl="0" w:tplc="650E21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14699B"/>
    <w:multiLevelType w:val="multilevel"/>
    <w:tmpl w:val="722A2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24C1C5F"/>
    <w:multiLevelType w:val="hybridMultilevel"/>
    <w:tmpl w:val="5A0CD3BA"/>
    <w:lvl w:ilvl="0" w:tplc="DF86B85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42DB1E20"/>
    <w:multiLevelType w:val="hybridMultilevel"/>
    <w:tmpl w:val="84C872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262E9"/>
    <w:multiLevelType w:val="multilevel"/>
    <w:tmpl w:val="A2007C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B7D33F8"/>
    <w:multiLevelType w:val="hybridMultilevel"/>
    <w:tmpl w:val="96C6B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DD"/>
    <w:rsid w:val="0000175F"/>
    <w:rsid w:val="00001FB6"/>
    <w:rsid w:val="00002F3B"/>
    <w:rsid w:val="0000538B"/>
    <w:rsid w:val="000126B2"/>
    <w:rsid w:val="0001407C"/>
    <w:rsid w:val="00022B0B"/>
    <w:rsid w:val="00025F47"/>
    <w:rsid w:val="000343B4"/>
    <w:rsid w:val="000346E9"/>
    <w:rsid w:val="00037752"/>
    <w:rsid w:val="00040419"/>
    <w:rsid w:val="00040F69"/>
    <w:rsid w:val="0004394C"/>
    <w:rsid w:val="0005202E"/>
    <w:rsid w:val="000523A7"/>
    <w:rsid w:val="00053E96"/>
    <w:rsid w:val="00055ECB"/>
    <w:rsid w:val="000566D4"/>
    <w:rsid w:val="00062441"/>
    <w:rsid w:val="00072385"/>
    <w:rsid w:val="00077525"/>
    <w:rsid w:val="00080CB5"/>
    <w:rsid w:val="00087381"/>
    <w:rsid w:val="00094753"/>
    <w:rsid w:val="000960DD"/>
    <w:rsid w:val="00097FDB"/>
    <w:rsid w:val="000A0130"/>
    <w:rsid w:val="000A016B"/>
    <w:rsid w:val="000A16BA"/>
    <w:rsid w:val="000A3B77"/>
    <w:rsid w:val="000B25AA"/>
    <w:rsid w:val="000B343F"/>
    <w:rsid w:val="000C0738"/>
    <w:rsid w:val="000C41AD"/>
    <w:rsid w:val="000C4C80"/>
    <w:rsid w:val="000C4FA1"/>
    <w:rsid w:val="000C6358"/>
    <w:rsid w:val="000E2B54"/>
    <w:rsid w:val="000E7FD7"/>
    <w:rsid w:val="000F23BD"/>
    <w:rsid w:val="000F4AF6"/>
    <w:rsid w:val="000F5690"/>
    <w:rsid w:val="00102DE9"/>
    <w:rsid w:val="00103638"/>
    <w:rsid w:val="001068FD"/>
    <w:rsid w:val="00112941"/>
    <w:rsid w:val="00112B6D"/>
    <w:rsid w:val="00114174"/>
    <w:rsid w:val="00121F96"/>
    <w:rsid w:val="001273F3"/>
    <w:rsid w:val="00127794"/>
    <w:rsid w:val="00130BC3"/>
    <w:rsid w:val="00133808"/>
    <w:rsid w:val="00133F95"/>
    <w:rsid w:val="00137811"/>
    <w:rsid w:val="00137EED"/>
    <w:rsid w:val="00142D2E"/>
    <w:rsid w:val="00143538"/>
    <w:rsid w:val="00144E8F"/>
    <w:rsid w:val="00146269"/>
    <w:rsid w:val="00147605"/>
    <w:rsid w:val="0015343E"/>
    <w:rsid w:val="00154E0B"/>
    <w:rsid w:val="00184F53"/>
    <w:rsid w:val="00185093"/>
    <w:rsid w:val="00190B77"/>
    <w:rsid w:val="0019226C"/>
    <w:rsid w:val="00192E2E"/>
    <w:rsid w:val="001947DF"/>
    <w:rsid w:val="00194E19"/>
    <w:rsid w:val="00197EB4"/>
    <w:rsid w:val="001A1E59"/>
    <w:rsid w:val="001A3555"/>
    <w:rsid w:val="001A39BA"/>
    <w:rsid w:val="001A4033"/>
    <w:rsid w:val="001B21A3"/>
    <w:rsid w:val="001B2450"/>
    <w:rsid w:val="001B472A"/>
    <w:rsid w:val="001B617C"/>
    <w:rsid w:val="001B75E8"/>
    <w:rsid w:val="001C3F9D"/>
    <w:rsid w:val="001C6AD6"/>
    <w:rsid w:val="001D011A"/>
    <w:rsid w:val="001D192A"/>
    <w:rsid w:val="001D1A07"/>
    <w:rsid w:val="001D1B95"/>
    <w:rsid w:val="001D2D61"/>
    <w:rsid w:val="001D307E"/>
    <w:rsid w:val="001D30B7"/>
    <w:rsid w:val="001D5F54"/>
    <w:rsid w:val="001D6089"/>
    <w:rsid w:val="001E0E99"/>
    <w:rsid w:val="001E4DFE"/>
    <w:rsid w:val="001E5536"/>
    <w:rsid w:val="001F1B52"/>
    <w:rsid w:val="001F2876"/>
    <w:rsid w:val="001F7183"/>
    <w:rsid w:val="001F758F"/>
    <w:rsid w:val="001F7E2F"/>
    <w:rsid w:val="0020098A"/>
    <w:rsid w:val="00201113"/>
    <w:rsid w:val="00205935"/>
    <w:rsid w:val="00207170"/>
    <w:rsid w:val="002118B4"/>
    <w:rsid w:val="002134A9"/>
    <w:rsid w:val="002149CB"/>
    <w:rsid w:val="00221D9D"/>
    <w:rsid w:val="002227AA"/>
    <w:rsid w:val="002243A0"/>
    <w:rsid w:val="00236A87"/>
    <w:rsid w:val="00242BF0"/>
    <w:rsid w:val="0024691F"/>
    <w:rsid w:val="002506DB"/>
    <w:rsid w:val="00251E5B"/>
    <w:rsid w:val="0025429E"/>
    <w:rsid w:val="002569E2"/>
    <w:rsid w:val="002604E3"/>
    <w:rsid w:val="00260F2D"/>
    <w:rsid w:val="00261949"/>
    <w:rsid w:val="00264074"/>
    <w:rsid w:val="00265DBD"/>
    <w:rsid w:val="00267C2F"/>
    <w:rsid w:val="00272211"/>
    <w:rsid w:val="0027251A"/>
    <w:rsid w:val="0027407F"/>
    <w:rsid w:val="00274270"/>
    <w:rsid w:val="00276D59"/>
    <w:rsid w:val="00284E23"/>
    <w:rsid w:val="00286156"/>
    <w:rsid w:val="00291716"/>
    <w:rsid w:val="002A132C"/>
    <w:rsid w:val="002B12C5"/>
    <w:rsid w:val="002B1496"/>
    <w:rsid w:val="002C01EA"/>
    <w:rsid w:val="002C76F6"/>
    <w:rsid w:val="002D38CB"/>
    <w:rsid w:val="002D486E"/>
    <w:rsid w:val="002E2DB9"/>
    <w:rsid w:val="002E3332"/>
    <w:rsid w:val="002E3773"/>
    <w:rsid w:val="002E55AB"/>
    <w:rsid w:val="002E6782"/>
    <w:rsid w:val="002F0018"/>
    <w:rsid w:val="002F3867"/>
    <w:rsid w:val="002F3CB2"/>
    <w:rsid w:val="002F42EC"/>
    <w:rsid w:val="002F4AE5"/>
    <w:rsid w:val="002F5919"/>
    <w:rsid w:val="002F6F03"/>
    <w:rsid w:val="002F7631"/>
    <w:rsid w:val="00300640"/>
    <w:rsid w:val="003012F4"/>
    <w:rsid w:val="00301EA1"/>
    <w:rsid w:val="00307BE4"/>
    <w:rsid w:val="003157C7"/>
    <w:rsid w:val="0031669B"/>
    <w:rsid w:val="0032073B"/>
    <w:rsid w:val="00321827"/>
    <w:rsid w:val="00322D56"/>
    <w:rsid w:val="00326D83"/>
    <w:rsid w:val="0032765B"/>
    <w:rsid w:val="003312D8"/>
    <w:rsid w:val="00335BE6"/>
    <w:rsid w:val="003409FB"/>
    <w:rsid w:val="003451F9"/>
    <w:rsid w:val="00345D2B"/>
    <w:rsid w:val="00354A4D"/>
    <w:rsid w:val="0036183E"/>
    <w:rsid w:val="003739E7"/>
    <w:rsid w:val="0037521E"/>
    <w:rsid w:val="00376626"/>
    <w:rsid w:val="00377E3E"/>
    <w:rsid w:val="00381FA4"/>
    <w:rsid w:val="00382C99"/>
    <w:rsid w:val="00384C13"/>
    <w:rsid w:val="00386765"/>
    <w:rsid w:val="00390A48"/>
    <w:rsid w:val="003915F1"/>
    <w:rsid w:val="00395F83"/>
    <w:rsid w:val="00397B59"/>
    <w:rsid w:val="003A05EF"/>
    <w:rsid w:val="003A2A17"/>
    <w:rsid w:val="003A2C39"/>
    <w:rsid w:val="003A3550"/>
    <w:rsid w:val="003B3578"/>
    <w:rsid w:val="003B3EC6"/>
    <w:rsid w:val="003C0898"/>
    <w:rsid w:val="003C3A73"/>
    <w:rsid w:val="003D1303"/>
    <w:rsid w:val="003D13F9"/>
    <w:rsid w:val="003D3CB3"/>
    <w:rsid w:val="003D4FDF"/>
    <w:rsid w:val="003E40B4"/>
    <w:rsid w:val="003F0F6D"/>
    <w:rsid w:val="003F2577"/>
    <w:rsid w:val="003F2F16"/>
    <w:rsid w:val="003F4686"/>
    <w:rsid w:val="003F4C18"/>
    <w:rsid w:val="003F6E6E"/>
    <w:rsid w:val="004022AE"/>
    <w:rsid w:val="004035D1"/>
    <w:rsid w:val="00404A85"/>
    <w:rsid w:val="00411866"/>
    <w:rsid w:val="00413572"/>
    <w:rsid w:val="00414657"/>
    <w:rsid w:val="00422AE6"/>
    <w:rsid w:val="00422FC2"/>
    <w:rsid w:val="00425BFA"/>
    <w:rsid w:val="004303B8"/>
    <w:rsid w:val="0043170B"/>
    <w:rsid w:val="00432005"/>
    <w:rsid w:val="0044159B"/>
    <w:rsid w:val="004422CF"/>
    <w:rsid w:val="0044594E"/>
    <w:rsid w:val="00446F1C"/>
    <w:rsid w:val="004626FE"/>
    <w:rsid w:val="00463A03"/>
    <w:rsid w:val="00467AF3"/>
    <w:rsid w:val="00467CB7"/>
    <w:rsid w:val="004720FB"/>
    <w:rsid w:val="00473160"/>
    <w:rsid w:val="0047703D"/>
    <w:rsid w:val="00477CB0"/>
    <w:rsid w:val="00480DE0"/>
    <w:rsid w:val="0048404B"/>
    <w:rsid w:val="00486BDF"/>
    <w:rsid w:val="0049151A"/>
    <w:rsid w:val="004938EC"/>
    <w:rsid w:val="00495B70"/>
    <w:rsid w:val="004A5CAC"/>
    <w:rsid w:val="004B09B7"/>
    <w:rsid w:val="004B12C4"/>
    <w:rsid w:val="004B730D"/>
    <w:rsid w:val="004D0121"/>
    <w:rsid w:val="004D0957"/>
    <w:rsid w:val="004D3F13"/>
    <w:rsid w:val="004D61F1"/>
    <w:rsid w:val="004D7D93"/>
    <w:rsid w:val="004E0E4E"/>
    <w:rsid w:val="004E1961"/>
    <w:rsid w:val="004E7425"/>
    <w:rsid w:val="004E7BAA"/>
    <w:rsid w:val="004F3883"/>
    <w:rsid w:val="004F627B"/>
    <w:rsid w:val="004F7E14"/>
    <w:rsid w:val="005010A1"/>
    <w:rsid w:val="00502447"/>
    <w:rsid w:val="005029DF"/>
    <w:rsid w:val="005038E0"/>
    <w:rsid w:val="00503FC7"/>
    <w:rsid w:val="005116D8"/>
    <w:rsid w:val="00511A4E"/>
    <w:rsid w:val="00511F16"/>
    <w:rsid w:val="00513862"/>
    <w:rsid w:val="005173D3"/>
    <w:rsid w:val="00517D66"/>
    <w:rsid w:val="00521140"/>
    <w:rsid w:val="00524DD3"/>
    <w:rsid w:val="005307C7"/>
    <w:rsid w:val="00532B4F"/>
    <w:rsid w:val="0053572E"/>
    <w:rsid w:val="00542B52"/>
    <w:rsid w:val="00546C3A"/>
    <w:rsid w:val="00552F0D"/>
    <w:rsid w:val="00554400"/>
    <w:rsid w:val="00557E45"/>
    <w:rsid w:val="00560FC5"/>
    <w:rsid w:val="0056246A"/>
    <w:rsid w:val="00563E33"/>
    <w:rsid w:val="00573D04"/>
    <w:rsid w:val="005755EA"/>
    <w:rsid w:val="005768F1"/>
    <w:rsid w:val="005850DD"/>
    <w:rsid w:val="00587D5C"/>
    <w:rsid w:val="00591DDE"/>
    <w:rsid w:val="00594731"/>
    <w:rsid w:val="005976BA"/>
    <w:rsid w:val="005A055E"/>
    <w:rsid w:val="005A198D"/>
    <w:rsid w:val="005A330C"/>
    <w:rsid w:val="005A43BD"/>
    <w:rsid w:val="005A63CE"/>
    <w:rsid w:val="005A65CD"/>
    <w:rsid w:val="005B61BA"/>
    <w:rsid w:val="005C0DCB"/>
    <w:rsid w:val="005C2217"/>
    <w:rsid w:val="005C48F5"/>
    <w:rsid w:val="005C75EB"/>
    <w:rsid w:val="005C7705"/>
    <w:rsid w:val="005D287A"/>
    <w:rsid w:val="005D2A96"/>
    <w:rsid w:val="005D4216"/>
    <w:rsid w:val="005D5C18"/>
    <w:rsid w:val="005D777C"/>
    <w:rsid w:val="005E4180"/>
    <w:rsid w:val="005E67D9"/>
    <w:rsid w:val="005F0118"/>
    <w:rsid w:val="005F2477"/>
    <w:rsid w:val="005F5199"/>
    <w:rsid w:val="005F68F1"/>
    <w:rsid w:val="006024E7"/>
    <w:rsid w:val="00603B8D"/>
    <w:rsid w:val="00610D61"/>
    <w:rsid w:val="0061219C"/>
    <w:rsid w:val="006171CE"/>
    <w:rsid w:val="006233B1"/>
    <w:rsid w:val="006234DC"/>
    <w:rsid w:val="00624AB2"/>
    <w:rsid w:val="00630391"/>
    <w:rsid w:val="0064195C"/>
    <w:rsid w:val="0064664C"/>
    <w:rsid w:val="006518F5"/>
    <w:rsid w:val="00651D3F"/>
    <w:rsid w:val="00652B35"/>
    <w:rsid w:val="006668F6"/>
    <w:rsid w:val="0067075A"/>
    <w:rsid w:val="00672495"/>
    <w:rsid w:val="0067338A"/>
    <w:rsid w:val="006737F3"/>
    <w:rsid w:val="006916D8"/>
    <w:rsid w:val="00697CF4"/>
    <w:rsid w:val="006A3391"/>
    <w:rsid w:val="006A4D27"/>
    <w:rsid w:val="006A6103"/>
    <w:rsid w:val="006B1FC2"/>
    <w:rsid w:val="006B3FB3"/>
    <w:rsid w:val="006B4646"/>
    <w:rsid w:val="006B46AA"/>
    <w:rsid w:val="006B5EE5"/>
    <w:rsid w:val="006C6206"/>
    <w:rsid w:val="006C69C1"/>
    <w:rsid w:val="006D2915"/>
    <w:rsid w:val="006D6103"/>
    <w:rsid w:val="006E06F1"/>
    <w:rsid w:val="006E079B"/>
    <w:rsid w:val="006E3432"/>
    <w:rsid w:val="006E4F81"/>
    <w:rsid w:val="006E54B5"/>
    <w:rsid w:val="006E7C9C"/>
    <w:rsid w:val="00700285"/>
    <w:rsid w:val="00700E39"/>
    <w:rsid w:val="00710228"/>
    <w:rsid w:val="00711CD0"/>
    <w:rsid w:val="00713729"/>
    <w:rsid w:val="00724545"/>
    <w:rsid w:val="00724691"/>
    <w:rsid w:val="00725361"/>
    <w:rsid w:val="00725B99"/>
    <w:rsid w:val="00726130"/>
    <w:rsid w:val="00731CFD"/>
    <w:rsid w:val="007325B3"/>
    <w:rsid w:val="00737FE4"/>
    <w:rsid w:val="007409DF"/>
    <w:rsid w:val="00746B89"/>
    <w:rsid w:val="007514A0"/>
    <w:rsid w:val="00752A34"/>
    <w:rsid w:val="00755A87"/>
    <w:rsid w:val="00756F7F"/>
    <w:rsid w:val="00763A57"/>
    <w:rsid w:val="007643FF"/>
    <w:rsid w:val="00764CED"/>
    <w:rsid w:val="00766546"/>
    <w:rsid w:val="00766CB8"/>
    <w:rsid w:val="00771AB6"/>
    <w:rsid w:val="00775373"/>
    <w:rsid w:val="0078253F"/>
    <w:rsid w:val="00784D65"/>
    <w:rsid w:val="007864E7"/>
    <w:rsid w:val="0079739C"/>
    <w:rsid w:val="007A51FA"/>
    <w:rsid w:val="007B1336"/>
    <w:rsid w:val="007C000E"/>
    <w:rsid w:val="007D1B33"/>
    <w:rsid w:val="007D36C1"/>
    <w:rsid w:val="007D6AB1"/>
    <w:rsid w:val="007E2530"/>
    <w:rsid w:val="007E52D6"/>
    <w:rsid w:val="007F3726"/>
    <w:rsid w:val="007F5D18"/>
    <w:rsid w:val="007F7CA0"/>
    <w:rsid w:val="00802CED"/>
    <w:rsid w:val="008061C7"/>
    <w:rsid w:val="00807F11"/>
    <w:rsid w:val="0081069B"/>
    <w:rsid w:val="00810F67"/>
    <w:rsid w:val="008169E5"/>
    <w:rsid w:val="00820F5F"/>
    <w:rsid w:val="00821DA3"/>
    <w:rsid w:val="00821FD3"/>
    <w:rsid w:val="00822934"/>
    <w:rsid w:val="008238C0"/>
    <w:rsid w:val="00826F02"/>
    <w:rsid w:val="008270F5"/>
    <w:rsid w:val="00837E71"/>
    <w:rsid w:val="00851487"/>
    <w:rsid w:val="0086092B"/>
    <w:rsid w:val="00863E05"/>
    <w:rsid w:val="0086501B"/>
    <w:rsid w:val="00865054"/>
    <w:rsid w:val="0088117A"/>
    <w:rsid w:val="00883D70"/>
    <w:rsid w:val="00884B8B"/>
    <w:rsid w:val="00885F4F"/>
    <w:rsid w:val="0089242E"/>
    <w:rsid w:val="00893EAE"/>
    <w:rsid w:val="00896560"/>
    <w:rsid w:val="00896633"/>
    <w:rsid w:val="008A3185"/>
    <w:rsid w:val="008A7D4A"/>
    <w:rsid w:val="008B0D60"/>
    <w:rsid w:val="008B151C"/>
    <w:rsid w:val="008B184D"/>
    <w:rsid w:val="008B1AD1"/>
    <w:rsid w:val="008B3E2F"/>
    <w:rsid w:val="008C068C"/>
    <w:rsid w:val="008C22F2"/>
    <w:rsid w:val="008C5D33"/>
    <w:rsid w:val="008C62CF"/>
    <w:rsid w:val="008D51AB"/>
    <w:rsid w:val="008D687F"/>
    <w:rsid w:val="008E2F8E"/>
    <w:rsid w:val="008E5BF8"/>
    <w:rsid w:val="008F0A25"/>
    <w:rsid w:val="008F0CCD"/>
    <w:rsid w:val="008F19C1"/>
    <w:rsid w:val="008F24A0"/>
    <w:rsid w:val="008F3A73"/>
    <w:rsid w:val="008F5675"/>
    <w:rsid w:val="00900774"/>
    <w:rsid w:val="009017C8"/>
    <w:rsid w:val="009120E3"/>
    <w:rsid w:val="00912484"/>
    <w:rsid w:val="0091334A"/>
    <w:rsid w:val="00915C02"/>
    <w:rsid w:val="00930490"/>
    <w:rsid w:val="009347B5"/>
    <w:rsid w:val="00936D67"/>
    <w:rsid w:val="0094006D"/>
    <w:rsid w:val="00941238"/>
    <w:rsid w:val="0094219F"/>
    <w:rsid w:val="00944312"/>
    <w:rsid w:val="00950A58"/>
    <w:rsid w:val="0095527D"/>
    <w:rsid w:val="00955AB7"/>
    <w:rsid w:val="009646F6"/>
    <w:rsid w:val="009648C3"/>
    <w:rsid w:val="00965F1A"/>
    <w:rsid w:val="00980649"/>
    <w:rsid w:val="00983F47"/>
    <w:rsid w:val="00986520"/>
    <w:rsid w:val="00987C9B"/>
    <w:rsid w:val="009936F3"/>
    <w:rsid w:val="009942E1"/>
    <w:rsid w:val="00994E46"/>
    <w:rsid w:val="00996E6F"/>
    <w:rsid w:val="0099740E"/>
    <w:rsid w:val="009A3622"/>
    <w:rsid w:val="009A4F40"/>
    <w:rsid w:val="009A7458"/>
    <w:rsid w:val="009B072A"/>
    <w:rsid w:val="009D2B39"/>
    <w:rsid w:val="009D47E7"/>
    <w:rsid w:val="009D5700"/>
    <w:rsid w:val="009E7F5D"/>
    <w:rsid w:val="009F0FE9"/>
    <w:rsid w:val="009F29D8"/>
    <w:rsid w:val="00A04008"/>
    <w:rsid w:val="00A050CC"/>
    <w:rsid w:val="00A074C3"/>
    <w:rsid w:val="00A15AFC"/>
    <w:rsid w:val="00A16BBC"/>
    <w:rsid w:val="00A17CC3"/>
    <w:rsid w:val="00A23431"/>
    <w:rsid w:val="00A27374"/>
    <w:rsid w:val="00A27423"/>
    <w:rsid w:val="00A325C5"/>
    <w:rsid w:val="00A32BE1"/>
    <w:rsid w:val="00A449EB"/>
    <w:rsid w:val="00A504FC"/>
    <w:rsid w:val="00A525C8"/>
    <w:rsid w:val="00A52E51"/>
    <w:rsid w:val="00A609C2"/>
    <w:rsid w:val="00A6392D"/>
    <w:rsid w:val="00A659EB"/>
    <w:rsid w:val="00A66F9F"/>
    <w:rsid w:val="00A6770C"/>
    <w:rsid w:val="00A75449"/>
    <w:rsid w:val="00A768FB"/>
    <w:rsid w:val="00A836EB"/>
    <w:rsid w:val="00A84242"/>
    <w:rsid w:val="00A90448"/>
    <w:rsid w:val="00A95003"/>
    <w:rsid w:val="00A958E3"/>
    <w:rsid w:val="00A9603A"/>
    <w:rsid w:val="00A96129"/>
    <w:rsid w:val="00AA1B2B"/>
    <w:rsid w:val="00AA2B0B"/>
    <w:rsid w:val="00AA4726"/>
    <w:rsid w:val="00AA5546"/>
    <w:rsid w:val="00AA7824"/>
    <w:rsid w:val="00AB34E3"/>
    <w:rsid w:val="00AB73C1"/>
    <w:rsid w:val="00AC2335"/>
    <w:rsid w:val="00AC43C3"/>
    <w:rsid w:val="00AC5223"/>
    <w:rsid w:val="00AD0590"/>
    <w:rsid w:val="00AD087E"/>
    <w:rsid w:val="00AD0DD0"/>
    <w:rsid w:val="00AD1ECF"/>
    <w:rsid w:val="00AD4074"/>
    <w:rsid w:val="00AD71D3"/>
    <w:rsid w:val="00AD7845"/>
    <w:rsid w:val="00AE3F63"/>
    <w:rsid w:val="00AE4F0B"/>
    <w:rsid w:val="00AF00A6"/>
    <w:rsid w:val="00AF05A6"/>
    <w:rsid w:val="00B06EDA"/>
    <w:rsid w:val="00B07E68"/>
    <w:rsid w:val="00B102D2"/>
    <w:rsid w:val="00B12DAE"/>
    <w:rsid w:val="00B202BF"/>
    <w:rsid w:val="00B212AC"/>
    <w:rsid w:val="00B35A9F"/>
    <w:rsid w:val="00B36620"/>
    <w:rsid w:val="00B370D3"/>
    <w:rsid w:val="00B3711B"/>
    <w:rsid w:val="00B455A2"/>
    <w:rsid w:val="00B60CD9"/>
    <w:rsid w:val="00B61CBC"/>
    <w:rsid w:val="00B645F6"/>
    <w:rsid w:val="00B661A3"/>
    <w:rsid w:val="00B66721"/>
    <w:rsid w:val="00B66763"/>
    <w:rsid w:val="00B70AF2"/>
    <w:rsid w:val="00B72065"/>
    <w:rsid w:val="00B72665"/>
    <w:rsid w:val="00B80AD0"/>
    <w:rsid w:val="00B81DF5"/>
    <w:rsid w:val="00B86D6D"/>
    <w:rsid w:val="00B87745"/>
    <w:rsid w:val="00B93232"/>
    <w:rsid w:val="00B9776F"/>
    <w:rsid w:val="00BA0A33"/>
    <w:rsid w:val="00BA1DB5"/>
    <w:rsid w:val="00BA41B9"/>
    <w:rsid w:val="00BA6960"/>
    <w:rsid w:val="00BB098F"/>
    <w:rsid w:val="00BB5FE0"/>
    <w:rsid w:val="00BC1ACD"/>
    <w:rsid w:val="00BC41C1"/>
    <w:rsid w:val="00BC75AC"/>
    <w:rsid w:val="00BD1AB9"/>
    <w:rsid w:val="00BF1E6B"/>
    <w:rsid w:val="00BF3176"/>
    <w:rsid w:val="00BF66A7"/>
    <w:rsid w:val="00C006B7"/>
    <w:rsid w:val="00C01ADC"/>
    <w:rsid w:val="00C02241"/>
    <w:rsid w:val="00C02B4D"/>
    <w:rsid w:val="00C12CA0"/>
    <w:rsid w:val="00C1560B"/>
    <w:rsid w:val="00C228A7"/>
    <w:rsid w:val="00C277B7"/>
    <w:rsid w:val="00C300F0"/>
    <w:rsid w:val="00C31201"/>
    <w:rsid w:val="00C333AE"/>
    <w:rsid w:val="00C34140"/>
    <w:rsid w:val="00C341F1"/>
    <w:rsid w:val="00C34A3C"/>
    <w:rsid w:val="00C36DCB"/>
    <w:rsid w:val="00C41618"/>
    <w:rsid w:val="00C41E15"/>
    <w:rsid w:val="00C42DA5"/>
    <w:rsid w:val="00C56365"/>
    <w:rsid w:val="00C62D85"/>
    <w:rsid w:val="00C632FD"/>
    <w:rsid w:val="00C65443"/>
    <w:rsid w:val="00C67CDF"/>
    <w:rsid w:val="00C72A33"/>
    <w:rsid w:val="00C80C0E"/>
    <w:rsid w:val="00C9210C"/>
    <w:rsid w:val="00C92490"/>
    <w:rsid w:val="00C96A83"/>
    <w:rsid w:val="00CA2793"/>
    <w:rsid w:val="00CA43F6"/>
    <w:rsid w:val="00CB0D2F"/>
    <w:rsid w:val="00CB68AA"/>
    <w:rsid w:val="00CC0C71"/>
    <w:rsid w:val="00CC3402"/>
    <w:rsid w:val="00CC63D1"/>
    <w:rsid w:val="00CC65C2"/>
    <w:rsid w:val="00CC74FD"/>
    <w:rsid w:val="00CD1090"/>
    <w:rsid w:val="00CD3A9D"/>
    <w:rsid w:val="00CD78E2"/>
    <w:rsid w:val="00CD7D0A"/>
    <w:rsid w:val="00CE0E7B"/>
    <w:rsid w:val="00CE3EC6"/>
    <w:rsid w:val="00CE4969"/>
    <w:rsid w:val="00CE576F"/>
    <w:rsid w:val="00D01F80"/>
    <w:rsid w:val="00D11F62"/>
    <w:rsid w:val="00D1538C"/>
    <w:rsid w:val="00D156FB"/>
    <w:rsid w:val="00D16999"/>
    <w:rsid w:val="00D205D1"/>
    <w:rsid w:val="00D20ECA"/>
    <w:rsid w:val="00D23193"/>
    <w:rsid w:val="00D24FB5"/>
    <w:rsid w:val="00D319A2"/>
    <w:rsid w:val="00D437D8"/>
    <w:rsid w:val="00D474D2"/>
    <w:rsid w:val="00D50507"/>
    <w:rsid w:val="00D51CD8"/>
    <w:rsid w:val="00D545F5"/>
    <w:rsid w:val="00D633F6"/>
    <w:rsid w:val="00D63B45"/>
    <w:rsid w:val="00D65F1E"/>
    <w:rsid w:val="00D67594"/>
    <w:rsid w:val="00D7181B"/>
    <w:rsid w:val="00D71BC5"/>
    <w:rsid w:val="00D73096"/>
    <w:rsid w:val="00D74747"/>
    <w:rsid w:val="00D80205"/>
    <w:rsid w:val="00D81386"/>
    <w:rsid w:val="00D837C6"/>
    <w:rsid w:val="00D84C79"/>
    <w:rsid w:val="00D87881"/>
    <w:rsid w:val="00D92E20"/>
    <w:rsid w:val="00D95A24"/>
    <w:rsid w:val="00D95AB3"/>
    <w:rsid w:val="00DA230E"/>
    <w:rsid w:val="00DA243C"/>
    <w:rsid w:val="00DA727B"/>
    <w:rsid w:val="00DA73E4"/>
    <w:rsid w:val="00DB0BEF"/>
    <w:rsid w:val="00DB138A"/>
    <w:rsid w:val="00DB2076"/>
    <w:rsid w:val="00DB39FA"/>
    <w:rsid w:val="00DB500A"/>
    <w:rsid w:val="00DB7E16"/>
    <w:rsid w:val="00DB7E83"/>
    <w:rsid w:val="00DC1995"/>
    <w:rsid w:val="00DC5B44"/>
    <w:rsid w:val="00DD23CA"/>
    <w:rsid w:val="00DD2762"/>
    <w:rsid w:val="00DD5903"/>
    <w:rsid w:val="00DF2DE3"/>
    <w:rsid w:val="00DF7580"/>
    <w:rsid w:val="00E059FD"/>
    <w:rsid w:val="00E06713"/>
    <w:rsid w:val="00E10F14"/>
    <w:rsid w:val="00E13B16"/>
    <w:rsid w:val="00E14278"/>
    <w:rsid w:val="00E14569"/>
    <w:rsid w:val="00E169B2"/>
    <w:rsid w:val="00E218F6"/>
    <w:rsid w:val="00E2266C"/>
    <w:rsid w:val="00E24D6D"/>
    <w:rsid w:val="00E2526B"/>
    <w:rsid w:val="00E27AC5"/>
    <w:rsid w:val="00E32A67"/>
    <w:rsid w:val="00E3712C"/>
    <w:rsid w:val="00E42CDB"/>
    <w:rsid w:val="00E42F41"/>
    <w:rsid w:val="00E43B7C"/>
    <w:rsid w:val="00E47ECC"/>
    <w:rsid w:val="00E52AD8"/>
    <w:rsid w:val="00E5797D"/>
    <w:rsid w:val="00E70955"/>
    <w:rsid w:val="00E759CC"/>
    <w:rsid w:val="00E81227"/>
    <w:rsid w:val="00E81966"/>
    <w:rsid w:val="00E856E8"/>
    <w:rsid w:val="00E85A78"/>
    <w:rsid w:val="00E92B72"/>
    <w:rsid w:val="00E94BC8"/>
    <w:rsid w:val="00E9702C"/>
    <w:rsid w:val="00EA0CBA"/>
    <w:rsid w:val="00EA1260"/>
    <w:rsid w:val="00EA31AD"/>
    <w:rsid w:val="00EA5B95"/>
    <w:rsid w:val="00EB078E"/>
    <w:rsid w:val="00EB26F4"/>
    <w:rsid w:val="00EB3D6F"/>
    <w:rsid w:val="00EB505B"/>
    <w:rsid w:val="00EC17C8"/>
    <w:rsid w:val="00EC2791"/>
    <w:rsid w:val="00EC41B3"/>
    <w:rsid w:val="00ED6059"/>
    <w:rsid w:val="00ED701E"/>
    <w:rsid w:val="00ED73EB"/>
    <w:rsid w:val="00EE3C16"/>
    <w:rsid w:val="00EF16DB"/>
    <w:rsid w:val="00F01C2A"/>
    <w:rsid w:val="00F038E8"/>
    <w:rsid w:val="00F06A40"/>
    <w:rsid w:val="00F1204F"/>
    <w:rsid w:val="00F1545E"/>
    <w:rsid w:val="00F15B04"/>
    <w:rsid w:val="00F20908"/>
    <w:rsid w:val="00F218A9"/>
    <w:rsid w:val="00F220A8"/>
    <w:rsid w:val="00F342C6"/>
    <w:rsid w:val="00F351BC"/>
    <w:rsid w:val="00F407ED"/>
    <w:rsid w:val="00F4240D"/>
    <w:rsid w:val="00F43AA6"/>
    <w:rsid w:val="00F4449A"/>
    <w:rsid w:val="00F45218"/>
    <w:rsid w:val="00F45972"/>
    <w:rsid w:val="00F46515"/>
    <w:rsid w:val="00F4706A"/>
    <w:rsid w:val="00F53086"/>
    <w:rsid w:val="00F54309"/>
    <w:rsid w:val="00F5467F"/>
    <w:rsid w:val="00F55E01"/>
    <w:rsid w:val="00F57B9E"/>
    <w:rsid w:val="00F57D9F"/>
    <w:rsid w:val="00F64CC9"/>
    <w:rsid w:val="00F6656E"/>
    <w:rsid w:val="00F67225"/>
    <w:rsid w:val="00F71E07"/>
    <w:rsid w:val="00F724FF"/>
    <w:rsid w:val="00F72B1A"/>
    <w:rsid w:val="00F73A66"/>
    <w:rsid w:val="00F870E9"/>
    <w:rsid w:val="00F95C50"/>
    <w:rsid w:val="00F97E38"/>
    <w:rsid w:val="00FA52D9"/>
    <w:rsid w:val="00FA62EF"/>
    <w:rsid w:val="00FA7619"/>
    <w:rsid w:val="00FB3A3B"/>
    <w:rsid w:val="00FB40DE"/>
    <w:rsid w:val="00FB6D68"/>
    <w:rsid w:val="00FB7A65"/>
    <w:rsid w:val="00FB7D05"/>
    <w:rsid w:val="00FC1ABE"/>
    <w:rsid w:val="00FC1B23"/>
    <w:rsid w:val="00FC22E5"/>
    <w:rsid w:val="00FC3144"/>
    <w:rsid w:val="00FC560F"/>
    <w:rsid w:val="00FC5CB2"/>
    <w:rsid w:val="00FD0BD1"/>
    <w:rsid w:val="00FD2049"/>
    <w:rsid w:val="00FD2193"/>
    <w:rsid w:val="00FD7981"/>
    <w:rsid w:val="00FE1FDF"/>
    <w:rsid w:val="00FE7E5A"/>
    <w:rsid w:val="00FF0DCA"/>
    <w:rsid w:val="00FF1A75"/>
    <w:rsid w:val="00FF4B12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5287"/>
  <w15:chartTrackingRefBased/>
  <w15:docId w15:val="{20A15857-9B2D-4466-8085-35021D43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711CD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711CD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B667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F3883"/>
    <w:rPr>
      <w:b/>
      <w:bCs/>
    </w:rPr>
  </w:style>
  <w:style w:type="character" w:styleId="Emphasis">
    <w:name w:val="Emphasis"/>
    <w:basedOn w:val="DefaultParagraphFont"/>
    <w:uiPriority w:val="20"/>
    <w:qFormat/>
    <w:rsid w:val="0000175F"/>
    <w:rPr>
      <w:i/>
      <w:iCs/>
    </w:rPr>
  </w:style>
  <w:style w:type="paragraph" w:styleId="BodyText">
    <w:name w:val="Body Text"/>
    <w:basedOn w:val="Normal"/>
    <w:link w:val="BodyTextChar"/>
    <w:rsid w:val="00B102D2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B102D2"/>
    <w:rPr>
      <w:rFonts w:ascii="Arial Armenian" w:eastAsia="Times New Roman" w:hAnsi="Arial Armenian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90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A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A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4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qFormat/>
    <w:locked/>
    <w:rsid w:val="00F57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2B2E6-06B3-4BA5-9059-694F6D74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https:/mul2-cadastre.gov.am/tasks/205395/oneclick/2_Himnavorum.docx?token=a2cf8c3b262cddbc3fcb13bab6ff4ce6</cp:keywords>
  <dc:description/>
  <cp:lastModifiedBy>Վալերի Կարապետյան</cp:lastModifiedBy>
  <cp:revision>55</cp:revision>
  <cp:lastPrinted>2024-06-11T05:51:00Z</cp:lastPrinted>
  <dcterms:created xsi:type="dcterms:W3CDTF">2024-06-11T06:41:00Z</dcterms:created>
  <dcterms:modified xsi:type="dcterms:W3CDTF">2024-06-13T04:37:00Z</dcterms:modified>
</cp:coreProperties>
</file>