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C31C" w14:textId="77777777" w:rsidR="00F8522D" w:rsidRPr="00C81CDD" w:rsidRDefault="00F8522D" w:rsidP="001B0D35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C81CD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ՆԱԽԱԳԻԾ</w:t>
      </w:r>
    </w:p>
    <w:p w14:paraId="03CC07BB" w14:textId="77777777" w:rsidR="00C31CF2" w:rsidRDefault="00C31CF2" w:rsidP="00F8522D">
      <w:pPr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45513C78" w14:textId="77777777" w:rsidR="00F8522D" w:rsidRPr="003F4EE0" w:rsidRDefault="00F8522D" w:rsidP="00F8522D">
      <w:pPr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 w:rsidRPr="003F4EE0">
        <w:rPr>
          <w:rStyle w:val="Strong"/>
          <w:rFonts w:ascii="GHEA Grapalat" w:hAnsi="GHEA Grapalat"/>
          <w:color w:val="000000"/>
          <w:sz w:val="24"/>
          <w:szCs w:val="24"/>
        </w:rPr>
        <w:t>ՀԱՅԱՍՏԱՆԻ ՀԱՆՐԱՊԵՏՈՒԹՅԱՆ ԿԱՌԱՎԱՐՈՒԹՅԱՆ</w:t>
      </w:r>
    </w:p>
    <w:p w14:paraId="58898F86" w14:textId="77777777" w:rsidR="00F8522D" w:rsidRPr="003F4EE0" w:rsidRDefault="00F8522D" w:rsidP="001B0D3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3F4EE0">
        <w:rPr>
          <w:rStyle w:val="Strong"/>
          <w:rFonts w:ascii="GHEA Grapalat" w:hAnsi="GHEA Grapalat"/>
          <w:color w:val="000000"/>
        </w:rPr>
        <w:t>Ո Ր Ո Շ ՈՒ Մ</w:t>
      </w:r>
    </w:p>
    <w:p w14:paraId="3053EFE8" w14:textId="77777777" w:rsidR="001B0D35" w:rsidRPr="003F4EE0" w:rsidRDefault="001B0D35" w:rsidP="001B0D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1F276429" w14:textId="15C94B95" w:rsidR="00FD5A5D" w:rsidRPr="003F4EE0" w:rsidRDefault="00FD5A5D" w:rsidP="00686F6E">
      <w:pPr>
        <w:spacing w:after="0" w:line="240" w:lineRule="auto"/>
        <w:ind w:right="-43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F4E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______________ 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202</w:t>
      </w:r>
      <w:r w:rsidR="00FA3605"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4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3F4EE0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N ____  - </w:t>
      </w:r>
      <w:r w:rsidR="003F4EE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</w:p>
    <w:p w14:paraId="453A3A4F" w14:textId="77777777" w:rsidR="00FD5A5D" w:rsidRPr="003F4EE0" w:rsidRDefault="00FD5A5D" w:rsidP="001B0D3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5B548F81" w14:textId="00A40ACD" w:rsidR="003B763E" w:rsidRDefault="003B763E" w:rsidP="00686F6E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337F7">
        <w:rPr>
          <w:rFonts w:ascii="GHEA Grapalat" w:hAnsi="GHEA Grapalat"/>
          <w:sz w:val="24"/>
          <w:szCs w:val="24"/>
          <w:lang w:val="hy-AM"/>
        </w:rPr>
        <w:t>Տ</w:t>
      </w:r>
      <w:r w:rsidR="00080574">
        <w:rPr>
          <w:rFonts w:ascii="GHEA Grapalat" w:hAnsi="GHEA Grapalat"/>
          <w:sz w:val="24"/>
          <w:szCs w:val="24"/>
          <w:lang w:val="hy-AM"/>
        </w:rPr>
        <w:t>ԵՂԱԿԱՆ ՄԱԿԱՐԴԱԿՈՒՄ ՌԻՍԿԻ ԿԱՌԱՎԱՐՄԱՆ ԿԻՐԱՌԱԿԱՆ ՈՒՂԵՑՈՒՅՑԸ</w:t>
      </w:r>
      <w:r w:rsidRPr="009337F7">
        <w:rPr>
          <w:rFonts w:ascii="GHEA Grapalat" w:hAnsi="GHEA Grapalat"/>
          <w:sz w:val="24"/>
          <w:szCs w:val="24"/>
          <w:lang w:val="hy-AM"/>
        </w:rPr>
        <w:t>, Հ</w:t>
      </w:r>
      <w:r w:rsidR="0008057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9337F7">
        <w:rPr>
          <w:rFonts w:ascii="GHEA Grapalat" w:hAnsi="GHEA Grapalat"/>
          <w:sz w:val="24"/>
          <w:szCs w:val="24"/>
          <w:lang w:val="hy-AM"/>
        </w:rPr>
        <w:t>Հ</w:t>
      </w:r>
      <w:r w:rsidR="00080574">
        <w:rPr>
          <w:rFonts w:ascii="GHEA Grapalat" w:hAnsi="GHEA Grapalat"/>
          <w:sz w:val="24"/>
          <w:szCs w:val="24"/>
          <w:lang w:val="hy-AM"/>
        </w:rPr>
        <w:t>ԱՆՐԱՊԵՏՈՒԹՅԱՆ ՀԱՄԱՅՆՔԻ ՂԵԿԱՎԱՐԻ ՈՐՈՇՄԱՆ ՕՐԻՆԱԿԵԼԻ ՁԵՎԸ</w:t>
      </w:r>
      <w:r w:rsidRPr="009337F7">
        <w:rPr>
          <w:rFonts w:ascii="GHEA Grapalat" w:hAnsi="GHEA Grapalat"/>
          <w:sz w:val="24"/>
          <w:szCs w:val="24"/>
          <w:lang w:val="hy-AM"/>
        </w:rPr>
        <w:t xml:space="preserve">, </w:t>
      </w:r>
      <w:r w:rsidR="00080574">
        <w:rPr>
          <w:rFonts w:ascii="GHEA Grapalat" w:hAnsi="GHEA Grapalat"/>
          <w:sz w:val="24"/>
          <w:szCs w:val="24"/>
          <w:lang w:val="hy-AM"/>
        </w:rPr>
        <w:t xml:space="preserve">ՀԱՄԱՅՆՔԱՅԻՆ ԱՂԵՏՆԵՐԻ ԵՎ ԿԼԻՄԱՅԱԿԱՆ ՌԻՍԿԵՐԻ ԳՆԱՀԱՏՄԱՆ ԹԻՄԻ ՏՎՅԱԼՆԵՐԻ ՎԵՐԼՈՒԾԱԲԱՆԻ </w:t>
      </w:r>
      <w:r w:rsidR="00717941">
        <w:rPr>
          <w:rFonts w:ascii="GHEA Grapalat" w:hAnsi="GHEA Grapalat"/>
          <w:sz w:val="24"/>
          <w:szCs w:val="24"/>
          <w:lang w:val="hy-AM"/>
        </w:rPr>
        <w:t>ԳՈՐԾԱՌՈՒՅԹՆԵՐԻ</w:t>
      </w:r>
      <w:r w:rsidR="00080574">
        <w:rPr>
          <w:rFonts w:ascii="GHEA Grapalat" w:hAnsi="GHEA Grapalat"/>
          <w:sz w:val="24"/>
          <w:szCs w:val="24"/>
          <w:lang w:val="hy-AM"/>
        </w:rPr>
        <w:t xml:space="preserve"> ՕՐԻՆԱԿԵԼԻ ՁԵՎԸ</w:t>
      </w:r>
      <w:r w:rsidRPr="009337F7">
        <w:rPr>
          <w:rFonts w:ascii="GHEA Grapalat" w:hAnsi="GHEA Grapalat"/>
          <w:sz w:val="24"/>
          <w:szCs w:val="24"/>
          <w:lang w:val="hy-AM"/>
        </w:rPr>
        <w:t xml:space="preserve">, </w:t>
      </w:r>
      <w:r w:rsidR="008F66F1">
        <w:rPr>
          <w:rFonts w:ascii="GHEA Grapalat" w:hAnsi="GHEA Grapalat"/>
          <w:sz w:val="24"/>
          <w:szCs w:val="24"/>
          <w:lang w:val="hy-AM"/>
        </w:rPr>
        <w:t xml:space="preserve">ԱՂԵՏՆՐԻ ԵՎ ԿԼԻՄԱՅԱԿԱՆ ՌԻՍԿԵՐԻ ԳՆԱՀԱՏՄԱՆ </w:t>
      </w:r>
      <w:r w:rsidR="00477619">
        <w:rPr>
          <w:rFonts w:ascii="GHEA Grapalat" w:hAnsi="GHEA Grapalat"/>
          <w:sz w:val="24"/>
          <w:szCs w:val="24"/>
          <w:lang w:val="hy-AM"/>
        </w:rPr>
        <w:t>ՀԱՄԱՅՆՔԱՅԻՆ</w:t>
      </w:r>
      <w:r w:rsidR="00DE18EC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619">
        <w:rPr>
          <w:rFonts w:ascii="GHEA Grapalat" w:hAnsi="GHEA Grapalat"/>
          <w:sz w:val="24"/>
          <w:szCs w:val="24"/>
          <w:lang w:val="hy-AM"/>
        </w:rPr>
        <w:t>ԹԻՄԻ ԱՆԴԱՄԻ</w:t>
      </w:r>
      <w:r w:rsidR="00686F6E">
        <w:rPr>
          <w:rFonts w:ascii="GHEA Grapalat" w:hAnsi="GHEA Grapalat"/>
          <w:sz w:val="24"/>
          <w:szCs w:val="24"/>
          <w:lang w:val="hy-AM"/>
        </w:rPr>
        <w:t xml:space="preserve"> </w:t>
      </w:r>
      <w:r w:rsidR="00717941">
        <w:rPr>
          <w:rFonts w:ascii="GHEA Grapalat" w:hAnsi="GHEA Grapalat"/>
          <w:sz w:val="24"/>
          <w:szCs w:val="24"/>
          <w:lang w:val="hy-AM"/>
        </w:rPr>
        <w:t xml:space="preserve">ԳՈՐԾԱՌՈՒՅԹՆԵՐԻ </w:t>
      </w:r>
      <w:r w:rsidR="00477619">
        <w:rPr>
          <w:rFonts w:ascii="GHEA Grapalat" w:hAnsi="GHEA Grapalat"/>
          <w:sz w:val="24"/>
          <w:szCs w:val="24"/>
          <w:lang w:val="hy-AM"/>
        </w:rPr>
        <w:t>ՕՐԻՆԱԿԵԼԻ ՁԵՎԸ</w:t>
      </w:r>
      <w:r w:rsidRPr="009337F7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18EC">
        <w:rPr>
          <w:rFonts w:ascii="GHEA Grapalat" w:hAnsi="GHEA Grapalat"/>
          <w:sz w:val="24"/>
          <w:szCs w:val="24"/>
          <w:lang w:val="hy-AM"/>
        </w:rPr>
        <w:t xml:space="preserve">ԱՂԵՏՆԵՐԻ ԵՎ ԿԼԻՄԱՅԱԿԱՆ ՌԻՍԿԵՐԻ ԳՆԱՀԱՏՄԱՆ ԱՇԽԱՏԱՆՔՆԵՐԻ ԻՐԱԿԱՆԱՑՄԱՆ ՊԼԱՆԻ ՕՐԻՆԱԿԵԼԻ ՁԵՎԸ ԵՎ </w:t>
      </w:r>
      <w:r w:rsidR="00DE18EC" w:rsidRPr="009337F7">
        <w:rPr>
          <w:rFonts w:ascii="GHEA Grapalat" w:hAnsi="GHEA Grapalat"/>
          <w:sz w:val="24"/>
          <w:szCs w:val="24"/>
          <w:lang w:val="hy-AM"/>
        </w:rPr>
        <w:t>Հ</w:t>
      </w:r>
      <w:r w:rsidR="00DE18E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DE18EC" w:rsidRPr="009337F7">
        <w:rPr>
          <w:rFonts w:ascii="GHEA Grapalat" w:hAnsi="GHEA Grapalat"/>
          <w:sz w:val="24"/>
          <w:szCs w:val="24"/>
          <w:lang w:val="hy-AM"/>
        </w:rPr>
        <w:t>Հ</w:t>
      </w:r>
      <w:r w:rsidR="00DE18EC">
        <w:rPr>
          <w:rFonts w:ascii="GHEA Grapalat" w:hAnsi="GHEA Grapalat"/>
          <w:sz w:val="24"/>
          <w:szCs w:val="24"/>
          <w:lang w:val="hy-AM"/>
        </w:rPr>
        <w:t>ԱՆՐԱՊԵՏՈՒԹՅԱՆ ՄԱՐԶԻ ԽՈՇՈՐԱՑՎԱԾ ՀԱՄԱՅՆՔԻ</w:t>
      </w:r>
      <w:r w:rsidR="00DE18EC" w:rsidRPr="009337F7">
        <w:rPr>
          <w:rFonts w:ascii="GHEA Grapalat" w:hAnsi="GHEA Grapalat"/>
          <w:sz w:val="24"/>
          <w:szCs w:val="24"/>
          <w:lang w:val="hy-AM"/>
        </w:rPr>
        <w:t xml:space="preserve"> </w:t>
      </w:r>
      <w:r w:rsidR="00DE18EC">
        <w:rPr>
          <w:rFonts w:ascii="GHEA Grapalat" w:hAnsi="GHEA Grapalat"/>
          <w:sz w:val="24"/>
          <w:szCs w:val="24"/>
          <w:lang w:val="hy-AM"/>
        </w:rPr>
        <w:t>ԿԼԻՄԱՅԱԿԱՆ ՌԻՍԿԵՐԻ ԳՆԱՀԱՏՄԱՆ ՀԱՇՎԵՏՎՈՒԹՅ</w:t>
      </w:r>
      <w:r w:rsidR="007343F0">
        <w:rPr>
          <w:rFonts w:ascii="GHEA Grapalat" w:hAnsi="GHEA Grapalat"/>
          <w:sz w:val="24"/>
          <w:szCs w:val="24"/>
          <w:lang w:val="hy-AM"/>
        </w:rPr>
        <w:t>ԱՆ ՕՐԻՆԱԿԵԼԻ ՁԵՎԸ ՀԱՍՏԱՏԵԼՈՒ ՄԱՍԻՆ</w:t>
      </w:r>
      <w:r w:rsidR="00DE18EC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19A773F9" w14:textId="77777777" w:rsidR="00D2314E" w:rsidRPr="009337F7" w:rsidRDefault="00D2314E" w:rsidP="008472DE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E6AA859" w14:textId="6359B90F" w:rsidR="00CC3F3D" w:rsidRPr="00D2314E" w:rsidRDefault="00D2314E" w:rsidP="00B46AA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CC3F3D" w:rsidRPr="00D2314E">
        <w:rPr>
          <w:rFonts w:ascii="GHEA Grapalat" w:hAnsi="GHEA Grapalat"/>
          <w:sz w:val="24"/>
          <w:szCs w:val="24"/>
          <w:lang w:val="hy-AM"/>
        </w:rPr>
        <w:t>Հիմք ընդունելով «Կառավարության կառուցվածքի և գործունեության մասին» օրենքի 11-րդ հոդվածի 8-րդ մասը և ի կատարումն ՀՀ կառավարության 2023թ</w:t>
      </w:r>
      <w:r w:rsidR="00CC3F3D" w:rsidRPr="00D2314E">
        <w:rPr>
          <w:rFonts w:ascii="Cambria Math" w:hAnsi="Cambria Math" w:cs="Cambria Math"/>
          <w:sz w:val="24"/>
          <w:szCs w:val="24"/>
          <w:lang w:val="hy-AM"/>
        </w:rPr>
        <w:t>․</w:t>
      </w:r>
      <w:r w:rsidR="00CC3F3D" w:rsidRPr="00D23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CC3F3D" w:rsidRPr="00D2314E">
        <w:rPr>
          <w:rFonts w:ascii="GHEA Grapalat" w:hAnsi="GHEA Grapalat" w:cs="GHEA Grapalat"/>
          <w:sz w:val="24"/>
          <w:szCs w:val="24"/>
          <w:lang w:val="hy-AM"/>
        </w:rPr>
        <w:t>հոկտեմբերի</w:t>
      </w:r>
      <w:r w:rsidR="00CC3F3D" w:rsidRPr="00D2314E">
        <w:rPr>
          <w:rFonts w:ascii="GHEA Grapalat" w:hAnsi="GHEA Grapalat"/>
          <w:sz w:val="24"/>
          <w:szCs w:val="24"/>
          <w:lang w:val="hy-AM"/>
        </w:rPr>
        <w:t xml:space="preserve"> 5-</w:t>
      </w:r>
      <w:r w:rsidR="00CC3F3D" w:rsidRPr="00D2314E">
        <w:rPr>
          <w:rFonts w:ascii="GHEA Grapalat" w:hAnsi="GHEA Grapalat" w:cs="GHEA Grapalat"/>
          <w:sz w:val="24"/>
          <w:szCs w:val="24"/>
          <w:lang w:val="hy-AM"/>
        </w:rPr>
        <w:t>ի</w:t>
      </w:r>
      <w:r w:rsidR="00CC3F3D" w:rsidRPr="00D23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CC3F3D" w:rsidRPr="00D2314E">
        <w:rPr>
          <w:rFonts w:ascii="GHEA Grapalat" w:eastAsia="Calibri" w:hAnsi="GHEA Grapalat" w:cs="Arial"/>
          <w:sz w:val="24"/>
          <w:szCs w:val="24"/>
          <w:lang w:val="hy-AM"/>
        </w:rPr>
        <w:t>N 1717-Լ որոշմամբ հաստատված Հավելված 2-ի 1</w:t>
      </w:r>
      <w:r w:rsidR="00CC3F3D" w:rsidRPr="00D2314E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CC3F3D" w:rsidRPr="00D2314E">
        <w:rPr>
          <w:rFonts w:ascii="GHEA Grapalat" w:eastAsia="Calibri" w:hAnsi="GHEA Grapalat" w:cs="Arial"/>
          <w:sz w:val="24"/>
          <w:szCs w:val="24"/>
          <w:lang w:val="hy-AM"/>
        </w:rPr>
        <w:t>5</w:t>
      </w:r>
      <w:r w:rsidR="00CC3F3D" w:rsidRPr="00D2314E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CC3F3D" w:rsidRPr="00D2314E">
        <w:rPr>
          <w:rFonts w:ascii="GHEA Grapalat" w:eastAsia="Calibri" w:hAnsi="GHEA Grapalat" w:cs="Arial"/>
          <w:sz w:val="24"/>
          <w:szCs w:val="24"/>
          <w:lang w:val="hy-AM"/>
        </w:rPr>
        <w:t>1</w:t>
      </w:r>
      <w:r w:rsidR="00CC3F3D" w:rsidRPr="00D2314E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CC3F3D" w:rsidRPr="00D2314E">
        <w:rPr>
          <w:rFonts w:ascii="GHEA Grapalat" w:eastAsia="Calibri" w:hAnsi="GHEA Grapalat" w:cs="Cambria Math"/>
          <w:sz w:val="24"/>
          <w:szCs w:val="24"/>
          <w:lang w:val="hy-AM"/>
        </w:rPr>
        <w:t xml:space="preserve"> միջոցառմանը՝ </w:t>
      </w:r>
      <w:r w:rsidR="00CC3F3D" w:rsidRPr="00D2314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</w:t>
      </w:r>
      <w:r w:rsidR="00CC3F3D" w:rsidRPr="00D2314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E7835A" w14:textId="77777777" w:rsidR="00893013" w:rsidRPr="003B763E" w:rsidRDefault="00893013" w:rsidP="00B46AA8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42A4701C" w14:textId="4CBFB211" w:rsidR="004D1B03" w:rsidRDefault="00EB3F79" w:rsidP="00EB3F79">
      <w:pPr>
        <w:pStyle w:val="ListParagraph"/>
        <w:spacing w:after="0" w:line="360" w:lineRule="auto"/>
        <w:ind w:left="785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1</w:t>
      </w:r>
      <w:r>
        <w:rPr>
          <w:rFonts w:ascii="Cambria Math" w:eastAsia="Times New Roman" w:hAnsi="Cambria Math" w:cs="Times New Roman"/>
          <w:noProof/>
          <w:sz w:val="24"/>
          <w:szCs w:val="24"/>
          <w:lang w:val="hy-AM" w:eastAsia="x-none"/>
        </w:rPr>
        <w:t xml:space="preserve">․ </w:t>
      </w:r>
      <w:r w:rsidR="009B161C" w:rsidRPr="008D3DED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Հաստատել</w:t>
      </w:r>
      <w:r w:rsidR="004D1B03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՝</w:t>
      </w:r>
      <w:r w:rsidR="009B161C" w:rsidRPr="008D3DED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</w:t>
      </w:r>
    </w:p>
    <w:p w14:paraId="6E601AF0" w14:textId="0CED7F6F" w:rsidR="008D3DED" w:rsidRPr="008D3DED" w:rsidRDefault="00A01964" w:rsidP="00A01964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   </w:t>
      </w:r>
      <w:r w:rsidR="00EB3F79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   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</w:t>
      </w:r>
      <w:r w:rsidR="004D1B03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1</w:t>
      </w:r>
      <w:r w:rsidR="00217408" w:rsidRPr="00217408">
        <w:rPr>
          <w:rFonts w:ascii="Cambria Math" w:eastAsia="Times New Roman" w:hAnsi="Cambria Math" w:cs="Times New Roman"/>
          <w:noProof/>
          <w:sz w:val="24"/>
          <w:szCs w:val="24"/>
          <w:lang w:val="hy-AM" w:eastAsia="x-none"/>
        </w:rPr>
        <w:t>)</w:t>
      </w:r>
      <w:r w:rsidR="004D1B03">
        <w:rPr>
          <w:rFonts w:ascii="Cambria Math" w:eastAsia="Times New Roman" w:hAnsi="Cambria Math" w:cs="Times New Roman"/>
          <w:noProof/>
          <w:sz w:val="24"/>
          <w:szCs w:val="24"/>
          <w:lang w:val="hy-AM" w:eastAsia="x-none"/>
        </w:rPr>
        <w:t xml:space="preserve"> </w:t>
      </w:r>
      <w:r w:rsidR="005D208B" w:rsidRPr="008D3DED">
        <w:rPr>
          <w:rFonts w:ascii="GHEA Grapalat" w:hAnsi="GHEA Grapalat"/>
          <w:sz w:val="24"/>
          <w:szCs w:val="24"/>
          <w:lang w:val="hy-AM"/>
        </w:rPr>
        <w:t>Տեղական մակարդակում ռիսկի կառավարման կիրառական ուղեցույցը</w:t>
      </w:r>
      <w:r w:rsidR="001A3240" w:rsidRPr="008D3DED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4D1B03">
        <w:rPr>
          <w:rFonts w:ascii="GHEA Grapalat" w:hAnsi="GHEA Grapalat"/>
          <w:sz w:val="24"/>
          <w:szCs w:val="24"/>
          <w:lang w:val="hy-AM"/>
        </w:rPr>
        <w:t>Հ</w:t>
      </w:r>
      <w:r w:rsidR="001A3240" w:rsidRPr="008D3DED">
        <w:rPr>
          <w:rFonts w:ascii="GHEA Grapalat" w:hAnsi="GHEA Grapalat"/>
          <w:sz w:val="24"/>
          <w:szCs w:val="24"/>
          <w:lang w:val="hy-AM"/>
        </w:rPr>
        <w:t>ավելված 1-ի,</w:t>
      </w:r>
    </w:p>
    <w:p w14:paraId="292BCD72" w14:textId="039C0F94" w:rsidR="008D3DED" w:rsidRPr="00E54D15" w:rsidRDefault="003C4FE7" w:rsidP="00E54D15">
      <w:pPr>
        <w:pStyle w:val="ListParagraph"/>
        <w:spacing w:after="0" w:line="360" w:lineRule="auto"/>
        <w:ind w:left="0" w:hanging="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  </w:t>
      </w:r>
      <w:r w:rsidR="00EB3F79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   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 </w:t>
      </w:r>
      <w:r w:rsidR="008D3DED" w:rsidRPr="008D3DED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2</w:t>
      </w:r>
      <w:r w:rsidR="00217408" w:rsidRPr="00217408">
        <w:rPr>
          <w:rFonts w:ascii="Cambria Math" w:eastAsia="Times New Roman" w:hAnsi="Cambria Math" w:cs="Cambria Math"/>
          <w:noProof/>
          <w:sz w:val="24"/>
          <w:szCs w:val="24"/>
          <w:lang w:val="hy-AM" w:eastAsia="x-none"/>
        </w:rPr>
        <w:t>)</w:t>
      </w:r>
      <w:r w:rsidR="008D3DED" w:rsidRPr="008D3DED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</w:t>
      </w:r>
      <w:r w:rsidR="00D72C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</w:t>
      </w:r>
      <w:r w:rsidR="00D72C0D" w:rsidRPr="008D3D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72C0D" w:rsidRPr="008D3D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72C0D">
        <w:rPr>
          <w:rFonts w:ascii="GHEA Grapalat" w:hAnsi="GHEA Grapalat" w:cs="Sylfaen"/>
          <w:sz w:val="24"/>
          <w:szCs w:val="24"/>
          <w:lang w:val="hy-AM"/>
        </w:rPr>
        <w:t>համայնքի ղեկավարի որոշման</w:t>
      </w:r>
      <w:r w:rsidR="00D72C0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D3DED" w:rsidRPr="003878A7">
        <w:rPr>
          <w:rFonts w:ascii="GHEA Grapalat" w:hAnsi="GHEA Grapalat" w:cs="Sylfaen"/>
          <w:sz w:val="24"/>
          <w:szCs w:val="24"/>
          <w:lang w:val="hy-AM"/>
        </w:rPr>
        <w:t>օրինակելի ձև</w:t>
      </w:r>
      <w:r w:rsidR="00E11FAC">
        <w:rPr>
          <w:rFonts w:ascii="GHEA Grapalat" w:hAnsi="GHEA Grapalat" w:cs="Sylfaen"/>
          <w:sz w:val="24"/>
          <w:szCs w:val="24"/>
          <w:lang w:val="hy-AM"/>
        </w:rPr>
        <w:t xml:space="preserve">ը՝ </w:t>
      </w:r>
      <w:r w:rsidR="00227965">
        <w:rPr>
          <w:rFonts w:ascii="GHEA Grapalat" w:hAnsi="GHEA Grapalat" w:cs="Sylfaen"/>
          <w:sz w:val="24"/>
          <w:szCs w:val="24"/>
          <w:lang w:val="hy-AM"/>
        </w:rPr>
        <w:t>հ</w:t>
      </w:r>
      <w:r w:rsidR="00D72C0D" w:rsidRPr="00D72C0D">
        <w:rPr>
          <w:rFonts w:ascii="GHEA Grapalat" w:hAnsi="GHEA Grapalat" w:cs="Sylfaen"/>
          <w:sz w:val="24"/>
          <w:szCs w:val="24"/>
          <w:lang w:val="hy-AM"/>
        </w:rPr>
        <w:t xml:space="preserve">ամաձայն </w:t>
      </w:r>
      <w:r w:rsidR="00227965">
        <w:rPr>
          <w:rFonts w:ascii="GHEA Grapalat" w:hAnsi="GHEA Grapalat" w:cs="Sylfaen"/>
          <w:sz w:val="24"/>
          <w:szCs w:val="24"/>
          <w:lang w:val="hy-AM"/>
        </w:rPr>
        <w:t>Հ</w:t>
      </w:r>
      <w:r w:rsidR="00076785" w:rsidRPr="00D72C0D">
        <w:rPr>
          <w:rFonts w:ascii="GHEA Grapalat" w:hAnsi="GHEA Grapalat" w:cs="Sylfaen"/>
          <w:sz w:val="24"/>
          <w:szCs w:val="24"/>
          <w:lang w:val="hy-AM"/>
        </w:rPr>
        <w:t xml:space="preserve">ավելված </w:t>
      </w:r>
      <w:r w:rsidR="00C722BA">
        <w:rPr>
          <w:rFonts w:ascii="GHEA Grapalat" w:hAnsi="GHEA Grapalat" w:cs="Sylfaen"/>
          <w:sz w:val="24"/>
          <w:szCs w:val="24"/>
          <w:lang w:val="hy-AM"/>
        </w:rPr>
        <w:t>2</w:t>
      </w:r>
      <w:r w:rsidR="00076785" w:rsidRPr="00D72C0D">
        <w:rPr>
          <w:rFonts w:ascii="GHEA Grapalat" w:hAnsi="GHEA Grapalat" w:cs="Sylfaen"/>
          <w:sz w:val="24"/>
          <w:szCs w:val="24"/>
          <w:lang w:val="hy-AM"/>
        </w:rPr>
        <w:t>-ի</w:t>
      </w:r>
      <w:r w:rsidR="007F6307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C9EF03F" w14:textId="2CE37DAC" w:rsidR="00E63E92" w:rsidRDefault="003D24BF" w:rsidP="005C3883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EB3F79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E54D15">
        <w:rPr>
          <w:rFonts w:ascii="GHEA Grapalat" w:hAnsi="GHEA Grapalat" w:cs="Sylfaen"/>
          <w:sz w:val="24"/>
          <w:szCs w:val="24"/>
          <w:lang w:val="hy-AM"/>
        </w:rPr>
        <w:t>3</w:t>
      </w:r>
      <w:r w:rsidR="00217408" w:rsidRPr="00217408">
        <w:rPr>
          <w:rFonts w:ascii="Cambria Math" w:hAnsi="Cambria Math" w:cs="Cambria Math"/>
          <w:sz w:val="24"/>
          <w:szCs w:val="24"/>
          <w:lang w:val="hy-AM"/>
        </w:rPr>
        <w:t>)</w:t>
      </w:r>
      <w:r w:rsidRPr="003D24BF">
        <w:rPr>
          <w:rFonts w:ascii="GHEA Grapalat" w:hAnsi="GHEA Grapalat" w:cs="Sylfaen"/>
          <w:sz w:val="24"/>
          <w:szCs w:val="24"/>
          <w:lang w:val="hy-AM"/>
        </w:rPr>
        <w:t xml:space="preserve"> Համայնքային </w:t>
      </w:r>
      <w:r w:rsidRPr="003D24BF">
        <w:rPr>
          <w:rFonts w:ascii="GHEA Grapalat" w:hAnsi="GHEA Grapalat"/>
          <w:sz w:val="24"/>
          <w:szCs w:val="24"/>
          <w:lang w:val="hy-AM"/>
        </w:rPr>
        <w:t>Աղետների և կլիմայական ռիսկերի գնահատ</w:t>
      </w:r>
      <w:r w:rsidR="00C47DBF">
        <w:rPr>
          <w:rFonts w:ascii="GHEA Grapalat" w:hAnsi="GHEA Grapalat"/>
          <w:sz w:val="24"/>
          <w:szCs w:val="24"/>
          <w:lang w:val="hy-AM"/>
        </w:rPr>
        <w:t>ման</w:t>
      </w:r>
      <w:r w:rsidRPr="003D24BF">
        <w:rPr>
          <w:rFonts w:ascii="GHEA Grapalat" w:hAnsi="GHEA Grapalat"/>
          <w:sz w:val="24"/>
          <w:szCs w:val="24"/>
          <w:lang w:val="hy-AM"/>
        </w:rPr>
        <w:t xml:space="preserve"> թիմի տվյալների</w:t>
      </w:r>
      <w:r w:rsidR="00E63E92" w:rsidRPr="003D24B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63E92" w:rsidRPr="00470428">
        <w:rPr>
          <w:rFonts w:ascii="GHEA Grapalat" w:hAnsi="GHEA Grapalat" w:cs="Sylfaen"/>
          <w:bCs/>
          <w:sz w:val="24"/>
          <w:szCs w:val="24"/>
          <w:lang w:val="hy-AM"/>
        </w:rPr>
        <w:t xml:space="preserve">վերլուծաբանի </w:t>
      </w:r>
      <w:r w:rsidR="00AB723F">
        <w:rPr>
          <w:rFonts w:ascii="GHEA Grapalat" w:hAnsi="GHEA Grapalat" w:cs="Sylfaen"/>
          <w:bCs/>
          <w:sz w:val="24"/>
          <w:szCs w:val="24"/>
          <w:lang w:val="hy-AM"/>
        </w:rPr>
        <w:t>գործառույթների</w:t>
      </w:r>
      <w:r w:rsidR="00E63E92" w:rsidRPr="003D24BF">
        <w:rPr>
          <w:rFonts w:ascii="GHEA Grapalat" w:hAnsi="GHEA Grapalat" w:cs="Sylfaen"/>
          <w:sz w:val="24"/>
          <w:szCs w:val="24"/>
          <w:lang w:val="hy-AM"/>
        </w:rPr>
        <w:t xml:space="preserve"> օրինակ</w:t>
      </w:r>
      <w:r w:rsidR="000641E7" w:rsidRPr="003D24BF">
        <w:rPr>
          <w:rFonts w:ascii="GHEA Grapalat" w:hAnsi="GHEA Grapalat" w:cs="Sylfaen"/>
          <w:sz w:val="24"/>
          <w:szCs w:val="24"/>
          <w:lang w:val="hy-AM"/>
        </w:rPr>
        <w:t>ելի ձևը</w:t>
      </w:r>
      <w:r w:rsidR="00A935D9">
        <w:rPr>
          <w:rFonts w:ascii="GHEA Grapalat" w:hAnsi="GHEA Grapalat" w:cs="Sylfaen"/>
          <w:sz w:val="24"/>
          <w:szCs w:val="24"/>
          <w:lang w:val="hy-AM"/>
        </w:rPr>
        <w:t>՝</w:t>
      </w:r>
      <w:r w:rsidR="000641E7" w:rsidRPr="003D24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3E92" w:rsidRPr="003D24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Hlk166838540"/>
      <w:r w:rsidR="00227965">
        <w:rPr>
          <w:rFonts w:ascii="GHEA Grapalat" w:hAnsi="GHEA Grapalat"/>
          <w:sz w:val="24"/>
          <w:szCs w:val="24"/>
          <w:lang w:val="hy-AM"/>
        </w:rPr>
        <w:t>հ</w:t>
      </w:r>
      <w:r w:rsidR="00A935D9" w:rsidRPr="008D3DED">
        <w:rPr>
          <w:rFonts w:ascii="GHEA Grapalat" w:hAnsi="GHEA Grapalat"/>
          <w:sz w:val="24"/>
          <w:szCs w:val="24"/>
          <w:lang w:val="hy-AM"/>
        </w:rPr>
        <w:t>ամաձայն</w:t>
      </w:r>
      <w:r w:rsidR="00A935D9" w:rsidRPr="003D24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End w:id="0"/>
      <w:r w:rsidR="00227965">
        <w:rPr>
          <w:rFonts w:ascii="GHEA Grapalat" w:hAnsi="GHEA Grapalat" w:cs="Sylfaen"/>
          <w:sz w:val="24"/>
          <w:szCs w:val="24"/>
          <w:lang w:val="hy-AM"/>
        </w:rPr>
        <w:t>Հ</w:t>
      </w:r>
      <w:r w:rsidR="00E63E92" w:rsidRPr="003D24BF">
        <w:rPr>
          <w:rFonts w:ascii="GHEA Grapalat" w:hAnsi="GHEA Grapalat" w:cs="Sylfaen"/>
          <w:sz w:val="24"/>
          <w:szCs w:val="24"/>
          <w:lang w:val="hy-AM"/>
        </w:rPr>
        <w:t xml:space="preserve">ավելված </w:t>
      </w:r>
      <w:r w:rsidR="00C722BA">
        <w:rPr>
          <w:rFonts w:ascii="GHEA Grapalat" w:hAnsi="GHEA Grapalat" w:cs="Sylfaen"/>
          <w:sz w:val="24"/>
          <w:szCs w:val="24"/>
          <w:lang w:val="hy-AM"/>
        </w:rPr>
        <w:t>3</w:t>
      </w:r>
      <w:r w:rsidR="00E63E92" w:rsidRPr="003D24BF">
        <w:rPr>
          <w:rFonts w:ascii="GHEA Grapalat" w:hAnsi="GHEA Grapalat" w:cs="Sylfaen"/>
          <w:sz w:val="24"/>
          <w:szCs w:val="24"/>
          <w:lang w:val="hy-AM"/>
        </w:rPr>
        <w:t>-ի</w:t>
      </w:r>
      <w:r w:rsidR="007F6307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42CF2D2" w14:textId="1D7FB8AB" w:rsidR="00E63E92" w:rsidRDefault="005C3883" w:rsidP="005C3883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EB3F79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54D15">
        <w:rPr>
          <w:rFonts w:ascii="GHEA Grapalat" w:hAnsi="GHEA Grapalat" w:cs="Sylfaen"/>
          <w:sz w:val="24"/>
          <w:szCs w:val="24"/>
          <w:lang w:val="hy-AM"/>
        </w:rPr>
        <w:t>4</w:t>
      </w:r>
      <w:r w:rsidR="00217408" w:rsidRPr="00217408">
        <w:rPr>
          <w:rFonts w:ascii="Cambria Math" w:hAnsi="Cambria Math" w:cs="Sylfaen"/>
          <w:sz w:val="24"/>
          <w:szCs w:val="24"/>
          <w:lang w:val="hy-AM"/>
        </w:rPr>
        <w:t>)</w:t>
      </w:r>
      <w:r w:rsidRPr="005C3883">
        <w:rPr>
          <w:rFonts w:ascii="Cambria Math" w:hAnsi="Cambria Math" w:cs="Sylfaen"/>
          <w:sz w:val="24"/>
          <w:szCs w:val="24"/>
          <w:lang w:val="hy-AM"/>
        </w:rPr>
        <w:t xml:space="preserve">  </w:t>
      </w:r>
      <w:r w:rsidRPr="005C3883">
        <w:rPr>
          <w:rFonts w:ascii="GHEA Grapalat" w:hAnsi="GHEA Grapalat"/>
          <w:sz w:val="24"/>
          <w:szCs w:val="24"/>
          <w:lang w:val="hy-AM"/>
        </w:rPr>
        <w:t>Աղետների և կլիմայական ռիսկերի գնահատ</w:t>
      </w:r>
      <w:r w:rsidR="00C47DBF">
        <w:rPr>
          <w:rFonts w:ascii="GHEA Grapalat" w:hAnsi="GHEA Grapalat"/>
          <w:sz w:val="24"/>
          <w:szCs w:val="24"/>
          <w:lang w:val="hy-AM"/>
        </w:rPr>
        <w:t>ման</w:t>
      </w:r>
      <w:r w:rsidR="00E63E92" w:rsidRPr="005C3883">
        <w:rPr>
          <w:rFonts w:ascii="GHEA Grapalat" w:hAnsi="GHEA Grapalat" w:cs="Sylfaen"/>
          <w:sz w:val="24"/>
          <w:szCs w:val="24"/>
          <w:lang w:val="hy-AM"/>
        </w:rPr>
        <w:t xml:space="preserve"> համայնքային թիմի անդամի </w:t>
      </w:r>
      <w:r w:rsidR="00F13CC8">
        <w:rPr>
          <w:rFonts w:ascii="GHEA Grapalat" w:hAnsi="GHEA Grapalat" w:cs="Sylfaen"/>
          <w:bCs/>
          <w:sz w:val="24"/>
          <w:szCs w:val="24"/>
          <w:lang w:val="hy-AM"/>
        </w:rPr>
        <w:t>գործառույթների</w:t>
      </w:r>
      <w:r w:rsidR="00F13CC8" w:rsidRPr="005C38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3E92" w:rsidRPr="005C3883">
        <w:rPr>
          <w:rFonts w:ascii="GHEA Grapalat" w:hAnsi="GHEA Grapalat" w:cs="Sylfaen"/>
          <w:sz w:val="24"/>
          <w:szCs w:val="24"/>
          <w:lang w:val="hy-AM"/>
        </w:rPr>
        <w:t>օրինակ</w:t>
      </w:r>
      <w:r w:rsidR="000641E7" w:rsidRPr="005C3883">
        <w:rPr>
          <w:rFonts w:ascii="GHEA Grapalat" w:hAnsi="GHEA Grapalat" w:cs="Sylfaen"/>
          <w:sz w:val="24"/>
          <w:szCs w:val="24"/>
          <w:lang w:val="hy-AM"/>
        </w:rPr>
        <w:t>ելի ձևը</w:t>
      </w:r>
      <w:r w:rsidRPr="005C3883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227965">
        <w:rPr>
          <w:rFonts w:ascii="GHEA Grapalat" w:hAnsi="GHEA Grapalat"/>
          <w:sz w:val="24"/>
          <w:szCs w:val="24"/>
          <w:lang w:val="hy-AM"/>
        </w:rPr>
        <w:t>հ</w:t>
      </w:r>
      <w:r w:rsidRPr="005C3883">
        <w:rPr>
          <w:rFonts w:ascii="GHEA Grapalat" w:hAnsi="GHEA Grapalat"/>
          <w:sz w:val="24"/>
          <w:szCs w:val="24"/>
          <w:lang w:val="hy-AM"/>
        </w:rPr>
        <w:t>ամաձայն</w:t>
      </w:r>
      <w:r w:rsidRPr="005C38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7965">
        <w:rPr>
          <w:rFonts w:ascii="GHEA Grapalat" w:hAnsi="GHEA Grapalat" w:cs="Sylfaen"/>
          <w:sz w:val="24"/>
          <w:szCs w:val="24"/>
          <w:lang w:val="hy-AM"/>
        </w:rPr>
        <w:t>Հ</w:t>
      </w:r>
      <w:r w:rsidR="00E63E92" w:rsidRPr="005C3883">
        <w:rPr>
          <w:rFonts w:ascii="GHEA Grapalat" w:hAnsi="GHEA Grapalat" w:cs="Sylfaen"/>
          <w:sz w:val="24"/>
          <w:szCs w:val="24"/>
          <w:lang w:val="hy-AM"/>
        </w:rPr>
        <w:t xml:space="preserve">ավելված </w:t>
      </w:r>
      <w:r w:rsidR="00C722BA">
        <w:rPr>
          <w:rFonts w:ascii="GHEA Grapalat" w:hAnsi="GHEA Grapalat" w:cs="Sylfaen"/>
          <w:sz w:val="24"/>
          <w:szCs w:val="24"/>
          <w:lang w:val="hy-AM"/>
        </w:rPr>
        <w:t>4</w:t>
      </w:r>
      <w:r w:rsidR="00E63E92" w:rsidRPr="005C3883">
        <w:rPr>
          <w:rFonts w:ascii="GHEA Grapalat" w:hAnsi="GHEA Grapalat" w:cs="Sylfaen"/>
          <w:sz w:val="24"/>
          <w:szCs w:val="24"/>
          <w:lang w:val="hy-AM"/>
        </w:rPr>
        <w:t>-ի</w:t>
      </w:r>
      <w:r w:rsidR="007F6307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118E301C" w14:textId="3E6CACC2" w:rsidR="00E63E92" w:rsidRPr="00DC0AEB" w:rsidRDefault="005C3883" w:rsidP="00EB3F79">
      <w:pPr>
        <w:tabs>
          <w:tab w:val="left" w:pos="284"/>
          <w:tab w:val="left" w:pos="567"/>
          <w:tab w:val="left" w:pos="709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</w:t>
      </w:r>
      <w:r w:rsidR="00EB3F79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E54D15">
        <w:rPr>
          <w:rFonts w:ascii="GHEA Grapalat" w:hAnsi="GHEA Grapalat" w:cs="Sylfaen"/>
          <w:sz w:val="24"/>
          <w:szCs w:val="24"/>
          <w:lang w:val="hy-AM"/>
        </w:rPr>
        <w:t>5</w:t>
      </w:r>
      <w:r w:rsidR="00217408" w:rsidRPr="00217408">
        <w:rPr>
          <w:rFonts w:ascii="Cambria Math" w:hAnsi="Cambria Math" w:cs="Sylfaen"/>
          <w:sz w:val="24"/>
          <w:szCs w:val="24"/>
          <w:lang w:val="hy-AM"/>
        </w:rPr>
        <w:t>)</w:t>
      </w:r>
      <w:r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DC0AEB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DC0AEB" w:rsidRPr="00DC0AEB">
        <w:rPr>
          <w:rFonts w:ascii="GHEA Grapalat" w:hAnsi="GHEA Grapalat"/>
          <w:sz w:val="24"/>
          <w:szCs w:val="24"/>
          <w:lang w:val="hy-AM"/>
        </w:rPr>
        <w:t>Աղետների և կլիմայական ռիսկերի գնահատ</w:t>
      </w:r>
      <w:r w:rsidR="00C47DBF">
        <w:rPr>
          <w:rFonts w:ascii="GHEA Grapalat" w:hAnsi="GHEA Grapalat"/>
          <w:sz w:val="24"/>
          <w:szCs w:val="24"/>
          <w:lang w:val="hy-AM"/>
        </w:rPr>
        <w:t>ման</w:t>
      </w:r>
      <w:r w:rsidR="00DC0AEB" w:rsidRPr="00DC0AEB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E92" w:rsidRPr="00DC0AEB">
        <w:rPr>
          <w:rFonts w:ascii="GHEA Grapalat" w:hAnsi="GHEA Grapalat"/>
          <w:bCs/>
          <w:sz w:val="24"/>
          <w:szCs w:val="24"/>
          <w:lang w:val="hy-AM"/>
        </w:rPr>
        <w:t>աշխատանքների իրականացման պլան</w:t>
      </w:r>
      <w:r w:rsidR="00DC0AEB" w:rsidRPr="00DC0AEB">
        <w:rPr>
          <w:rFonts w:ascii="GHEA Grapalat" w:hAnsi="GHEA Grapalat"/>
          <w:bCs/>
          <w:sz w:val="24"/>
          <w:szCs w:val="24"/>
          <w:lang w:val="hy-AM"/>
        </w:rPr>
        <w:t>ի</w:t>
      </w:r>
      <w:r w:rsidR="00DC0AEB" w:rsidRPr="00DC0A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3E92" w:rsidRPr="00DC0A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3E92" w:rsidRPr="00DC0AEB">
        <w:rPr>
          <w:rFonts w:ascii="GHEA Grapalat" w:hAnsi="GHEA Grapalat"/>
          <w:sz w:val="24"/>
          <w:szCs w:val="24"/>
          <w:lang w:val="hy-AM"/>
        </w:rPr>
        <w:t>օրինակելի ձև</w:t>
      </w:r>
      <w:r w:rsidR="00DC0AEB" w:rsidRPr="00DC0AEB">
        <w:rPr>
          <w:rFonts w:ascii="GHEA Grapalat" w:hAnsi="GHEA Grapalat"/>
          <w:sz w:val="24"/>
          <w:szCs w:val="24"/>
          <w:lang w:val="hy-AM"/>
        </w:rPr>
        <w:t xml:space="preserve">ը՝ </w:t>
      </w:r>
      <w:r w:rsidR="00E63E92" w:rsidRPr="00DC0AEB">
        <w:rPr>
          <w:rFonts w:ascii="GHEA Grapalat" w:hAnsi="GHEA Grapalat"/>
          <w:sz w:val="24"/>
          <w:szCs w:val="24"/>
          <w:lang w:val="hy-AM"/>
        </w:rPr>
        <w:t xml:space="preserve"> </w:t>
      </w:r>
      <w:r w:rsidR="00227965">
        <w:rPr>
          <w:rFonts w:ascii="GHEA Grapalat" w:hAnsi="GHEA Grapalat"/>
          <w:sz w:val="24"/>
          <w:szCs w:val="24"/>
          <w:lang w:val="hy-AM"/>
        </w:rPr>
        <w:t>հ</w:t>
      </w:r>
      <w:r w:rsidR="00DC0AEB" w:rsidRPr="00DC0AEB">
        <w:rPr>
          <w:rFonts w:ascii="GHEA Grapalat" w:hAnsi="GHEA Grapalat"/>
          <w:sz w:val="24"/>
          <w:szCs w:val="24"/>
          <w:lang w:val="hy-AM"/>
        </w:rPr>
        <w:t xml:space="preserve">ամաձայն </w:t>
      </w:r>
      <w:r w:rsidR="00227965">
        <w:rPr>
          <w:rFonts w:ascii="GHEA Grapalat" w:hAnsi="GHEA Grapalat"/>
          <w:sz w:val="24"/>
          <w:szCs w:val="24"/>
          <w:lang w:val="hy-AM"/>
        </w:rPr>
        <w:t>Հ</w:t>
      </w:r>
      <w:r w:rsidR="00E63E92" w:rsidRPr="00DC0AEB">
        <w:rPr>
          <w:rFonts w:ascii="GHEA Grapalat" w:hAnsi="GHEA Grapalat"/>
          <w:sz w:val="24"/>
          <w:szCs w:val="24"/>
          <w:lang w:val="hy-AM"/>
        </w:rPr>
        <w:t xml:space="preserve">ավելված </w:t>
      </w:r>
      <w:r w:rsidR="00C722BA">
        <w:rPr>
          <w:rFonts w:ascii="GHEA Grapalat" w:hAnsi="GHEA Grapalat"/>
          <w:sz w:val="24"/>
          <w:szCs w:val="24"/>
          <w:lang w:val="hy-AM"/>
        </w:rPr>
        <w:t>5</w:t>
      </w:r>
      <w:r w:rsidR="00E63E92" w:rsidRPr="00DC0AEB">
        <w:rPr>
          <w:rFonts w:ascii="GHEA Grapalat" w:hAnsi="GHEA Grapalat"/>
          <w:sz w:val="24"/>
          <w:szCs w:val="24"/>
          <w:lang w:val="hy-AM"/>
        </w:rPr>
        <w:t>-ի</w:t>
      </w:r>
      <w:r w:rsidR="007F6307">
        <w:rPr>
          <w:rFonts w:ascii="GHEA Grapalat" w:hAnsi="GHEA Grapalat"/>
          <w:sz w:val="24"/>
          <w:szCs w:val="24"/>
          <w:lang w:val="hy-AM"/>
        </w:rPr>
        <w:t>,</w:t>
      </w:r>
    </w:p>
    <w:p w14:paraId="442BBB46" w14:textId="1267F212" w:rsidR="00DC0AEB" w:rsidRDefault="00DC0AEB" w:rsidP="00DC0AEB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0AEB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EB3F7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54D15">
        <w:rPr>
          <w:rFonts w:ascii="GHEA Grapalat" w:hAnsi="GHEA Grapalat"/>
          <w:sz w:val="24"/>
          <w:szCs w:val="24"/>
          <w:lang w:val="hy-AM"/>
        </w:rPr>
        <w:t>6</w:t>
      </w:r>
      <w:r w:rsidR="00217408" w:rsidRPr="00217408">
        <w:rPr>
          <w:rFonts w:ascii="Cambria Math" w:hAnsi="Cambria Math" w:cs="Cambria Math"/>
          <w:sz w:val="24"/>
          <w:szCs w:val="24"/>
          <w:lang w:val="hy-AM"/>
        </w:rPr>
        <w:t>)</w:t>
      </w:r>
      <w:r w:rsidRPr="00DC0AE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77535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775355"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մարզի խոշորացված համայնքի</w:t>
      </w:r>
      <w:r w:rsidR="005D7937">
        <w:rPr>
          <w:rFonts w:ascii="GHEA Grapalat" w:hAnsi="GHEA Grapalat"/>
          <w:sz w:val="24"/>
          <w:szCs w:val="24"/>
          <w:lang w:val="hy-AM"/>
        </w:rPr>
        <w:t xml:space="preserve"> աղետների և</w:t>
      </w:r>
      <w:r>
        <w:rPr>
          <w:rFonts w:ascii="GHEA Grapalat" w:hAnsi="GHEA Grapalat"/>
          <w:sz w:val="24"/>
          <w:szCs w:val="24"/>
          <w:lang w:val="hy-AM"/>
        </w:rPr>
        <w:t xml:space="preserve"> կլիմայական ռիսկերի գնահատման հաշվետվությ</w:t>
      </w:r>
      <w:r w:rsidR="00D205C9">
        <w:rPr>
          <w:rFonts w:ascii="GHEA Grapalat" w:hAnsi="GHEA Grapalat"/>
          <w:sz w:val="24"/>
          <w:szCs w:val="24"/>
          <w:lang w:val="hy-AM"/>
        </w:rPr>
        <w:t>ան օրինակելի ձևը</w:t>
      </w:r>
      <w:r>
        <w:rPr>
          <w:rFonts w:ascii="GHEA Grapalat" w:hAnsi="GHEA Grapalat"/>
          <w:sz w:val="24"/>
          <w:szCs w:val="24"/>
          <w:lang w:val="hy-AM"/>
        </w:rPr>
        <w:t xml:space="preserve">՝  </w:t>
      </w:r>
      <w:r w:rsidR="00227965">
        <w:rPr>
          <w:rFonts w:ascii="GHEA Grapalat" w:hAnsi="GHEA Grapalat"/>
          <w:sz w:val="24"/>
          <w:szCs w:val="24"/>
          <w:lang w:val="hy-AM"/>
        </w:rPr>
        <w:t>հ</w:t>
      </w:r>
      <w:r w:rsidRPr="00DC0AEB">
        <w:rPr>
          <w:rFonts w:ascii="GHEA Grapalat" w:hAnsi="GHEA Grapalat"/>
          <w:sz w:val="24"/>
          <w:szCs w:val="24"/>
          <w:lang w:val="hy-AM"/>
        </w:rPr>
        <w:t xml:space="preserve">ամաձայն </w:t>
      </w:r>
      <w:r w:rsidR="00227965">
        <w:rPr>
          <w:rFonts w:ascii="GHEA Grapalat" w:hAnsi="GHEA Grapalat"/>
          <w:sz w:val="24"/>
          <w:szCs w:val="24"/>
          <w:lang w:val="hy-AM"/>
        </w:rPr>
        <w:t>Հ</w:t>
      </w:r>
      <w:r w:rsidRPr="00DC0AEB">
        <w:rPr>
          <w:rFonts w:ascii="GHEA Grapalat" w:hAnsi="GHEA Grapalat"/>
          <w:sz w:val="24"/>
          <w:szCs w:val="24"/>
          <w:lang w:val="hy-AM"/>
        </w:rPr>
        <w:t xml:space="preserve">ավելված </w:t>
      </w:r>
      <w:r w:rsidR="00C722BA">
        <w:rPr>
          <w:rFonts w:ascii="GHEA Grapalat" w:hAnsi="GHEA Grapalat"/>
          <w:sz w:val="24"/>
          <w:szCs w:val="24"/>
          <w:lang w:val="hy-AM"/>
        </w:rPr>
        <w:t>6</w:t>
      </w:r>
      <w:r w:rsidRPr="00DC0AEB">
        <w:rPr>
          <w:rFonts w:ascii="GHEA Grapalat" w:hAnsi="GHEA Grapalat"/>
          <w:sz w:val="24"/>
          <w:szCs w:val="24"/>
          <w:lang w:val="hy-AM"/>
        </w:rPr>
        <w:t>-ի</w:t>
      </w:r>
      <w:r w:rsidR="007F6307">
        <w:rPr>
          <w:rFonts w:ascii="GHEA Grapalat" w:hAnsi="GHEA Grapalat"/>
          <w:sz w:val="24"/>
          <w:szCs w:val="24"/>
          <w:lang w:val="hy-AM"/>
        </w:rPr>
        <w:t>։</w:t>
      </w:r>
    </w:p>
    <w:p w14:paraId="28C12040" w14:textId="55798841" w:rsidR="003F4747" w:rsidRPr="003F4747" w:rsidRDefault="006464F2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F474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723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EB3F79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3F4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408" w:rsidRPr="00217408">
        <w:rPr>
          <w:rFonts w:ascii="GHEA Grapalat" w:hAnsi="GHEA Grapalat"/>
          <w:sz w:val="24"/>
          <w:szCs w:val="24"/>
          <w:lang w:val="hy-AM"/>
        </w:rPr>
        <w:t>2</w:t>
      </w:r>
      <w:r w:rsidRPr="003F4747">
        <w:rPr>
          <w:rFonts w:ascii="Cambria Math" w:hAnsi="Cambria Math" w:cs="Cambria Math"/>
          <w:sz w:val="24"/>
          <w:szCs w:val="24"/>
          <w:lang w:val="hy-AM"/>
        </w:rPr>
        <w:t>․</w:t>
      </w:r>
      <w:r w:rsidR="003F4747" w:rsidRPr="003F4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0641E7" w:rsidRPr="003F4747">
        <w:rPr>
          <w:rFonts w:ascii="GHEA Grapalat" w:hAnsi="GHEA Grapalat"/>
          <w:bCs/>
          <w:sz w:val="24"/>
          <w:szCs w:val="24"/>
          <w:lang w:val="hy-AM"/>
        </w:rPr>
        <w:t>ն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երքին գործերի նախարարին՝ </w:t>
      </w:r>
      <w:r w:rsidR="00FC7180">
        <w:rPr>
          <w:rFonts w:ascii="GHEA Grapalat" w:hAnsi="GHEA Grapalat"/>
          <w:bCs/>
          <w:sz w:val="24"/>
          <w:szCs w:val="24"/>
          <w:lang w:val="hy-AM"/>
        </w:rPr>
        <w:t xml:space="preserve">սույն 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որոշումն ուժի մեջ մտնելուց հետո 4 ամսվա ընթացքում </w:t>
      </w:r>
      <w:r w:rsidR="00AE0E92">
        <w:rPr>
          <w:rFonts w:ascii="GHEA Grapalat" w:hAnsi="GHEA Grapalat"/>
          <w:bCs/>
          <w:sz w:val="24"/>
          <w:szCs w:val="24"/>
          <w:lang w:val="hy-AM"/>
        </w:rPr>
        <w:t xml:space="preserve">կազմակերպել </w:t>
      </w:r>
      <w:r w:rsidR="000641E7" w:rsidRPr="003F4747">
        <w:rPr>
          <w:rFonts w:ascii="GHEA Grapalat" w:hAnsi="GHEA Grapalat"/>
          <w:sz w:val="24"/>
          <w:szCs w:val="24"/>
          <w:lang w:val="hy-AM"/>
        </w:rPr>
        <w:t>Տեղական մակարդակում ռիսկի կառավարման կիրառական ուղեցույցի</w:t>
      </w:r>
      <w:r w:rsidR="000641E7" w:rsidRPr="003F47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>մեթոդաբանությ</w:t>
      </w:r>
      <w:r w:rsidR="00AE0E92">
        <w:rPr>
          <w:rFonts w:ascii="GHEA Grapalat" w:hAnsi="GHEA Grapalat"/>
          <w:bCs/>
          <w:sz w:val="24"/>
          <w:szCs w:val="24"/>
          <w:lang w:val="hy-AM"/>
        </w:rPr>
        <w:t xml:space="preserve">ան մշակումը և հաստատել։ </w:t>
      </w:r>
    </w:p>
    <w:p w14:paraId="60FD2A40" w14:textId="1F8FC57C" w:rsidR="00FD5A5D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 w:rsidRPr="003F4747"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="0072387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B3F79">
        <w:rPr>
          <w:rFonts w:ascii="GHEA Grapalat" w:hAnsi="GHEA Grapalat"/>
          <w:bCs/>
          <w:sz w:val="24"/>
          <w:szCs w:val="24"/>
          <w:lang w:val="hy-AM"/>
        </w:rPr>
        <w:t xml:space="preserve">      </w:t>
      </w:r>
      <w:r w:rsidR="00217408" w:rsidRPr="00217408">
        <w:rPr>
          <w:rFonts w:ascii="GHEA Grapalat" w:hAnsi="GHEA Grapalat"/>
          <w:bCs/>
          <w:sz w:val="24"/>
          <w:szCs w:val="24"/>
          <w:lang w:val="hy-AM"/>
        </w:rPr>
        <w:t>3</w:t>
      </w:r>
      <w:r w:rsidRPr="003F474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3F47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D5A5D" w:rsidRPr="003F4747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Սույն որոշումն ուժի մեջ է մտնում պաշտոնական հրապարակմանը հաջորդող օրվանից:</w:t>
      </w:r>
    </w:p>
    <w:p w14:paraId="3F191E93" w14:textId="41B6D122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1D81D620" w14:textId="19005C20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3DDAEA94" w14:textId="1265F707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6725CC85" w14:textId="59DF2B50" w:rsidR="003F4747" w:rsidRPr="006D5FA9" w:rsidRDefault="003F4747" w:rsidP="003F4747">
      <w:pPr>
        <w:shd w:val="clear" w:color="auto" w:fill="FFFFFF"/>
        <w:spacing w:after="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</w:p>
    <w:p w14:paraId="3023FFBB" w14:textId="2851F959" w:rsidR="003F4747" w:rsidRPr="006D5FA9" w:rsidRDefault="003F4747" w:rsidP="003F4747">
      <w:pPr>
        <w:shd w:val="clear" w:color="auto" w:fill="FFFFFF"/>
        <w:tabs>
          <w:tab w:val="left" w:pos="630"/>
        </w:tabs>
        <w:spacing w:after="0"/>
        <w:ind w:firstLine="468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վարչապետ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                                                  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ՓԱՇԻՆՅԱՆ</w:t>
      </w:r>
    </w:p>
    <w:p w14:paraId="7016749C" w14:textId="77777777" w:rsidR="003F4747" w:rsidRPr="006D5FA9" w:rsidRDefault="003F4747" w:rsidP="003F4747">
      <w:pPr>
        <w:shd w:val="clear" w:color="auto" w:fill="FFFFFF"/>
        <w:tabs>
          <w:tab w:val="left" w:pos="630"/>
        </w:tabs>
        <w:spacing w:after="0"/>
        <w:ind w:firstLine="468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</w:p>
    <w:p w14:paraId="2884700C" w14:textId="77777777" w:rsidR="003F4747" w:rsidRPr="006D5FA9" w:rsidRDefault="003F4747" w:rsidP="003F4747">
      <w:pPr>
        <w:shd w:val="clear" w:color="auto" w:fill="FFFFFF"/>
        <w:tabs>
          <w:tab w:val="left" w:pos="630"/>
        </w:tabs>
        <w:spacing w:after="0"/>
        <w:ind w:firstLine="468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</w:p>
    <w:p w14:paraId="667FD16A" w14:textId="5091BFAD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02732678" w14:textId="77777777" w:rsidR="003F4747" w:rsidRP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4E10B46" w14:textId="77777777" w:rsidR="002B3D0F" w:rsidRPr="003F4747" w:rsidRDefault="00FD5A5D" w:rsidP="00C31CF2">
      <w:pPr>
        <w:spacing w:after="0" w:line="276" w:lineRule="auto"/>
        <w:rPr>
          <w:rFonts w:ascii="GHEA Grapalat" w:eastAsia="Times New Roman" w:hAnsi="GHEA Grapalat" w:cs="Arial Armenian"/>
          <w:sz w:val="24"/>
          <w:szCs w:val="24"/>
          <w:lang w:val="fr-FR" w:eastAsia="ru-RU"/>
        </w:rPr>
      </w:pP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</w:p>
    <w:p w14:paraId="0BBBFF3E" w14:textId="77777777" w:rsidR="002B3D0F" w:rsidRPr="003F4747" w:rsidRDefault="002B3D0F" w:rsidP="00C31CF2">
      <w:pPr>
        <w:spacing w:after="0" w:line="276" w:lineRule="auto"/>
        <w:rPr>
          <w:rFonts w:ascii="GHEA Grapalat" w:eastAsia="Times New Roman" w:hAnsi="GHEA Grapalat" w:cs="Arial Armenian"/>
          <w:sz w:val="24"/>
          <w:szCs w:val="24"/>
          <w:lang w:val="fr-FR" w:eastAsia="ru-RU"/>
        </w:rPr>
      </w:pPr>
    </w:p>
    <w:p w14:paraId="6B4AD165" w14:textId="787A6D32" w:rsidR="00FD5A5D" w:rsidRPr="00FD5A5D" w:rsidRDefault="00FD5A5D" w:rsidP="00C31CF2">
      <w:pPr>
        <w:spacing w:after="0" w:line="276" w:lineRule="auto"/>
        <w:rPr>
          <w:rFonts w:ascii="GHEA Grapalat" w:eastAsia="Times New Roman" w:hAnsi="GHEA Grapalat" w:cs="Tahoma"/>
          <w:lang w:val="fr-FR" w:eastAsia="ru-RU"/>
        </w:rPr>
      </w:pP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</w:p>
    <w:sectPr w:rsidR="00FD5A5D" w:rsidRPr="00FD5A5D" w:rsidSect="00395A99">
      <w:headerReference w:type="even" r:id="rId7"/>
      <w:footerReference w:type="even" r:id="rId8"/>
      <w:footerReference w:type="default" r:id="rId9"/>
      <w:footerReference w:type="first" r:id="rId10"/>
      <w:pgSz w:w="11909" w:h="16834"/>
      <w:pgMar w:top="1440" w:right="1440" w:bottom="102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EE8B" w14:textId="77777777" w:rsidR="00CD6D3B" w:rsidRDefault="00CD6D3B">
      <w:pPr>
        <w:spacing w:after="0" w:line="240" w:lineRule="auto"/>
      </w:pPr>
      <w:r>
        <w:separator/>
      </w:r>
    </w:p>
  </w:endnote>
  <w:endnote w:type="continuationSeparator" w:id="0">
    <w:p w14:paraId="694CCC04" w14:textId="77777777" w:rsidR="00CD6D3B" w:rsidRDefault="00CD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3F54" w14:textId="77777777" w:rsidR="00512BD1" w:rsidRDefault="00FD5A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17C14">
      <w:rPr>
        <w:noProof/>
        <w:sz w:val="18"/>
      </w:rPr>
      <w:t>որոշում.docx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3A72" w14:textId="77777777" w:rsidR="00512BD1" w:rsidRPr="00487921" w:rsidRDefault="00CD6D3B" w:rsidP="0048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A3CF" w14:textId="77777777" w:rsidR="00512BD1" w:rsidRDefault="00CD6D3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17C14">
      <w:rPr>
        <w:noProof/>
      </w:rPr>
      <w:t>որոշում.docx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7B60" w14:textId="77777777" w:rsidR="00CD6D3B" w:rsidRDefault="00CD6D3B">
      <w:pPr>
        <w:spacing w:after="0" w:line="240" w:lineRule="auto"/>
      </w:pPr>
      <w:r>
        <w:separator/>
      </w:r>
    </w:p>
  </w:footnote>
  <w:footnote w:type="continuationSeparator" w:id="0">
    <w:p w14:paraId="329A3154" w14:textId="77777777" w:rsidR="00CD6D3B" w:rsidRDefault="00CD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FC33" w14:textId="77777777" w:rsidR="00512BD1" w:rsidRDefault="00FD5A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EE2139" w14:textId="77777777" w:rsidR="00512BD1" w:rsidRDefault="00CD6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585"/>
    <w:multiLevelType w:val="hybridMultilevel"/>
    <w:tmpl w:val="D632DAF4"/>
    <w:lvl w:ilvl="0" w:tplc="21BA47BC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1D39BB"/>
    <w:multiLevelType w:val="hybridMultilevel"/>
    <w:tmpl w:val="2F08CC72"/>
    <w:lvl w:ilvl="0" w:tplc="C074C2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3B"/>
    <w:rsid w:val="000145CE"/>
    <w:rsid w:val="00032079"/>
    <w:rsid w:val="0003783B"/>
    <w:rsid w:val="00040DEB"/>
    <w:rsid w:val="000641E7"/>
    <w:rsid w:val="00071580"/>
    <w:rsid w:val="00074E42"/>
    <w:rsid w:val="00076785"/>
    <w:rsid w:val="00080574"/>
    <w:rsid w:val="00082615"/>
    <w:rsid w:val="00085C09"/>
    <w:rsid w:val="000A618A"/>
    <w:rsid w:val="001114C9"/>
    <w:rsid w:val="00123AD6"/>
    <w:rsid w:val="001271FF"/>
    <w:rsid w:val="00163A12"/>
    <w:rsid w:val="001A3240"/>
    <w:rsid w:val="001B0D35"/>
    <w:rsid w:val="001B7900"/>
    <w:rsid w:val="001C0284"/>
    <w:rsid w:val="001C4121"/>
    <w:rsid w:val="00217408"/>
    <w:rsid w:val="00222C6F"/>
    <w:rsid w:val="00227965"/>
    <w:rsid w:val="0025112D"/>
    <w:rsid w:val="002B34A0"/>
    <w:rsid w:val="002B3D0F"/>
    <w:rsid w:val="002B5006"/>
    <w:rsid w:val="002D4976"/>
    <w:rsid w:val="002E0075"/>
    <w:rsid w:val="002E4484"/>
    <w:rsid w:val="00321EF9"/>
    <w:rsid w:val="00346A35"/>
    <w:rsid w:val="003B763E"/>
    <w:rsid w:val="003C4FE7"/>
    <w:rsid w:val="003D24BF"/>
    <w:rsid w:val="003F4747"/>
    <w:rsid w:val="003F4EE0"/>
    <w:rsid w:val="0041273C"/>
    <w:rsid w:val="00425044"/>
    <w:rsid w:val="0043193C"/>
    <w:rsid w:val="0043714C"/>
    <w:rsid w:val="00442B0F"/>
    <w:rsid w:val="00470428"/>
    <w:rsid w:val="004745B0"/>
    <w:rsid w:val="00477619"/>
    <w:rsid w:val="00495A23"/>
    <w:rsid w:val="00497DB6"/>
    <w:rsid w:val="004D1B03"/>
    <w:rsid w:val="004D4B03"/>
    <w:rsid w:val="00514841"/>
    <w:rsid w:val="005C3883"/>
    <w:rsid w:val="005D208B"/>
    <w:rsid w:val="005D7937"/>
    <w:rsid w:val="005E4891"/>
    <w:rsid w:val="005E53A6"/>
    <w:rsid w:val="005F6CE6"/>
    <w:rsid w:val="006032AA"/>
    <w:rsid w:val="00637608"/>
    <w:rsid w:val="006464F2"/>
    <w:rsid w:val="0065105E"/>
    <w:rsid w:val="00686F6E"/>
    <w:rsid w:val="006B514D"/>
    <w:rsid w:val="006B7A5D"/>
    <w:rsid w:val="006E0AD2"/>
    <w:rsid w:val="00717517"/>
    <w:rsid w:val="00717941"/>
    <w:rsid w:val="00723877"/>
    <w:rsid w:val="007343F0"/>
    <w:rsid w:val="007412B9"/>
    <w:rsid w:val="00751510"/>
    <w:rsid w:val="007515D7"/>
    <w:rsid w:val="00775355"/>
    <w:rsid w:val="00795648"/>
    <w:rsid w:val="007E5AAC"/>
    <w:rsid w:val="007F5064"/>
    <w:rsid w:val="007F6307"/>
    <w:rsid w:val="00800F8C"/>
    <w:rsid w:val="008472DE"/>
    <w:rsid w:val="008875B3"/>
    <w:rsid w:val="00893013"/>
    <w:rsid w:val="008A2213"/>
    <w:rsid w:val="008D3DED"/>
    <w:rsid w:val="008E2E57"/>
    <w:rsid w:val="008E4CFD"/>
    <w:rsid w:val="008F66F1"/>
    <w:rsid w:val="009161FB"/>
    <w:rsid w:val="00917B66"/>
    <w:rsid w:val="009337F7"/>
    <w:rsid w:val="00997C1A"/>
    <w:rsid w:val="009A28C0"/>
    <w:rsid w:val="009B161C"/>
    <w:rsid w:val="009B16A4"/>
    <w:rsid w:val="009C7ED1"/>
    <w:rsid w:val="00A01964"/>
    <w:rsid w:val="00A16AED"/>
    <w:rsid w:val="00A71EF7"/>
    <w:rsid w:val="00A935D9"/>
    <w:rsid w:val="00AB723F"/>
    <w:rsid w:val="00AE0E92"/>
    <w:rsid w:val="00AF149C"/>
    <w:rsid w:val="00B415E7"/>
    <w:rsid w:val="00B46AA8"/>
    <w:rsid w:val="00B60572"/>
    <w:rsid w:val="00B93A8A"/>
    <w:rsid w:val="00C31CF2"/>
    <w:rsid w:val="00C35EFC"/>
    <w:rsid w:val="00C46D34"/>
    <w:rsid w:val="00C47DBF"/>
    <w:rsid w:val="00C722BA"/>
    <w:rsid w:val="00C81CDD"/>
    <w:rsid w:val="00C83626"/>
    <w:rsid w:val="00C91BC5"/>
    <w:rsid w:val="00CA154D"/>
    <w:rsid w:val="00CA5EBF"/>
    <w:rsid w:val="00CC3F3D"/>
    <w:rsid w:val="00CC6C4B"/>
    <w:rsid w:val="00CD6D3B"/>
    <w:rsid w:val="00D100A5"/>
    <w:rsid w:val="00D205C9"/>
    <w:rsid w:val="00D2314E"/>
    <w:rsid w:val="00D273D0"/>
    <w:rsid w:val="00D3082E"/>
    <w:rsid w:val="00D45D54"/>
    <w:rsid w:val="00D5019C"/>
    <w:rsid w:val="00D54ACF"/>
    <w:rsid w:val="00D56F45"/>
    <w:rsid w:val="00D72C0D"/>
    <w:rsid w:val="00D87144"/>
    <w:rsid w:val="00DC0AEB"/>
    <w:rsid w:val="00DD3E86"/>
    <w:rsid w:val="00DE18EC"/>
    <w:rsid w:val="00E110A4"/>
    <w:rsid w:val="00E11FAC"/>
    <w:rsid w:val="00E1517C"/>
    <w:rsid w:val="00E42632"/>
    <w:rsid w:val="00E54D15"/>
    <w:rsid w:val="00E63E92"/>
    <w:rsid w:val="00E64E50"/>
    <w:rsid w:val="00E654E5"/>
    <w:rsid w:val="00EA0056"/>
    <w:rsid w:val="00EA254B"/>
    <w:rsid w:val="00EB3F79"/>
    <w:rsid w:val="00ED71DC"/>
    <w:rsid w:val="00F13CC8"/>
    <w:rsid w:val="00F17C14"/>
    <w:rsid w:val="00F51BD1"/>
    <w:rsid w:val="00F8522D"/>
    <w:rsid w:val="00FA3605"/>
    <w:rsid w:val="00FC7180"/>
    <w:rsid w:val="00FD5A5D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8F11"/>
  <w15:chartTrackingRefBased/>
  <w15:docId w15:val="{9C929D0A-F6B9-48BC-835B-A3B690FF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A5D"/>
  </w:style>
  <w:style w:type="paragraph" w:styleId="Footer">
    <w:name w:val="footer"/>
    <w:basedOn w:val="Normal"/>
    <w:link w:val="Foot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A5D"/>
  </w:style>
  <w:style w:type="character" w:styleId="PageNumber">
    <w:name w:val="page number"/>
    <w:basedOn w:val="DefaultParagraphFont"/>
    <w:rsid w:val="00FD5A5D"/>
  </w:style>
  <w:style w:type="paragraph" w:customStyle="1" w:styleId="mechtex">
    <w:name w:val="mechtex"/>
    <w:basedOn w:val="Normal"/>
    <w:link w:val="mechtexChar"/>
    <w:rsid w:val="00FD5A5D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D5A5D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FD5A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522D"/>
    <w:rPr>
      <w:b/>
      <w:bCs/>
    </w:rPr>
  </w:style>
  <w:style w:type="paragraph" w:styleId="NormalWeb">
    <w:name w:val="Normal (Web)"/>
    <w:basedOn w:val="Normal"/>
    <w:uiPriority w:val="99"/>
    <w:unhideWhenUsed/>
    <w:rsid w:val="00F8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C35E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35EF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>https://mul2.gov.am/tasks/930517/oneclick/1cc991f5189b0c0f5e931ece6d26bd6015cfc8e76d6230a73a71eb9dba6d5eb7.docx?token=59eb23da56152e1d45541e2581f5ec91</cp:keywords>
  <dc:description/>
  <cp:lastModifiedBy>Astghik Khudaghyan</cp:lastModifiedBy>
  <cp:revision>110</cp:revision>
  <cp:lastPrinted>2023-08-01T12:53:00Z</cp:lastPrinted>
  <dcterms:created xsi:type="dcterms:W3CDTF">2023-08-01T08:42:00Z</dcterms:created>
  <dcterms:modified xsi:type="dcterms:W3CDTF">2024-06-19T06:50:00Z</dcterms:modified>
</cp:coreProperties>
</file>