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A137" w14:textId="77777777" w:rsidR="00A93896" w:rsidRPr="00950D2A" w:rsidRDefault="00A93896" w:rsidP="00557DFB">
      <w:pPr>
        <w:spacing w:line="360" w:lineRule="auto"/>
        <w:jc w:val="right"/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ՆԱԽԱԳԻԾ</w:t>
      </w:r>
    </w:p>
    <w:p w14:paraId="3285BBB5" w14:textId="77777777" w:rsidR="00A93896" w:rsidRPr="00950D2A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ԿԱՌԱՎԱՐՈՒԹՅՈՒՆ                                  </w:t>
      </w:r>
    </w:p>
    <w:p w14:paraId="4F7EEAD7" w14:textId="77777777" w:rsidR="00A93896" w:rsidRPr="00950D2A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 Ր Ո Շ Ո Ւ Մ </w:t>
      </w:r>
    </w:p>
    <w:p w14:paraId="53041D03" w14:textId="3E31854E" w:rsidR="00A93896" w:rsidRPr="00950D2A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202</w:t>
      </w:r>
      <w:r w:rsidR="006B4A34"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50D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թվականի </w:t>
      </w:r>
      <w:r w:rsidR="00663470" w:rsidRPr="00950D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</w:t>
      </w:r>
      <w:r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       - Լ</w:t>
      </w:r>
    </w:p>
    <w:p w14:paraId="5FD9CCF0" w14:textId="6577DAFC" w:rsidR="00A93896" w:rsidRPr="00950D2A" w:rsidRDefault="00A93896" w:rsidP="00D06C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F40376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2022 </w:t>
      </w:r>
      <w:r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ԹՎԱԿԱՆԻ </w:t>
      </w:r>
      <w:r w:rsidR="00F40376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ՕԳՈՍՏՈՍԻ 4</w:t>
      </w:r>
      <w:r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-Ի N </w:t>
      </w:r>
      <w:r w:rsidR="00F40376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1220</w:t>
      </w:r>
      <w:r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-Լ ՈՐՈՇՄԱՆ ՄԵՋ ՓՈՓՈԽՈՒԹՅՈՒՆՆԵՐ</w:t>
      </w:r>
      <w:r w:rsidR="00F40376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63FBE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ԵՎ ԼՐԱՑՈՒՄ</w:t>
      </w:r>
      <w:r w:rsidR="004E5147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063FBE"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0D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</w:p>
    <w:p w14:paraId="4197ECA7" w14:textId="77777777" w:rsidR="00A93896" w:rsidRPr="00950D2A" w:rsidRDefault="00A93896" w:rsidP="00D06C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7C5E97DC" w14:textId="77777777" w:rsidR="00A93896" w:rsidRPr="00950D2A" w:rsidRDefault="00A93896" w:rsidP="00D06C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</w:t>
      </w:r>
      <w:r w:rsidRPr="00950D2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950D2A">
        <w:rPr>
          <w:rFonts w:ascii="GHEA Grapalat" w:eastAsia="Times New Roman" w:hAnsi="GHEA Grapalat" w:cs="Times New Roman"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14:paraId="53F4C0EA" w14:textId="5079684B" w:rsidR="00A93896" w:rsidRPr="00950D2A" w:rsidRDefault="00A93896" w:rsidP="00DD41CF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կառավարության 2</w:t>
      </w:r>
      <w:r w:rsidR="00F4037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022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թվականի </w:t>
      </w:r>
      <w:r w:rsidR="00F4037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օգոստոսի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4037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 «</w:t>
      </w:r>
      <w:r w:rsidR="00F4037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Հանրապետությունում գյուղատնտեսական նշանակության հողերի միավորման (կոնսոլիդացիայի) աջակցության 2023-2025 թվականների ծրագիրը հաստատելու մասին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</w:t>
      </w:r>
      <w:r w:rsidR="00F4037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N</w:t>
      </w:r>
      <w:r w:rsidR="00F4037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1220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-Լ որոշման</w:t>
      </w:r>
      <w:r w:rsidR="00844282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E736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մեջ կ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ատարել հետևյալ </w:t>
      </w:r>
      <w:r w:rsidR="001641BB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փոփոխություններն ու </w:t>
      </w:r>
      <w:r w:rsidR="0060512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լրացում</w:t>
      </w:r>
      <w:r w:rsidR="001641BB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ները</w:t>
      </w:r>
      <w:r w:rsidR="0060512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14:paraId="0C77604A" w14:textId="0D55D17D" w:rsidR="001641BB" w:rsidRPr="00950D2A" w:rsidRDefault="00DD41CF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նախաբանում 21-րդ մասը բառերից հետո լրացնել </w:t>
      </w:r>
      <w:r w:rsidR="000E1C1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և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Հայաստանի Հանրապետության 2024 թվականի պետական բյուջեի մասին Հայաստանի Հանրապետության օրենքի 9-րդ հոդվածի 21-րդ մասը բառերով</w:t>
      </w:r>
      <w:r w:rsidR="001641BB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</w:p>
    <w:p w14:paraId="571C3830" w14:textId="3EC67D37" w:rsidR="001641BB" w:rsidRPr="00950D2A" w:rsidRDefault="001641BB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3C5B9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4-րդ կետ</w:t>
      </w:r>
      <w:r w:rsidR="000E1C1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առաջին նախադասությունը շարադրել հետևյալ խմբագրությամբ.</w:t>
      </w:r>
      <w:r w:rsidR="003C5B9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52E9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bookmarkStart w:id="0" w:name="_Hlk153183795"/>
      <w:r w:rsidR="00952E9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Շահառուներին տրամադրվելու է պետական աջակցություն փոխհատուցման պայմանագիրը կնքելուց հետո ձեռք բերված առանձին գույքային միավոր հանդիսացող հողամասերի կադաստրային արժեքի 30%-ի չափով՝ համաձայն ծրագրի պահանջների</w:t>
      </w:r>
      <w:bookmarkEnd w:id="0"/>
      <w:r w:rsidR="00952E9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="00952E9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,</w:t>
      </w:r>
    </w:p>
    <w:p w14:paraId="5FBE6A44" w14:textId="7284BC38" w:rsidR="00A54A9D" w:rsidRPr="00950D2A" w:rsidRDefault="00A54A9D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հավելվածի 4-րդ կետում «</w:t>
      </w:r>
      <w:r w:rsidRPr="00950D2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միավորված հողամասի նկատմամբ գրանցված </w:t>
      </w:r>
      <w:r w:rsidRPr="00950D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սեփականության իրավունք ունեցող սուբյեկտները» բառերը փոխարինել «շահառուն» բառով,</w:t>
      </w:r>
    </w:p>
    <w:p w14:paraId="590C47B0" w14:textId="18A39873" w:rsidR="007203FC" w:rsidRPr="00950D2A" w:rsidRDefault="001641BB" w:rsidP="00523EC1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7203F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5-րդ կետը շարադրել հետևյալ խմբագրությամբ.</w:t>
      </w:r>
    </w:p>
    <w:p w14:paraId="262A7680" w14:textId="251577C4" w:rsidR="001641BB" w:rsidRPr="00950D2A" w:rsidRDefault="007203FC" w:rsidP="00B25E76">
      <w:pPr>
        <w:shd w:val="clear" w:color="auto" w:fill="FFFFFF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5. Ծրագրով նախատեսվում է գյուղատնտեսական նշանակության հողամասերի առանձին գույքային միավորների ձեռքբերմամբ և դրանց սահմանների միավորմամբ (բացառությամբ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սույն ծրագրի 6-րդ կետով նախատեսված միավորման անհնարինության դեպքերի)՝ սույն կետով նախատեսված հանրագումարային մակերեսով (այսուհետ՝ միավորված հողամաս), խթանել հանրապետությունում առկա գյուղատնտեսական նշանակության մասնատված հողակտորների խոշորացումը։ Ծրագրի 4-րդ կետով սահմանված չափով պետական աջակցություն ստանալու համար միավորված հողամասի հանրագումարային մակերեսը պետք է կազմի առնվազն </w:t>
      </w:r>
      <w:r w:rsidR="00AE25D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հա, ընդ որում՝ աջակցությունը տրամադրվում է ոչ ավելի, քան 200 հա</w:t>
      </w:r>
      <w:r w:rsidR="000E1C1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-ի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(ներառյալ)</w:t>
      </w:r>
      <w:r w:rsidR="000E1C1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E1C1C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համար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E32F0F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Շահառուի կողմից փոխհատուցման պայմանագրով սահմանված միավորվող հողամասի մակերեսից քիչ</w:t>
      </w:r>
      <w:r w:rsidR="00CD4C05" w:rsidRPr="00950D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D4C05" w:rsidRPr="00950D2A">
        <w:rPr>
          <w:rFonts w:ascii="GHEA Grapalat" w:eastAsia="Times New Roman" w:hAnsi="GHEA Grapalat" w:cs="Times New Roman"/>
          <w:sz w:val="24"/>
          <w:szCs w:val="24"/>
        </w:rPr>
        <w:t>մակերեսով</w:t>
      </w:r>
      <w:proofErr w:type="spellEnd"/>
      <w:r w:rsidR="00E32F0F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4C05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(5 հա-ից ոչ պակաս մակերեսով) </w:t>
      </w:r>
      <w:r w:rsidR="00E32F0F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միավորում իրականացնելու դեպքում ևս կտրամադրվի փոխհատուցում` ծրագրի պահանջներին համապատասխան փաստացի միավորված տարածքի համար: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,</w:t>
      </w:r>
    </w:p>
    <w:p w14:paraId="15A0BB69" w14:textId="51F07E09" w:rsidR="00F40376" w:rsidRPr="00950D2A" w:rsidRDefault="00876D87" w:rsidP="004570A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</w:t>
      </w:r>
      <w:r w:rsidR="001F102A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40376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-րդ կետ</w:t>
      </w:r>
      <w:r w:rsidR="00063FB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F40376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3FB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շարադրել հետևյալ </w:t>
      </w:r>
      <w:r w:rsidR="000F3234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="00063FB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մբագրությամբ</w:t>
      </w:r>
      <w:r w:rsidR="00063FB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2519C6B4" w14:textId="394DFA47" w:rsidR="001641BB" w:rsidRPr="00950D2A" w:rsidRDefault="00040C00" w:rsidP="00E32F0F">
      <w:pPr>
        <w:pStyle w:val="ListParagraph"/>
        <w:tabs>
          <w:tab w:val="left" w:pos="709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6. </w:t>
      </w:r>
      <w:r w:rsidR="00597DC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Ծ</w:t>
      </w:r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րագրի իմաստով միավորման անհնարինության դեպքեր են համարվում, երբ միավորվող գյուղատնտեսական նշանակության հողամասերի առանձին գույքային միավորների սահմանները բաժանված են Հայաստանի Հանրապետության հողային օրենսգրքի 60-րդ հոդվածի 1-ին մասի 5-րդ</w:t>
      </w:r>
      <w:r w:rsidR="00CD4C05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  <w:r w:rsidR="00344E80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10-րդ</w:t>
      </w:r>
      <w:r w:rsidR="00CD4C05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11-րդ</w:t>
      </w:r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կետերով նախատեսված քաղաքացիներին և իրավաբանական անձանց սեփականության իրավունքով չփոխանցվող հողերով, որոնք անհնարին են դարձնում դրանք մեկ ընդհանուր սահման ունեցող միավորի մեջ ներառելու պահանջը: Ընդ որում՝ միավորման անհնարինությամբ պայմանավորված՝ չմիավորվող հողամասերի գույքային միավորների ընդհանուր թվաքանակը միավորվող հողամասի կազմի մեջ չի կարող լինել</w:t>
      </w:r>
      <w:r w:rsidR="0069132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E25D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69132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-30 հա (30 հա ներառյալ) միավորված հողամասի դեպքում՝ </w:t>
      </w:r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 միավորից</w:t>
      </w:r>
      <w:r w:rsidR="0069132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30-ից ավելի-100 հա (100 հա ներառյալ) միավորված հողամասի դեպքում՝ 5 միավորից, իսկ 100-ից ավելի-200 հա (200 հա ներառյալ) միավորված հողամասի դեպքում՝ 10 միավորից </w:t>
      </w:r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ավելի։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</w:t>
      </w:r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</w:p>
    <w:p w14:paraId="3E62B3D6" w14:textId="29ABB9B9" w:rsidR="00773423" w:rsidRPr="00950D2A" w:rsidRDefault="00876D87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7-րդ </w:t>
      </w:r>
      <w:proofErr w:type="spellStart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կետը</w:t>
      </w:r>
      <w:proofErr w:type="spellEnd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="0077342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2017B145" w14:textId="3C09B0C2" w:rsidR="00773423" w:rsidRPr="00950D2A" w:rsidRDefault="00773423" w:rsidP="00DD41CF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</w:t>
      </w:r>
      <w:r w:rsidRPr="00950D2A">
        <w:rPr>
          <w:rFonts w:ascii="GHEA Grapalat" w:hAnsi="GHEA Grapalat"/>
          <w:color w:val="000000" w:themeColor="text1"/>
          <w:sz w:val="24"/>
          <w:szCs w:val="24"/>
        </w:rPr>
        <w:t xml:space="preserve">7.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</w:p>
    <w:p w14:paraId="47F855AB" w14:textId="4325C52C" w:rsidR="00773423" w:rsidRPr="00950D2A" w:rsidRDefault="00773423" w:rsidP="0059188C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առանձին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գույքային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հանդիսացող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մակերեսների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հանրագումարը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չպետք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պակաս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լինի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5-րդ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կետով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7DC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նվազագույն</w:t>
      </w:r>
      <w:proofErr w:type="spellEnd"/>
      <w:r w:rsidR="00597DC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չափից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1CFB6467" w14:textId="33C79185" w:rsidR="00773423" w:rsidRPr="00950D2A" w:rsidRDefault="00773423" w:rsidP="00DD41CF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GHEA Grapalat" w:eastAsia="Times New Roman" w:hAnsi="GHEA Grapalat" w:cs="Times New Roman"/>
          <w:strike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>առանձին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գույքային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հանդիսացող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միավորների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քանակը</w:t>
      </w:r>
      <w:proofErr w:type="spellEnd"/>
      <w:r w:rsidR="00F675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լինի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AE25D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5</w:t>
      </w:r>
      <w:r w:rsidR="00B9113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-30 </w:t>
      </w:r>
      <w:proofErr w:type="spellStart"/>
      <w:r w:rsidR="00B9113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(30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ներառյալ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30-ից ավելի-100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(100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ներառյալ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100-ից ավելի-200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(200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ներառյալ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734790BE" w14:textId="67F91096" w:rsidR="00773423" w:rsidRPr="00950D2A" w:rsidRDefault="00773423" w:rsidP="00DD41CF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GHEA Grapalat" w:eastAsia="Times New Roman" w:hAnsi="GHEA Grapalat" w:cs="Times New Roman"/>
          <w:strike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առանձին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գույքային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հանդիսացող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յուրաքանչյուր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ձեռքբերումը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իրականացվի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փոխհատուցման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պայմանագրի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կնքումից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հետո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որում</w:t>
      </w:r>
      <w:proofErr w:type="spellEnd"/>
      <w:r w:rsidR="0098527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`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պետական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համայնքային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սեփականության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մակերեսները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չեն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կարող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գերազանցել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բերվող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20%-ը</w:t>
      </w:r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2579F1E1" w14:textId="71EDF5C8" w:rsidR="0052115C" w:rsidRPr="00950D2A" w:rsidRDefault="00773423" w:rsidP="00DD41CF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չեն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կարող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ներառվել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շրջանակներում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շահառու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դարձած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իրավաբանական</w:t>
      </w:r>
      <w:proofErr w:type="spellEnd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անձի</w:t>
      </w:r>
      <w:proofErr w:type="spellEnd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որպես</w:t>
      </w:r>
      <w:proofErr w:type="spellEnd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ֆիզիկական</w:t>
      </w:r>
      <w:proofErr w:type="spellEnd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անձ</w:t>
      </w:r>
      <w:proofErr w:type="spellEnd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հանդես</w:t>
      </w:r>
      <w:proofErr w:type="spellEnd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եկող</w:t>
      </w:r>
      <w:proofErr w:type="spellEnd"/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մասնակիցներից</w:t>
      </w:r>
      <w:proofErr w:type="spellEnd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իմաստով</w:t>
      </w:r>
      <w:proofErr w:type="spellEnd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մասնակից</w:t>
      </w:r>
      <w:proofErr w:type="spellEnd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="00F85D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համարվում</w:t>
      </w:r>
      <w:bookmarkStart w:id="1" w:name="_Hlk153893484"/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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Իրավաբանական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անձանց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պետական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գրանցման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իրավաբանական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անձանց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առանձնացված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ստորաբաժանումների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հիմնարկների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անհատ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ձեռնարկատերերի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պետական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հաշվառման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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օրենքով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սահմանված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կարգով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բերված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հողամասը</w:t>
      </w:r>
      <w:proofErr w:type="spellEnd"/>
      <w:r w:rsidR="0052115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bookmarkEnd w:id="1"/>
    <w:p w14:paraId="6E72430E" w14:textId="2405BE7D" w:rsidR="004B29E2" w:rsidRPr="00950D2A" w:rsidRDefault="004B29E2" w:rsidP="004B29E2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շահառուն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բերվող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նկատմամբ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կարող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ունենալ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սեփականության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համասեփականության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իրավունք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փոխհատուցման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պայմանագրի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կնքման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օրվանը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նախորդող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տարվա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ընթացքում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:,</w:t>
      </w:r>
    </w:p>
    <w:p w14:paraId="7B1DB425" w14:textId="6615AD14" w:rsidR="00773423" w:rsidRPr="00950D2A" w:rsidRDefault="00876D87" w:rsidP="000E1C1C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F178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8-րդ </w:t>
      </w:r>
      <w:proofErr w:type="spellStart"/>
      <w:r w:rsidR="00F178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կետը</w:t>
      </w:r>
      <w:proofErr w:type="spellEnd"/>
      <w:r w:rsidR="00F1788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50D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="00DB50D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50D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="00DB50D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50D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="00DB50D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1F2D1B2B" w14:textId="5B272979" w:rsidR="001641BB" w:rsidRPr="00950D2A" w:rsidRDefault="00DB50D1" w:rsidP="004A576F">
      <w:pPr>
        <w:pStyle w:val="ListParagraph"/>
        <w:tabs>
          <w:tab w:val="left" w:pos="709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8. Ծրագրից օգտվելու նպատակով փոխհատուցման պայմանագիր կնքելու համար շահառուն նախարարություն է ներկայացնում դիմում (դիմումի ձևը սահմանվում է Հայաստանի Հանրապետության էկոնոմիկայի նախարարի հրամանով)</w:t>
      </w:r>
      <w:r w:rsidR="007E10D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դիմումատուի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անձը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հա</w:t>
      </w:r>
      <w:r w:rsidR="00D47CCE" w:rsidRPr="00950D2A">
        <w:rPr>
          <w:rFonts w:ascii="GHEA Grapalat" w:hAnsi="GHEA Grapalat"/>
          <w:color w:val="000000" w:themeColor="text1"/>
          <w:sz w:val="24"/>
          <w:szCs w:val="24"/>
        </w:rPr>
        <w:t>ստատ</w:t>
      </w:r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ող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փաստաթղթի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պատճենը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եթե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դիմումատուն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իրավաբանական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անձ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է,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ապա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պետական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ռեգիստրի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վկայականը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տնօրենի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անձնագիրը</w:t>
      </w:r>
      <w:proofErr w:type="spellEnd"/>
      <w:r w:rsidR="00B24362"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4A576F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նաև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բաժնետերերի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ընդհանուր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ժողովից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քաղվածք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առ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այն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որ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չեն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առարկում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>ծրագրին</w:t>
      </w:r>
      <w:proofErr w:type="spellEnd"/>
      <w:r w:rsidR="007E10DC" w:rsidRPr="00950D2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7E10DC" w:rsidRPr="00950D2A">
        <w:rPr>
          <w:rFonts w:ascii="GHEA Grapalat" w:hAnsi="GHEA Grapalat"/>
          <w:sz w:val="24"/>
          <w:szCs w:val="24"/>
        </w:rPr>
        <w:t>մասնակցել</w:t>
      </w:r>
      <w:proofErr w:type="spellEnd"/>
      <w:r w:rsidR="007E10DC" w:rsidRPr="00950D2A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։ Նախարարությունը դիմումն ստանալուց հետո </w:t>
      </w:r>
      <w:r w:rsidR="00CC0AF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աշխատանքային օրվա ընթացքում ուսումնասիրում է այն և սույն կետով նախատեսված մերժման հիմքերի բացակայության դեպքում՝ շահառուի հետ կնքում փոխհատուցման պայմանագիր</w:t>
      </w:r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երկայացված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փաստաթղթեր</w:t>
      </w:r>
      <w:r w:rsidR="008B3B3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փաթեթում բացակա փաստաթղթ</w:t>
      </w:r>
      <w:r w:rsidR="00D87BA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</w:t>
      </w:r>
      <w:r w:rsidR="008B3B3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սխալներ, ջնջումներ, վրիպակներ հայտնաբերելու դեպքում </w:t>
      </w:r>
      <w:r w:rsidR="0059188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գրավոր առաջարկում է </w:t>
      </w:r>
      <w:r w:rsidR="00CC0AF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աշխատանքային օրվա ընթացքում շտկել դրանք։ Նախարարությունը </w:t>
      </w:r>
      <w:r w:rsidR="008B3B3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սահմանված ժամկետի ավարտից հետո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մերժում է դիմումը և </w:t>
      </w:r>
      <w:r w:rsidR="00CC0AF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աշխատանքային օրվա ընթացքում գրավոր 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ծանուցում է դիմումատուին</w:t>
      </w:r>
      <w:r w:rsidR="004A576F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եթե 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այն չի համապատասխանում սույն կետի պահանջներին</w:t>
      </w:r>
      <w:r w:rsidR="004A576F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դիմումով ներկայացվել են</w:t>
      </w:r>
      <w:r w:rsidR="00E22BF8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թերի</w:t>
      </w:r>
      <w:r w:rsidR="00465145" w:rsidRPr="00950D2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465145" w:rsidRPr="00950D2A">
        <w:rPr>
          <w:rFonts w:ascii="GHEA Grapalat" w:eastAsia="Times New Roman" w:hAnsi="GHEA Grapalat" w:cs="Times New Roman"/>
          <w:sz w:val="24"/>
          <w:szCs w:val="24"/>
        </w:rPr>
        <w:t>ակնհայտ</w:t>
      </w:r>
      <w:proofErr w:type="spellEnd"/>
      <w:r w:rsidR="00465145" w:rsidRPr="00950D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65145" w:rsidRPr="00950D2A">
        <w:rPr>
          <w:rFonts w:ascii="GHEA Grapalat" w:eastAsia="Times New Roman" w:hAnsi="GHEA Grapalat" w:cs="Times New Roman"/>
          <w:sz w:val="24"/>
          <w:szCs w:val="24"/>
        </w:rPr>
        <w:t>կեղծ</w:t>
      </w:r>
      <w:proofErr w:type="spellEnd"/>
      <w:r w:rsidR="00465145" w:rsidRPr="00950D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65466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ոչ արժանահավատ 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 կամ փաստաթղթեր</w:t>
      </w:r>
      <w:r w:rsidR="000C63E7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։</w:t>
      </w:r>
      <w:r w:rsidR="00BB4A7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CD80609" w14:textId="42E7D6B5" w:rsidR="001641BB" w:rsidRPr="00950D2A" w:rsidRDefault="00876D87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</w:t>
      </w:r>
      <w:r w:rsidR="008E5C3A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9-րդ կետը ուժը կորցրած ճանաչել,</w:t>
      </w:r>
    </w:p>
    <w:p w14:paraId="2368FA3B" w14:textId="1316FE70" w:rsidR="000E1C1C" w:rsidRPr="00950D2A" w:rsidRDefault="00876D87" w:rsidP="000E1C1C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8E5C3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10-րդ կետ</w:t>
      </w:r>
      <w:r w:rsidR="00F24A5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շարադրել հետևյալ խմբագրությամբ.</w:t>
      </w:r>
      <w:r w:rsidR="008E5C3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76A28544" w14:textId="47AA0760" w:rsidR="00F24A51" w:rsidRPr="00950D2A" w:rsidRDefault="00F24A51" w:rsidP="00F24A51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10. Փոխհատուցման պայմանագրի կնքումից հետո մինչև փոխհատուցում ստանալը՝ յուրաքանչյուր եռամսյակի վերջին աշխատանքային օրը, շահառուն նախարարություն է ներկայացնում հաշվետվություն (հաշվետվության օրինակելի ձևը հաստատվում է Հայաստանի Հանրապետության էկոնոմիկայի նախարարի հրամանով և հրապարակվում նախարարության կայքում), որը ներառում է շահառուի կողմից տվյալ եռամսյակի ընթացքում հողամասերի ձեռքբերման և դրանց միավորման գործընթացների վերաբերյալ տեղեկատվություն:,</w:t>
      </w:r>
    </w:p>
    <w:p w14:paraId="22D8B593" w14:textId="0AFB9622" w:rsidR="008E5C3A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8E5C3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11-րդ կետը շարադրել հետևյալ խմբագրությամբ.</w:t>
      </w:r>
    </w:p>
    <w:p w14:paraId="6D9E4659" w14:textId="650CE6DD" w:rsidR="00386F20" w:rsidRPr="00950D2A" w:rsidRDefault="008E5C3A" w:rsidP="00DD41CF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386F20" w:rsidRPr="00950D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11. </w:t>
      </w:r>
      <w:r w:rsidR="00386F20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Շահառուն պարտավոր է՝</w:t>
      </w:r>
    </w:p>
    <w:p w14:paraId="6BFDB459" w14:textId="691F04E8" w:rsidR="00386F20" w:rsidRPr="00950D2A" w:rsidRDefault="00386F2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միավորված հողամասի նկատմամբ ապահովել առանձին գույքային միավորների սահմանների միավորման պետական գրանցումն իր անվամբ կամ իր մասնակցությամբ՝ որպես ընդհանուր սեփականություն</w:t>
      </w:r>
      <w:r w:rsidR="00CD67F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AE25DE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D67F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բացառությամբ միավորման անհնարինության </w:t>
      </w:r>
      <w:r w:rsidR="00CD67FA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դեպքերի </w:t>
      </w:r>
      <w:r w:rsidR="00AE25D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(շահառուն կարող է </w:t>
      </w:r>
      <w:r w:rsidR="00CD67FA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ծրագրի շրջանակում ձեռք բերված առանձին գույքային միավորների սահմանները միավորել մինչև փոխհատուցման պայմանագիրը կնքելն իրեն պատկանող հողամասերի հետ՝ ներկայացնելով որպես մեկ գույքային միավոր</w:t>
      </w:r>
      <w:r w:rsidR="00AE25D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F4BE6A9" w14:textId="6D2B52EA" w:rsidR="008E5C3A" w:rsidRPr="00950D2A" w:rsidRDefault="00386F2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հողամասերի միավորումն ավարտել փոխհատուցման պայմանագրի կնքման օրվան հաջորդող օրվանից առավելագույնը </w:t>
      </w:r>
      <w:r w:rsidR="00EB21E1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երկու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տարվա ընթացքում:</w:t>
      </w:r>
      <w:r w:rsidR="008E5C3A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3B51F9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75DF3BF" w14:textId="5875812F" w:rsidR="000E1C1C" w:rsidRPr="00950D2A" w:rsidRDefault="00876D87" w:rsidP="000E1C1C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հավելվածի </w:t>
      </w:r>
      <w:r w:rsidR="007C06C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9F47C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7C06C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, 14</w:t>
      </w:r>
      <w:r w:rsidR="009F47CE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7C06C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և 15-րդ կետեր</w:t>
      </w:r>
      <w:r w:rsidR="006E605F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C06C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ուժը կորցրած ճանաչել,</w:t>
      </w:r>
    </w:p>
    <w:p w14:paraId="09E364D8" w14:textId="4915CA76" w:rsidR="007C06C0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</w:t>
      </w:r>
      <w:r w:rsidR="007C06C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16-րդ կետը շարադրել հետևյալ խմբագրությամբ.</w:t>
      </w:r>
    </w:p>
    <w:p w14:paraId="0E4EDFA6" w14:textId="691C24C5" w:rsidR="007C06C0" w:rsidRPr="00950D2A" w:rsidRDefault="007C06C0" w:rsidP="00DD41CF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16. Հողամասերի միավորման գործընթացն ավարտելուց հետո փոխհատուցման պայմանագիր կնքած շահառուն փոխհատուցում ստանալու նպատակով գրավոր դիմում է ներկայացնում նախարարություն՝ դիմումին կցելով</w:t>
      </w:r>
      <w:r w:rsidRPr="00950D2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2E69476" w14:textId="4A919319" w:rsidR="007C06C0" w:rsidRPr="00950D2A" w:rsidRDefault="007C06C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1) անձը հաստատող փաստաթղթի պատճենը</w:t>
      </w:r>
      <w:r w:rsidR="00C756AC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(իրավաբանական անձի դեպքում պետական ռեգիստրի գրանցման վկայականի և տնօրենի անձնագրի)</w:t>
      </w:r>
      <w:r w:rsidRPr="00950D2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62DA2C56" w14:textId="709F0F9A" w:rsidR="007C06C0" w:rsidRPr="00950D2A" w:rsidRDefault="007C06C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2) միավորված հողամասի, իսկ ծրագրի 6-րդ կետով նախատեսված դեպքերում՝ միավորման անհնարինությամբ</w:t>
      </w:r>
      <w:r w:rsidR="00EA56D4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պայմանավորված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չմիավորվող առանձին հողամաս(եր)ի նկատմամբ անշարժ գույքի իրավունքի պետական գրանցման վկայականի պատճենը</w:t>
      </w:r>
      <w:r w:rsidRPr="00950D2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66E3C54B" w14:textId="270BB0FE" w:rsidR="007C06C0" w:rsidRPr="00950D2A" w:rsidRDefault="007C06C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միավորված հողամասի նկատմամբ ընդհանուր (համատեղ կամ բաժնային) սեփականության իրավունքի առկայության դեպքում՝ բոլոր (համատեղ կամ բաժնային) սեփականատերերի </w:t>
      </w:r>
      <w:r w:rsidR="00370060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նոտարական կարգով վավերացված 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գրավոր համաձայնությունը</w:t>
      </w:r>
      <w:r w:rsidR="003F78A3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փոխհատուցման պայմանագիր կնքած շահառուին փոխհատուցումը տրամադրելու վերաբերյալ.</w:t>
      </w:r>
    </w:p>
    <w:p w14:paraId="4B14CE39" w14:textId="73F88268" w:rsidR="007C06C0" w:rsidRPr="00950D2A" w:rsidRDefault="007C06C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4) ծրագրի 6-րդ կետով նախատեսված դեպքերում՝ միավորման անհնարինությունը հավաստող փաստաթուղթ՝ տրամադրված Կադաստրի կոմիտեի կողմից (տվյալ գույքի միավորումը մերժելու վերաբերյալ փաստաթուղթ).</w:t>
      </w:r>
    </w:p>
    <w:p w14:paraId="783843D6" w14:textId="77777777" w:rsidR="007C06C0" w:rsidRPr="00950D2A" w:rsidRDefault="007C06C0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5) տեղեկանք Կադաստրի կոմիտեի կողմից միավորված հողամասի սահմանափակումների առկայության վերաբերյալ.</w:t>
      </w:r>
    </w:p>
    <w:p w14:paraId="022D955A" w14:textId="29C75A8A" w:rsidR="00C87EE6" w:rsidRPr="00950D2A" w:rsidRDefault="007C06C0" w:rsidP="00C87EE6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տեղեկանք Կադաստրի կոմիտեի կողմից </w:t>
      </w:r>
      <w:bookmarkStart w:id="2" w:name="_Hlk155973166"/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միավորված հողամասի առանձին գույքային միավորների </w:t>
      </w:r>
      <w:bookmarkEnd w:id="2"/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խմբերի և կադաստրային արժեքների վերաբերյալ</w:t>
      </w:r>
      <w:r w:rsidR="00683011"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575D319" w14:textId="77777777" w:rsidR="00C87EE6" w:rsidRPr="00950D2A" w:rsidRDefault="007F23A9" w:rsidP="000E1C1C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7) </w:t>
      </w:r>
      <w:r w:rsidR="0068301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ձեռք բերվ</w:t>
      </w:r>
      <w:r w:rsidR="000012EC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ած</w:t>
      </w:r>
      <w:r w:rsidR="0068301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հողամասերի առուվաճառքի պայմանագրերի և անշարժ գույքի իրավունքի պետական գրանցման վկայականի պատճեները</w:t>
      </w:r>
      <w:r w:rsidR="00C87EE6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7C8448C1" w14:textId="01D749EB" w:rsidR="00C87EE6" w:rsidRPr="00950D2A" w:rsidRDefault="00C87EE6" w:rsidP="000E1C1C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8) տեղեկանք կադաստրի կոմիտեի կողմից</w:t>
      </w:r>
      <w:r w:rsidRPr="0095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միավորված հողամասի առանձին գույքային միավորների սեփականատերերի վերաբերյալ՝ ձեռք բերման օրվան նախորդող երկու տարիների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ընթացքում</w:t>
      </w:r>
      <w:r w:rsidR="00BB4A70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25C82D27" w14:textId="7E860AD4" w:rsidR="007F23A9" w:rsidRPr="00950D2A" w:rsidRDefault="00C87EE6" w:rsidP="000E1C1C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9) անհրաժեշտությունից ելնելով</w:t>
      </w:r>
      <w:r w:rsidR="0092309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նախարարության կողմից կարող են պահանջվել նաև </w:t>
      </w:r>
      <w:r w:rsidR="00735627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լրացուցիչ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փաստաթղթեր</w:t>
      </w:r>
      <w:r w:rsidR="0068301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:,</w:t>
      </w:r>
    </w:p>
    <w:p w14:paraId="3EB9DAA0" w14:textId="57EC470E" w:rsidR="000E1C1C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հավելվածի </w:t>
      </w:r>
      <w:r w:rsidR="007C06C0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17-րդ կետից հանել </w:t>
      </w:r>
      <w:r w:rsidR="00A65761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և N 1 աղյուսակում նախատեսված աշխատանքների կատարման բառերը,</w:t>
      </w:r>
    </w:p>
    <w:p w14:paraId="7E087DBA" w14:textId="059D97CA" w:rsidR="000E1C1C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18-րդ կետ</w:t>
      </w:r>
      <w:r w:rsidR="00453448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շարադրել հետևյալ խմբագրությամբ.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430A1D76" w14:textId="01D37EE4" w:rsidR="00584472" w:rsidRPr="00950D2A" w:rsidRDefault="00584472" w:rsidP="00453448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18. Մոնիթորինգի դրական եզրակացության դեպքում նախարարությունը 10 աշխատանքային օրվա ընթացքում շահառուի հետ կնքում է համաձայնագիր և նրա հաշվին փոխանցում է սույն ծրագրի պահանջներին համապատասխան հաշվարկված փոխհատուցման գումարը։ Բացասական եզրակացության դեպքում նախարարությունն այդ մասին 5 աշխատանքային օրվա ընթացքում տեղեկացնում է շահառուին։ Փոխհատուցումը տրամադրելուց հետո նախարարությունը հինգ տարվա ընթացքում իրականացնում է մոնիթորինգ։ Վերջինիս արդյունքում եթե բացահայտվում է, որ շահառուն կամ գնորդը խախտել են ծրագրի և պայմանագրի պահանջները, ապա փոխհատուցված գումարները մեկամսյա ժամկետում ենթակա են վերադարձման պետական բյուջե։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,</w:t>
      </w:r>
    </w:p>
    <w:p w14:paraId="147FAA81" w14:textId="51A469E2" w:rsidR="003976A4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20-րդ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կետը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40C77E09" w14:textId="77777777" w:rsidR="000E1C1C" w:rsidRPr="00950D2A" w:rsidRDefault="003976A4" w:rsidP="000E1C1C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20.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ֆինանսական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գնահատականի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հիմք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ընդունվել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կանխատեսումը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2024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կկազմի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շուրջ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430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։,</w:t>
      </w:r>
    </w:p>
    <w:p w14:paraId="5FEEFB34" w14:textId="47A2F416" w:rsidR="003976A4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21-րդ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կետը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7747030D" w14:textId="7A64583C" w:rsidR="000E1C1C" w:rsidRPr="00950D2A" w:rsidRDefault="003976A4" w:rsidP="000E1C1C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21.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իրականացման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գնահատված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արժեքը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2024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կկազմի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մինչև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300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մլն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դրամ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Ծրագիրը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կիրականացվի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2025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ներառյալ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յուրաքանչյուր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տարվա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պետական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այդ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նպատակով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միջոցներ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նախատեսված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լինելու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։,</w:t>
      </w:r>
    </w:p>
    <w:p w14:paraId="1CE4DC2C" w14:textId="0D5C269C" w:rsidR="000E1C1C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22-րդ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կետում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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որը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պետք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պարունակի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տվյալներ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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բառերը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փոխարինել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</w:t>
      </w:r>
      <w:proofErr w:type="spellStart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ինչպես</w:t>
      </w:r>
      <w:proofErr w:type="spellEnd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նաև</w:t>
      </w:r>
      <w:proofErr w:type="spellEnd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46E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տեղեկատվություն</w:t>
      </w:r>
      <w:proofErr w:type="spellEnd"/>
      <w:r w:rsidR="00F846E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պահանջներին</w:t>
      </w:r>
      <w:proofErr w:type="spellEnd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համապատասխան</w:t>
      </w:r>
      <w:proofErr w:type="spellEnd"/>
      <w:r w:rsidR="003976A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</w:t>
      </w:r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բառերով</w:t>
      </w:r>
      <w:proofErr w:type="spellEnd"/>
      <w:r w:rsidR="00E9205F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</w:p>
    <w:p w14:paraId="7B4E4D98" w14:textId="69B5B83C" w:rsidR="00E9205F" w:rsidRPr="00950D2A" w:rsidRDefault="00876D87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23-րդ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կետը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0F17E0DE" w14:textId="2C92B75C" w:rsidR="00E2021A" w:rsidRPr="00950D2A" w:rsidRDefault="00E2021A" w:rsidP="00DD41CF">
      <w:pPr>
        <w:shd w:val="clear" w:color="auto" w:fill="FFFFFF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23.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իրականացումից</w:t>
      </w:r>
      <w:proofErr w:type="spellEnd"/>
      <w:r w:rsidR="009F1DE8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ակնկալվում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արդյունքները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</w:p>
    <w:p w14:paraId="221A544E" w14:textId="02500BD3" w:rsidR="00E2021A" w:rsidRPr="00950D2A" w:rsidRDefault="00E2021A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նշանակության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չօգտագործման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մակարդակի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նվազեցում</w:t>
      </w:r>
      <w:proofErr w:type="spellEnd"/>
      <w:r w:rsidR="00B632AD" w:rsidRPr="00950D2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B632AD" w:rsidRPr="00950D2A">
        <w:rPr>
          <w:rFonts w:ascii="GHEA Grapalat" w:eastAsia="Times New Roman" w:hAnsi="GHEA Grapalat" w:cs="Times New Roman"/>
          <w:sz w:val="24"/>
          <w:szCs w:val="24"/>
        </w:rPr>
        <w:t>շուրջ</w:t>
      </w:r>
      <w:proofErr w:type="spellEnd"/>
      <w:r w:rsidR="00B632AD" w:rsidRPr="00950D2A">
        <w:rPr>
          <w:rFonts w:ascii="GHEA Grapalat" w:eastAsia="Times New Roman" w:hAnsi="GHEA Grapalat" w:cs="Times New Roman"/>
          <w:sz w:val="24"/>
          <w:szCs w:val="24"/>
        </w:rPr>
        <w:t xml:space="preserve"> 430 </w:t>
      </w:r>
      <w:proofErr w:type="spellStart"/>
      <w:r w:rsidR="00B632AD" w:rsidRPr="00950D2A">
        <w:rPr>
          <w:rFonts w:ascii="GHEA Grapalat" w:eastAsia="Times New Roman" w:hAnsi="GHEA Grapalat" w:cs="Times New Roman"/>
          <w:sz w:val="24"/>
          <w:szCs w:val="24"/>
        </w:rPr>
        <w:t>հա-ով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6720FBE4" w14:textId="6FBDB4F9" w:rsidR="00E2021A" w:rsidRPr="00950D2A" w:rsidRDefault="00E2021A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նշանակության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մասնատվածության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մակարդակի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նվազեցում</w:t>
      </w:r>
      <w:proofErr w:type="spellEnd"/>
      <w:r w:rsidR="00B632AD" w:rsidRPr="00950D2A">
        <w:rPr>
          <w:rFonts w:ascii="Cambria Math" w:eastAsia="Times New Roman" w:hAnsi="Cambria Math" w:cs="Cambria Math"/>
          <w:color w:val="000000" w:themeColor="text1"/>
          <w:sz w:val="24"/>
          <w:szCs w:val="24"/>
        </w:rPr>
        <w:t xml:space="preserve">՝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շուրջ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1000</w:t>
      </w:r>
      <w:r w:rsidR="00DF1844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հողակտորի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միավորում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5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մակերեսով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հողակտորների</w:t>
      </w:r>
      <w:proofErr w:type="spellEnd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2AD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ձևավորմամբ</w:t>
      </w:r>
      <w:proofErr w:type="spellEnd"/>
    </w:p>
    <w:p w14:paraId="53403914" w14:textId="6BB07FFF" w:rsidR="00E2021A" w:rsidRPr="00950D2A" w:rsidRDefault="00E2021A" w:rsidP="009F1DE8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 xml:space="preserve">3)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համախառն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արտադրանքի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ավելացում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շուրջ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2-3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անգամ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61DA9645" w14:textId="1818832E" w:rsidR="00E2021A" w:rsidRPr="00950D2A" w:rsidRDefault="009F1DE8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4</w:t>
      </w:r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մասնակից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տնտեսավարողների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եկամուտների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ավելացում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վճարունակության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բարձրացում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19C3C563" w14:textId="7DBBDC3E" w:rsidR="00E2021A" w:rsidRPr="00950D2A" w:rsidRDefault="009F1DE8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5</w:t>
      </w:r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շուկայի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զարգացում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06782529" w14:textId="0E664EBF" w:rsidR="00E2021A" w:rsidRPr="00950D2A" w:rsidRDefault="009F1DE8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6</w:t>
      </w:r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նոր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աշխատատեղերի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ստեղծում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4A36403B" w14:textId="578A857F" w:rsidR="00E2021A" w:rsidRPr="00950D2A" w:rsidRDefault="009F1DE8" w:rsidP="00DD41CF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7</w:t>
      </w:r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մշակվող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հողատարածքներում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ներդրումների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ծավալների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ավելացում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150897F5" w14:textId="79D1EA74" w:rsidR="00844C43" w:rsidRPr="00950D2A" w:rsidRDefault="009F1DE8" w:rsidP="00844C43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8</w:t>
      </w:r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միավորված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հողամասում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տեխնիկայի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աշխատուժի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ծախսերի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կրճատում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11%-</w:t>
      </w:r>
      <w:proofErr w:type="spellStart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ով</w:t>
      </w:r>
      <w:proofErr w:type="spellEnd"/>
      <w:r w:rsidR="00E2021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։,</w:t>
      </w:r>
    </w:p>
    <w:p w14:paraId="7CDD9A23" w14:textId="4DDC899F" w:rsidR="007C06C0" w:rsidRPr="00950D2A" w:rsidRDefault="00E2021A" w:rsidP="00876D8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D87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="00876D87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N 1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աղյուսակը</w:t>
      </w:r>
      <w:proofErr w:type="spellEnd"/>
      <w:r w:rsidR="00844C4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C4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ուժը</w:t>
      </w:r>
      <w:proofErr w:type="spellEnd"/>
      <w:r w:rsidR="00844C4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C4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կորցրած</w:t>
      </w:r>
      <w:proofErr w:type="spellEnd"/>
      <w:r w:rsidR="00844C4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C43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ճանաչել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5F50ACF8" w14:textId="41ABA587" w:rsidR="00A93896" w:rsidRPr="00950D2A" w:rsidRDefault="00A93896" w:rsidP="00E932FF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որոշումն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ուժի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մտնում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հրապարակմանը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հաջորդող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օրվանից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չի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տարածվում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մինչև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որոշումն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ուժի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մտնելը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ծրագրին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մասնակցելու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համար</w:t>
      </w:r>
      <w:proofErr w:type="spellEnd"/>
      <w:r w:rsidR="00410C7A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նախարարություն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դիմած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տնտեսավարողների</w:t>
      </w:r>
      <w:proofErr w:type="spellEnd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399"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վրա</w:t>
      </w:r>
      <w:proofErr w:type="spellEnd"/>
      <w:r w:rsidRPr="00950D2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36C535AF" w14:textId="77777777" w:rsidR="00E67EA8" w:rsidRPr="00950D2A" w:rsidRDefault="00E67EA8" w:rsidP="00D06C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B717B35" w14:textId="77777777" w:rsidR="008D4199" w:rsidRPr="00950D2A" w:rsidRDefault="008D4199" w:rsidP="008D4199">
      <w:pPr>
        <w:spacing w:line="360" w:lineRule="auto"/>
        <w:jc w:val="both"/>
        <w:outlineLvl w:val="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50D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</w:t>
      </w:r>
    </w:p>
    <w:p w14:paraId="599DDEA6" w14:textId="5A50149D" w:rsidR="00A93896" w:rsidRPr="00465145" w:rsidRDefault="008D4199" w:rsidP="00CC24F3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50D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   ՎԱՐՉԱՊԵՏ՝                                                             Ն. ՓԱՇԻՆՅԱՆ</w:t>
      </w:r>
    </w:p>
    <w:sectPr w:rsidR="00A93896" w:rsidRPr="00465145" w:rsidSect="006630DA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729"/>
    <w:multiLevelType w:val="hybridMultilevel"/>
    <w:tmpl w:val="61F8F25E"/>
    <w:lvl w:ilvl="0" w:tplc="908E2FEA">
      <w:start w:val="1"/>
      <w:numFmt w:val="decimal"/>
      <w:lvlText w:val="%1)"/>
      <w:lvlJc w:val="left"/>
      <w:pPr>
        <w:ind w:left="7023" w:hanging="360"/>
      </w:pPr>
      <w:rPr>
        <w:strike w:val="0"/>
        <w:color w:val="000000" w:themeColor="text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5B95EEE"/>
    <w:multiLevelType w:val="hybridMultilevel"/>
    <w:tmpl w:val="67D8457A"/>
    <w:lvl w:ilvl="0" w:tplc="EA6029B8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7A478E1"/>
    <w:multiLevelType w:val="hybridMultilevel"/>
    <w:tmpl w:val="D356125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01F47"/>
    <w:multiLevelType w:val="hybridMultilevel"/>
    <w:tmpl w:val="19B2306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CA9561E"/>
    <w:multiLevelType w:val="hybridMultilevel"/>
    <w:tmpl w:val="B676763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374"/>
    <w:multiLevelType w:val="hybridMultilevel"/>
    <w:tmpl w:val="E9A04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F15CF"/>
    <w:multiLevelType w:val="hybridMultilevel"/>
    <w:tmpl w:val="68B8CBA6"/>
    <w:lvl w:ilvl="0" w:tplc="35880DF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C04C2F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3676B"/>
    <w:multiLevelType w:val="hybridMultilevel"/>
    <w:tmpl w:val="9FFC2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83E92"/>
    <w:multiLevelType w:val="hybridMultilevel"/>
    <w:tmpl w:val="56CC400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020469391">
    <w:abstractNumId w:val="5"/>
  </w:num>
  <w:num w:numId="2" w16cid:durableId="755978626">
    <w:abstractNumId w:val="6"/>
  </w:num>
  <w:num w:numId="3" w16cid:durableId="1729382925">
    <w:abstractNumId w:val="2"/>
  </w:num>
  <w:num w:numId="4" w16cid:durableId="789398284">
    <w:abstractNumId w:val="8"/>
  </w:num>
  <w:num w:numId="5" w16cid:durableId="654262813">
    <w:abstractNumId w:val="0"/>
  </w:num>
  <w:num w:numId="6" w16cid:durableId="1140346348">
    <w:abstractNumId w:val="4"/>
  </w:num>
  <w:num w:numId="7" w16cid:durableId="2170311">
    <w:abstractNumId w:val="3"/>
  </w:num>
  <w:num w:numId="8" w16cid:durableId="473761256">
    <w:abstractNumId w:val="1"/>
  </w:num>
  <w:num w:numId="9" w16cid:durableId="2109307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43"/>
    <w:rsid w:val="000012EC"/>
    <w:rsid w:val="00002F32"/>
    <w:rsid w:val="0000718D"/>
    <w:rsid w:val="00022D38"/>
    <w:rsid w:val="00040C00"/>
    <w:rsid w:val="0006163A"/>
    <w:rsid w:val="00063FBE"/>
    <w:rsid w:val="000C63E7"/>
    <w:rsid w:val="000E1C1C"/>
    <w:rsid w:val="000F3234"/>
    <w:rsid w:val="00125C33"/>
    <w:rsid w:val="00141992"/>
    <w:rsid w:val="001556EE"/>
    <w:rsid w:val="001641BB"/>
    <w:rsid w:val="001826BF"/>
    <w:rsid w:val="001A6E3A"/>
    <w:rsid w:val="001F102A"/>
    <w:rsid w:val="001F5637"/>
    <w:rsid w:val="00237013"/>
    <w:rsid w:val="002542AE"/>
    <w:rsid w:val="00265B97"/>
    <w:rsid w:val="00266637"/>
    <w:rsid w:val="00282EAB"/>
    <w:rsid w:val="00285F7E"/>
    <w:rsid w:val="00293F92"/>
    <w:rsid w:val="00296736"/>
    <w:rsid w:val="002A6369"/>
    <w:rsid w:val="002B0757"/>
    <w:rsid w:val="002B0F3D"/>
    <w:rsid w:val="002D1314"/>
    <w:rsid w:val="00306ECA"/>
    <w:rsid w:val="003257DB"/>
    <w:rsid w:val="00344E80"/>
    <w:rsid w:val="00350CF6"/>
    <w:rsid w:val="00370060"/>
    <w:rsid w:val="00386F20"/>
    <w:rsid w:val="00394B01"/>
    <w:rsid w:val="003976A4"/>
    <w:rsid w:val="003B51F9"/>
    <w:rsid w:val="003C0596"/>
    <w:rsid w:val="003C5B9C"/>
    <w:rsid w:val="003D0FB7"/>
    <w:rsid w:val="003F0EF8"/>
    <w:rsid w:val="003F673D"/>
    <w:rsid w:val="003F78A3"/>
    <w:rsid w:val="00410C7A"/>
    <w:rsid w:val="00414646"/>
    <w:rsid w:val="00437E24"/>
    <w:rsid w:val="0045152F"/>
    <w:rsid w:val="00453448"/>
    <w:rsid w:val="004570AB"/>
    <w:rsid w:val="00457562"/>
    <w:rsid w:val="0046144D"/>
    <w:rsid w:val="00465145"/>
    <w:rsid w:val="004718B8"/>
    <w:rsid w:val="004723C2"/>
    <w:rsid w:val="00480C2D"/>
    <w:rsid w:val="004A1E58"/>
    <w:rsid w:val="004A576F"/>
    <w:rsid w:val="004A6142"/>
    <w:rsid w:val="004B1113"/>
    <w:rsid w:val="004B29E2"/>
    <w:rsid w:val="004D5726"/>
    <w:rsid w:val="004E5147"/>
    <w:rsid w:val="00513343"/>
    <w:rsid w:val="0052115C"/>
    <w:rsid w:val="00523EC1"/>
    <w:rsid w:val="00535B73"/>
    <w:rsid w:val="00540AF8"/>
    <w:rsid w:val="00541020"/>
    <w:rsid w:val="00557DFB"/>
    <w:rsid w:val="00565466"/>
    <w:rsid w:val="00584472"/>
    <w:rsid w:val="0059188C"/>
    <w:rsid w:val="00597DCC"/>
    <w:rsid w:val="005A2BB3"/>
    <w:rsid w:val="005A563E"/>
    <w:rsid w:val="005F021F"/>
    <w:rsid w:val="00602EA9"/>
    <w:rsid w:val="00605121"/>
    <w:rsid w:val="00612FA6"/>
    <w:rsid w:val="00614E5F"/>
    <w:rsid w:val="00615FD3"/>
    <w:rsid w:val="00622247"/>
    <w:rsid w:val="006630DA"/>
    <w:rsid w:val="00663470"/>
    <w:rsid w:val="006720CF"/>
    <w:rsid w:val="0068183A"/>
    <w:rsid w:val="00683011"/>
    <w:rsid w:val="00683C50"/>
    <w:rsid w:val="00691329"/>
    <w:rsid w:val="006A408F"/>
    <w:rsid w:val="006A622F"/>
    <w:rsid w:val="006B4A34"/>
    <w:rsid w:val="006B51C6"/>
    <w:rsid w:val="006C2F5B"/>
    <w:rsid w:val="006E605F"/>
    <w:rsid w:val="006E736A"/>
    <w:rsid w:val="006F0815"/>
    <w:rsid w:val="006F6CB1"/>
    <w:rsid w:val="00706A9C"/>
    <w:rsid w:val="007203FC"/>
    <w:rsid w:val="00735627"/>
    <w:rsid w:val="00773423"/>
    <w:rsid w:val="00790E61"/>
    <w:rsid w:val="007A2AFF"/>
    <w:rsid w:val="007A2FF1"/>
    <w:rsid w:val="007C06C0"/>
    <w:rsid w:val="007C3460"/>
    <w:rsid w:val="007C3CDF"/>
    <w:rsid w:val="007D17F8"/>
    <w:rsid w:val="007D7D9D"/>
    <w:rsid w:val="007E10DC"/>
    <w:rsid w:val="007F23A9"/>
    <w:rsid w:val="007F5B87"/>
    <w:rsid w:val="00810A15"/>
    <w:rsid w:val="00820F87"/>
    <w:rsid w:val="00844282"/>
    <w:rsid w:val="00844C43"/>
    <w:rsid w:val="008477E5"/>
    <w:rsid w:val="00854ACA"/>
    <w:rsid w:val="00861383"/>
    <w:rsid w:val="008750F0"/>
    <w:rsid w:val="00876259"/>
    <w:rsid w:val="00876D87"/>
    <w:rsid w:val="0089606A"/>
    <w:rsid w:val="00897840"/>
    <w:rsid w:val="008B0FF2"/>
    <w:rsid w:val="008B3B3F"/>
    <w:rsid w:val="008B7BF4"/>
    <w:rsid w:val="008C46B7"/>
    <w:rsid w:val="008C6E9B"/>
    <w:rsid w:val="008D4199"/>
    <w:rsid w:val="008E5C3A"/>
    <w:rsid w:val="008E6F18"/>
    <w:rsid w:val="008F6537"/>
    <w:rsid w:val="00903EB5"/>
    <w:rsid w:val="00923094"/>
    <w:rsid w:val="00945B15"/>
    <w:rsid w:val="00950D2A"/>
    <w:rsid w:val="00951B7E"/>
    <w:rsid w:val="00952E9C"/>
    <w:rsid w:val="0098527D"/>
    <w:rsid w:val="0098757B"/>
    <w:rsid w:val="009B1D42"/>
    <w:rsid w:val="009B4A8E"/>
    <w:rsid w:val="009B515B"/>
    <w:rsid w:val="009C2621"/>
    <w:rsid w:val="009C67A9"/>
    <w:rsid w:val="009E0399"/>
    <w:rsid w:val="009F128D"/>
    <w:rsid w:val="009F1DE8"/>
    <w:rsid w:val="009F47CE"/>
    <w:rsid w:val="009F4B49"/>
    <w:rsid w:val="00A2544E"/>
    <w:rsid w:val="00A30ECA"/>
    <w:rsid w:val="00A342EC"/>
    <w:rsid w:val="00A54A9D"/>
    <w:rsid w:val="00A65761"/>
    <w:rsid w:val="00A80418"/>
    <w:rsid w:val="00A907C2"/>
    <w:rsid w:val="00A9270C"/>
    <w:rsid w:val="00A93896"/>
    <w:rsid w:val="00A97440"/>
    <w:rsid w:val="00AA4143"/>
    <w:rsid w:val="00AE25DE"/>
    <w:rsid w:val="00B24362"/>
    <w:rsid w:val="00B25E76"/>
    <w:rsid w:val="00B30407"/>
    <w:rsid w:val="00B331B7"/>
    <w:rsid w:val="00B44B84"/>
    <w:rsid w:val="00B53FE2"/>
    <w:rsid w:val="00B632AD"/>
    <w:rsid w:val="00B800F9"/>
    <w:rsid w:val="00B83E51"/>
    <w:rsid w:val="00B9113E"/>
    <w:rsid w:val="00BB4A70"/>
    <w:rsid w:val="00BE0694"/>
    <w:rsid w:val="00BF4DFE"/>
    <w:rsid w:val="00C47AE7"/>
    <w:rsid w:val="00C51FE5"/>
    <w:rsid w:val="00C756AC"/>
    <w:rsid w:val="00C83C2B"/>
    <w:rsid w:val="00C864FE"/>
    <w:rsid w:val="00C87EE6"/>
    <w:rsid w:val="00C9731D"/>
    <w:rsid w:val="00CB1618"/>
    <w:rsid w:val="00CC0AFE"/>
    <w:rsid w:val="00CC24F3"/>
    <w:rsid w:val="00CC5E75"/>
    <w:rsid w:val="00CD4C05"/>
    <w:rsid w:val="00CD67FA"/>
    <w:rsid w:val="00CE5D8D"/>
    <w:rsid w:val="00CF2DEA"/>
    <w:rsid w:val="00D04962"/>
    <w:rsid w:val="00D049E3"/>
    <w:rsid w:val="00D05CB0"/>
    <w:rsid w:val="00D06C6E"/>
    <w:rsid w:val="00D14192"/>
    <w:rsid w:val="00D227DF"/>
    <w:rsid w:val="00D47CCE"/>
    <w:rsid w:val="00D53EDF"/>
    <w:rsid w:val="00D65D53"/>
    <w:rsid w:val="00D67D51"/>
    <w:rsid w:val="00D77628"/>
    <w:rsid w:val="00D84BD9"/>
    <w:rsid w:val="00D87BA1"/>
    <w:rsid w:val="00DA1AEF"/>
    <w:rsid w:val="00DB50D1"/>
    <w:rsid w:val="00DB5350"/>
    <w:rsid w:val="00DD41CF"/>
    <w:rsid w:val="00DE5EF6"/>
    <w:rsid w:val="00DF1844"/>
    <w:rsid w:val="00E0232B"/>
    <w:rsid w:val="00E126C7"/>
    <w:rsid w:val="00E2021A"/>
    <w:rsid w:val="00E21479"/>
    <w:rsid w:val="00E22BF8"/>
    <w:rsid w:val="00E24D68"/>
    <w:rsid w:val="00E32F0F"/>
    <w:rsid w:val="00E42D5C"/>
    <w:rsid w:val="00E46983"/>
    <w:rsid w:val="00E65C69"/>
    <w:rsid w:val="00E67EA8"/>
    <w:rsid w:val="00E707C3"/>
    <w:rsid w:val="00E9205F"/>
    <w:rsid w:val="00E932FF"/>
    <w:rsid w:val="00EA2D07"/>
    <w:rsid w:val="00EA4249"/>
    <w:rsid w:val="00EA56D4"/>
    <w:rsid w:val="00EB0406"/>
    <w:rsid w:val="00EB21E1"/>
    <w:rsid w:val="00EC2043"/>
    <w:rsid w:val="00ED08A7"/>
    <w:rsid w:val="00EE7C2B"/>
    <w:rsid w:val="00F02023"/>
    <w:rsid w:val="00F03FDA"/>
    <w:rsid w:val="00F0691D"/>
    <w:rsid w:val="00F16BDC"/>
    <w:rsid w:val="00F17889"/>
    <w:rsid w:val="00F24A51"/>
    <w:rsid w:val="00F35AC7"/>
    <w:rsid w:val="00F40376"/>
    <w:rsid w:val="00F54979"/>
    <w:rsid w:val="00F55033"/>
    <w:rsid w:val="00F675DC"/>
    <w:rsid w:val="00F70C4B"/>
    <w:rsid w:val="00F846EA"/>
    <w:rsid w:val="00F85D89"/>
    <w:rsid w:val="00FD20A6"/>
    <w:rsid w:val="00FD74E4"/>
    <w:rsid w:val="00FE2D5A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2026"/>
  <w15:docId w15:val="{E1136044-060C-4C2F-AF77-057235C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9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0376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F4037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B53FE2"/>
  </w:style>
  <w:style w:type="paragraph" w:styleId="Revision">
    <w:name w:val="Revision"/>
    <w:hidden/>
    <w:uiPriority w:val="99"/>
    <w:semiHidden/>
    <w:rsid w:val="00350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B2D21-7EDE-439B-A60A-66B75F40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keywords>https://mul2-mineconomy.gov.am/tasks/576591/oneclick/Naxagic.docx?token=eccac8cdbdccc942eb5816edc45beef2</cp:keywords>
  <cp:lastModifiedBy>Harutyun H. Daveyan</cp:lastModifiedBy>
  <cp:revision>91</cp:revision>
  <cp:lastPrinted>2024-01-12T13:02:00Z</cp:lastPrinted>
  <dcterms:created xsi:type="dcterms:W3CDTF">2023-12-18T08:11:00Z</dcterms:created>
  <dcterms:modified xsi:type="dcterms:W3CDTF">2024-04-23T11:07:00Z</dcterms:modified>
</cp:coreProperties>
</file>