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1C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283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C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283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27146E" w:rsidRDefault="00295915" w:rsidP="001C3BBD">
      <w:pPr>
        <w:shd w:val="clear" w:color="auto" w:fill="FFFFFF"/>
        <w:spacing w:line="360" w:lineRule="auto"/>
        <w:ind w:left="284" w:right="283"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Հայաստանի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>
        <w:rPr>
          <w:rFonts w:ascii="GHEA Grapalat" w:eastAsia="Arial Unicode" w:hAnsi="GHEA Grapalat" w:cs="Arial Unicode"/>
          <w:b/>
        </w:rPr>
        <w:t>Հ</w:t>
      </w:r>
      <w:r w:rsidR="0027146E" w:rsidRPr="00600498">
        <w:rPr>
          <w:rFonts w:ascii="GHEA Grapalat" w:eastAsia="Arial Unicode" w:hAnsi="GHEA Grapalat" w:cs="Arial Unicode"/>
          <w:b/>
        </w:rPr>
        <w:t>անրապետության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կրթության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27146E">
        <w:rPr>
          <w:rFonts w:ascii="GHEA Grapalat" w:eastAsia="Arial Unicode" w:hAnsi="GHEA Grapalat" w:cs="Arial Unicode"/>
          <w:b/>
        </w:rPr>
        <w:t>և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>
        <w:rPr>
          <w:rFonts w:ascii="GHEA Grapalat" w:eastAsia="Arial Unicode" w:hAnsi="GHEA Grapalat" w:cs="Arial Unicode"/>
          <w:b/>
        </w:rPr>
        <w:t>գիտության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նախարարի</w:t>
      </w:r>
      <w:proofErr w:type="spellEnd"/>
      <w:r w:rsidR="001C3BBD">
        <w:rPr>
          <w:rFonts w:ascii="GHEA Grapalat" w:eastAsia="Arial Unicode" w:hAnsi="GHEA Grapalat" w:cs="Arial Unicode"/>
          <w:b/>
          <w:lang w:val="ru-RU"/>
        </w:rPr>
        <w:t xml:space="preserve"> 201</w:t>
      </w:r>
      <w:r w:rsidR="001C3BBD" w:rsidRPr="001C3BBD">
        <w:rPr>
          <w:rFonts w:ascii="GHEA Grapalat" w:eastAsia="Arial Unicode" w:hAnsi="GHEA Grapalat" w:cs="Arial Unicode"/>
          <w:b/>
          <w:lang w:val="ru-RU"/>
        </w:rPr>
        <w:t>7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թվականի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1C3BBD">
        <w:rPr>
          <w:rFonts w:ascii="GHEA Grapalat" w:eastAsia="Arial Unicode" w:hAnsi="GHEA Grapalat" w:cs="Arial Unicode"/>
          <w:b/>
        </w:rPr>
        <w:t>ապրիլ</w:t>
      </w:r>
      <w:r w:rsidR="0027146E">
        <w:rPr>
          <w:rFonts w:ascii="GHEA Grapalat" w:eastAsia="Arial Unicode" w:hAnsi="GHEA Grapalat" w:cs="Arial Unicode"/>
          <w:b/>
        </w:rPr>
        <w:t>ի</w:t>
      </w:r>
      <w:proofErr w:type="spellEnd"/>
      <w:r w:rsidR="001C3BBD">
        <w:rPr>
          <w:rFonts w:ascii="GHEA Grapalat" w:eastAsia="Arial Unicode" w:hAnsi="GHEA Grapalat" w:cs="Arial Unicode"/>
          <w:b/>
          <w:lang w:val="ru-RU"/>
        </w:rPr>
        <w:t xml:space="preserve"> 13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>-</w:t>
      </w:r>
      <w:r w:rsidR="0027146E" w:rsidRPr="00600498">
        <w:rPr>
          <w:rFonts w:ascii="GHEA Grapalat" w:eastAsia="Arial Unicode" w:hAnsi="GHEA Grapalat" w:cs="Arial Unicode"/>
          <w:b/>
        </w:rPr>
        <w:t>ի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27146E">
        <w:rPr>
          <w:rFonts w:ascii="GHEA Grapalat" w:eastAsia="Arial Unicode" w:hAnsi="GHEA Grapalat" w:cs="Arial Unicode"/>
          <w:b/>
        </w:rPr>
        <w:t>N</w:t>
      </w:r>
      <w:r w:rsidR="001C3BBD">
        <w:rPr>
          <w:rFonts w:ascii="GHEA Grapalat" w:eastAsia="Arial Unicode" w:hAnsi="GHEA Grapalat" w:cs="Arial Unicode"/>
          <w:b/>
          <w:lang w:val="ru-RU"/>
        </w:rPr>
        <w:t xml:space="preserve"> 370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>-</w:t>
      </w:r>
      <w:r w:rsidR="0027146E" w:rsidRPr="00600498">
        <w:rPr>
          <w:rFonts w:ascii="GHEA Grapalat" w:eastAsia="Arial Unicode" w:hAnsi="GHEA Grapalat" w:cs="Arial Unicode"/>
          <w:b/>
        </w:rPr>
        <w:t>Ն</w:t>
      </w:r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հրամանում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FC38E1">
        <w:rPr>
          <w:rFonts w:ascii="GHEA Grapalat" w:eastAsia="Arial Unicode" w:hAnsi="GHEA Grapalat" w:cs="Arial Unicode"/>
          <w:b/>
        </w:rPr>
        <w:t>փոփոխություն</w:t>
      </w:r>
      <w:r w:rsidR="001C3BBD">
        <w:rPr>
          <w:rFonts w:ascii="GHEA Grapalat" w:eastAsia="Arial Unicode" w:hAnsi="GHEA Grapalat" w:cs="Arial Unicode"/>
          <w:b/>
        </w:rPr>
        <w:t>ներ</w:t>
      </w:r>
      <w:proofErr w:type="spellEnd"/>
      <w:r w:rsidR="001C3BBD" w:rsidRPr="001C3BBD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1C3BBD">
        <w:rPr>
          <w:rFonts w:ascii="GHEA Grapalat" w:eastAsia="Arial Unicode" w:hAnsi="GHEA Grapalat" w:cs="Arial Unicode"/>
          <w:b/>
        </w:rPr>
        <w:t>և</w:t>
      </w:r>
      <w:r w:rsidR="001C3BBD" w:rsidRPr="001C3BBD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1C3BBD">
        <w:rPr>
          <w:rFonts w:ascii="GHEA Grapalat" w:eastAsia="Arial Unicode" w:hAnsi="GHEA Grapalat" w:cs="Arial Unicode"/>
          <w:b/>
        </w:rPr>
        <w:t>լրացումներ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կատարելու</w:t>
      </w:r>
      <w:proofErr w:type="spellEnd"/>
      <w:r w:rsidR="0027146E" w:rsidRPr="0027146E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27146E" w:rsidRPr="00600498">
        <w:rPr>
          <w:rFonts w:ascii="GHEA Grapalat" w:eastAsia="Arial Unicode" w:hAnsi="GHEA Grapalat" w:cs="Arial Unicode"/>
          <w:b/>
        </w:rPr>
        <w:t>մասին</w:t>
      </w:r>
      <w:proofErr w:type="spellEnd"/>
      <w:r w:rsidR="00B46F9B" w:rsidRPr="0027146E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1C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283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C3BB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right="283" w:firstLine="0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1C3BBD" w:rsidRPr="009A4CC8" w:rsidRDefault="001C3BBD" w:rsidP="009A4CC8">
      <w:pPr>
        <w:pStyle w:val="NormalWeb"/>
        <w:shd w:val="clear" w:color="auto" w:fill="FFFFFF"/>
        <w:spacing w:before="0" w:beforeAutospacing="0" w:after="40" w:afterAutospacing="0" w:line="360" w:lineRule="auto"/>
        <w:ind w:left="284" w:right="283" w:firstLine="424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</w:pP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Իրավական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ակտի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մշակման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անհրաժեշտությունը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պայմանավորված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է</w:t>
      </w:r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«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Հանրակրթության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մասին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»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օրենքում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(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այսուհետ</w:t>
      </w:r>
      <w:proofErr w:type="spellEnd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՝</w:t>
      </w:r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օրենք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) </w:t>
      </w:r>
      <w:proofErr w:type="spellStart"/>
      <w:r w:rsidR="009A4CC8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կատարված</w:t>
      </w:r>
      <w:proofErr w:type="spellEnd"/>
      <w:r w:rsidR="009A4CC8"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9A4CC8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փոփոխություններով</w:t>
      </w:r>
      <w:proofErr w:type="spellEnd"/>
      <w:r w:rsidRPr="009A4CC8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>:</w:t>
      </w:r>
    </w:p>
    <w:p w:rsidR="00B95919" w:rsidRPr="00DB5A0B" w:rsidRDefault="005359A3" w:rsidP="001C3BBD">
      <w:p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284" w:right="283"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1C3BBD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7205A">
        <w:rPr>
          <w:rFonts w:ascii="GHEA Grapalat" w:hAnsi="GHEA Grapalat"/>
          <w:b/>
          <w:color w:val="000000" w:themeColor="text1"/>
          <w:lang w:val="af-ZA"/>
        </w:rPr>
        <w:t>, առաջարկվող լուծումներ.</w:t>
      </w:r>
    </w:p>
    <w:p w:rsidR="001C3BBD" w:rsidRPr="00405340" w:rsidRDefault="00C37FD2" w:rsidP="001C3BBD">
      <w:pPr>
        <w:pStyle w:val="NormalWeb"/>
        <w:shd w:val="clear" w:color="auto" w:fill="FFFFFF"/>
        <w:spacing w:before="0" w:beforeAutospacing="0" w:after="40" w:afterAutospacing="0" w:line="360" w:lineRule="auto"/>
        <w:ind w:left="284" w:firstLine="142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</w:pPr>
      <w:r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 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Օրենքի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ընդունմամբ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վերաիմաստավորվել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է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«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ունեցող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անձ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»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հասկացությունը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որը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հնարավորություն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կտա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սահմանելու</w:t>
      </w:r>
      <w:proofErr w:type="spellEnd"/>
      <w:r w:rsidR="001C3BBD" w:rsidRPr="00405340">
        <w:rPr>
          <w:rFonts w:ascii="Calibri" w:eastAsia="GHEA Grapalat" w:hAnsi="Calibri" w:cs="Calibri"/>
          <w:color w:val="000000" w:themeColor="text1"/>
          <w:bdr w:val="nil"/>
          <w:lang w:val="af-ZA" w:eastAsia="en-US"/>
        </w:rPr>
        <w:t> 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և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զարգացման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՝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բացառիկ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ընդունակություններ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ունեցող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սովորողին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տրամադրվող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ծառայությունների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որակը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՝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նպաստելով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ներառմանը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։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</w:p>
    <w:p w:rsidR="001C3BBD" w:rsidRPr="00405340" w:rsidRDefault="00405340" w:rsidP="001C3BBD">
      <w:pPr>
        <w:pStyle w:val="NormalWeb"/>
        <w:shd w:val="clear" w:color="auto" w:fill="FFFFFF"/>
        <w:spacing w:before="0" w:beforeAutospacing="0" w:after="40" w:afterAutospacing="0" w:line="360" w:lineRule="auto"/>
        <w:ind w:left="284" w:firstLine="142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</w:pPr>
      <w:r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Վերանայվել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են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գնահատման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հետ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կապված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իրավակարգավորումները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այդ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թվում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կառավարման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տեղեկատվական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համակարգ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մուտագրվելու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ու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ժամկետները</w:t>
      </w:r>
      <w:proofErr w:type="spellEnd"/>
      <w:proofErr w:type="gramStart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ինչպես</w:t>
      </w:r>
      <w:proofErr w:type="spellEnd"/>
      <w:proofErr w:type="gram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նաև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արդյունավետ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կազմակերպման</w:t>
      </w:r>
      <w:proofErr w:type="spellEnd"/>
      <w:r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>,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տրամադրվող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մանկավարժահոգեբանական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աջակցության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ծառայությունների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ծավալային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ցուցանիշները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։</w:t>
      </w:r>
    </w:p>
    <w:p w:rsidR="001C3BBD" w:rsidRPr="00405340" w:rsidRDefault="00405340" w:rsidP="001C3BBD">
      <w:pPr>
        <w:pStyle w:val="NormalWeb"/>
        <w:shd w:val="clear" w:color="auto" w:fill="FFFFFF"/>
        <w:spacing w:before="0" w:beforeAutospacing="0" w:after="40" w:afterAutospacing="0" w:line="360" w:lineRule="auto"/>
        <w:ind w:left="284" w:firstLine="142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</w:pPr>
      <w:r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Առաջարկվող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փոփոխությունները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հնարավորություն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կտան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proofErr w:type="gram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բարելավելու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405340">
        <w:rPr>
          <w:rFonts w:ascii="Calibri" w:eastAsia="GHEA Grapalat" w:hAnsi="Calibri" w:cs="Calibri"/>
          <w:color w:val="000000" w:themeColor="text1"/>
          <w:bdr w:val="nil"/>
          <w:lang w:val="af-ZA" w:eastAsia="en-US"/>
        </w:rPr>
        <w:t> 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proofErr w:type="gram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ունեցող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սովորողներին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տրամադրվող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ծառայությունների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որակը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՝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նպաստելով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ներառմանը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։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Խոսքը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մասնավորապես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տարբեր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մակարդակներում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գործառույթների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և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պատասխանատվությունների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հստակ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բաշխման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առավել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հասցեական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սահմանման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և</w:t>
      </w:r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գնահատման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,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գործընթացի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թվայնացման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մասին</w:t>
      </w:r>
      <w:proofErr w:type="spellEnd"/>
      <w:r w:rsidR="001C3BBD" w:rsidRPr="00405340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է։</w:t>
      </w:r>
      <w:r w:rsidR="001C3BBD" w:rsidRPr="00405340">
        <w:rPr>
          <w:rFonts w:ascii="Calibri" w:eastAsia="GHEA Grapalat" w:hAnsi="Calibri" w:cs="Calibri"/>
          <w:color w:val="000000" w:themeColor="text1"/>
          <w:bdr w:val="nil"/>
          <w:lang w:val="af-ZA" w:eastAsia="en-US"/>
        </w:rPr>
        <w:t>  </w:t>
      </w:r>
    </w:p>
    <w:p w:rsidR="001C3BBD" w:rsidRPr="001C3BBD" w:rsidRDefault="001C3BBD" w:rsidP="001C3BBD">
      <w:pPr>
        <w:pStyle w:val="NormalWeb"/>
        <w:shd w:val="clear" w:color="auto" w:fill="FFFFFF"/>
        <w:spacing w:before="0" w:beforeAutospacing="0" w:after="40" w:afterAutospacing="0" w:line="360" w:lineRule="auto"/>
        <w:ind w:left="284" w:firstLine="142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</w:pP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Իրավական</w:t>
      </w:r>
      <w:proofErr w:type="spellEnd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ակտի</w:t>
      </w:r>
      <w:proofErr w:type="spellEnd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ընդունումը</w:t>
      </w:r>
      <w:proofErr w:type="spellEnd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 xml:space="preserve"> </w:t>
      </w:r>
      <w:proofErr w:type="spellStart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կնպաստի</w:t>
      </w:r>
      <w:proofErr w:type="spellEnd"/>
      <w:r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 xml:space="preserve"> հանրակրթության ոլորտում միասնական քաղաքականության իրականացմանը: </w:t>
      </w:r>
    </w:p>
    <w:p w:rsidR="00405340" w:rsidRDefault="00405340" w:rsidP="001C3BBD">
      <w:pPr>
        <w:autoSpaceDE w:val="0"/>
        <w:autoSpaceDN w:val="0"/>
        <w:adjustRightInd w:val="0"/>
        <w:spacing w:line="360" w:lineRule="auto"/>
        <w:ind w:left="284" w:right="283"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405340" w:rsidRDefault="00405340" w:rsidP="001C3BBD">
      <w:pPr>
        <w:autoSpaceDE w:val="0"/>
        <w:autoSpaceDN w:val="0"/>
        <w:adjustRightInd w:val="0"/>
        <w:spacing w:line="360" w:lineRule="auto"/>
        <w:ind w:left="284" w:right="283"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B95919" w:rsidRPr="005359A3" w:rsidRDefault="005359A3" w:rsidP="001C3BBD">
      <w:pPr>
        <w:autoSpaceDE w:val="0"/>
        <w:autoSpaceDN w:val="0"/>
        <w:adjustRightInd w:val="0"/>
        <w:spacing w:line="360" w:lineRule="auto"/>
        <w:ind w:left="284" w:right="283"/>
        <w:jc w:val="both"/>
        <w:rPr>
          <w:rFonts w:ascii="GHEA Grapalat" w:hAnsi="GHEA Grapalat"/>
          <w:color w:val="000000" w:themeColor="text1"/>
          <w:lang w:val="af-ZA"/>
        </w:rPr>
      </w:pPr>
      <w:bookmarkStart w:id="0" w:name="_GoBack"/>
      <w:bookmarkEnd w:id="0"/>
      <w:r w:rsidRPr="005359A3">
        <w:rPr>
          <w:rFonts w:ascii="GHEA Grapalat" w:hAnsi="GHEA Grapalat"/>
          <w:b/>
          <w:color w:val="000000" w:themeColor="text1"/>
          <w:lang w:val="af-ZA"/>
        </w:rPr>
        <w:lastRenderedPageBreak/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1C3BBD" w:rsidRPr="001C3BBD" w:rsidRDefault="00C37FD2" w:rsidP="001C3BBD">
      <w:pPr>
        <w:pStyle w:val="NormalWeb"/>
        <w:shd w:val="clear" w:color="auto" w:fill="FFFFFF"/>
        <w:spacing w:before="0" w:beforeAutospacing="0" w:after="40" w:afterAutospacing="0" w:line="360" w:lineRule="auto"/>
        <w:ind w:left="284" w:firstLine="142"/>
        <w:jc w:val="both"/>
        <w:textAlignment w:val="baseline"/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</w:pPr>
      <w:r w:rsidRPr="00C37FD2">
        <w:rPr>
          <w:rFonts w:ascii="GHEA Grapalat" w:hAnsi="GHEA Grapalat"/>
          <w:lang w:val="af-ZA"/>
        </w:rPr>
        <w:t xml:space="preserve">  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Իրավական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ակտի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գործարկման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արդյունքում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հնարավոր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կլինի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առավել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արդյունավետ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իրականացնել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առանձնահատուկ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պայմանների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կարիք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՝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բացառիկ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ընդունակություններ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ունեցող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</w:t>
      </w:r>
      <w:r w:rsid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կազմակերպման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գործընթացը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`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ապահովելով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յուրաքանչյուր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սովորողի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համար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մատչելի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և</w:t>
      </w:r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հասանելի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կրթության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 xml:space="preserve"> </w:t>
      </w:r>
      <w:proofErr w:type="spellStart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en-US" w:eastAsia="en-US"/>
        </w:rPr>
        <w:t>հնարավորություն</w:t>
      </w:r>
      <w:proofErr w:type="spellEnd"/>
      <w:r w:rsidR="001C3BBD" w:rsidRPr="001C3BBD">
        <w:rPr>
          <w:rFonts w:ascii="GHEA Grapalat" w:eastAsia="GHEA Grapalat" w:hAnsi="GHEA Grapalat" w:cs="GHEA Grapalat"/>
          <w:color w:val="000000" w:themeColor="text1"/>
          <w:bdr w:val="nil"/>
          <w:lang w:val="af-ZA" w:eastAsia="en-US"/>
        </w:rPr>
        <w:t>:</w:t>
      </w:r>
    </w:p>
    <w:p w:rsidR="009E5FF9" w:rsidRDefault="009E5FF9" w:rsidP="001C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84" w:right="283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1C3BBD">
      <w:pPr>
        <w:spacing w:line="360" w:lineRule="auto"/>
        <w:ind w:left="284" w:right="283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1C3BBD">
      <w:pPr>
        <w:spacing w:line="360" w:lineRule="auto"/>
        <w:ind w:left="284" w:right="283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1C3BBD">
      <w:pPr>
        <w:spacing w:line="360" w:lineRule="auto"/>
        <w:ind w:left="284" w:right="283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D466EC" w:rsidP="001C3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284" w:right="28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is-IS"/>
        </w:rPr>
        <w:t xml:space="preserve">   Սույն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>
        <w:rPr>
          <w:rFonts w:ascii="GHEA Grapalat" w:hAnsi="GHEA Grapalat" w:cs="Sylfaen"/>
          <w:b/>
        </w:rPr>
        <w:t>առաջացնում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>
        <w:rPr>
          <w:rFonts w:ascii="GHEA Grapalat" w:hAnsi="GHEA Grapalat"/>
          <w:b/>
          <w:lang w:val="af-ZA"/>
        </w:rPr>
        <w:t xml:space="preserve"> և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այլ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իրավական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ակտերում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փոփոխություն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կատարելու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1C3BBD">
      <w:pPr>
        <w:tabs>
          <w:tab w:val="left" w:pos="851"/>
        </w:tabs>
        <w:spacing w:line="360" w:lineRule="auto"/>
        <w:ind w:left="284" w:right="283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1C3BBD">
      <w:pPr>
        <w:spacing w:line="360" w:lineRule="auto"/>
        <w:ind w:left="284" w:right="283"/>
        <w:jc w:val="both"/>
        <w:rPr>
          <w:rFonts w:ascii="GHEA Grapalat" w:hAnsi="GHEA Grapalat"/>
          <w:lang w:val="pt-BR"/>
        </w:rPr>
      </w:pP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60C60"/>
    <w:rsid w:val="001648FA"/>
    <w:rsid w:val="0017205A"/>
    <w:rsid w:val="001B6B1D"/>
    <w:rsid w:val="001C3BBD"/>
    <w:rsid w:val="001E6EE1"/>
    <w:rsid w:val="002166A7"/>
    <w:rsid w:val="00226EE7"/>
    <w:rsid w:val="0027146E"/>
    <w:rsid w:val="002843F9"/>
    <w:rsid w:val="00290C23"/>
    <w:rsid w:val="00295915"/>
    <w:rsid w:val="002A551E"/>
    <w:rsid w:val="00300A8C"/>
    <w:rsid w:val="00360D46"/>
    <w:rsid w:val="00381712"/>
    <w:rsid w:val="003A3DAA"/>
    <w:rsid w:val="00405340"/>
    <w:rsid w:val="0043196E"/>
    <w:rsid w:val="004A4F35"/>
    <w:rsid w:val="004A557C"/>
    <w:rsid w:val="004C37C5"/>
    <w:rsid w:val="004D41BF"/>
    <w:rsid w:val="004E2666"/>
    <w:rsid w:val="0050290F"/>
    <w:rsid w:val="00533FD7"/>
    <w:rsid w:val="005359A3"/>
    <w:rsid w:val="00631DA0"/>
    <w:rsid w:val="006B30C3"/>
    <w:rsid w:val="00705908"/>
    <w:rsid w:val="0071343B"/>
    <w:rsid w:val="00742DD2"/>
    <w:rsid w:val="0079119C"/>
    <w:rsid w:val="007C6E82"/>
    <w:rsid w:val="007D267F"/>
    <w:rsid w:val="008265A5"/>
    <w:rsid w:val="00844964"/>
    <w:rsid w:val="00855E06"/>
    <w:rsid w:val="00883C53"/>
    <w:rsid w:val="009407EF"/>
    <w:rsid w:val="00975247"/>
    <w:rsid w:val="009A4CC8"/>
    <w:rsid w:val="009C6E2C"/>
    <w:rsid w:val="009E5FF9"/>
    <w:rsid w:val="00AB6D17"/>
    <w:rsid w:val="00B06AED"/>
    <w:rsid w:val="00B46F9B"/>
    <w:rsid w:val="00B65D49"/>
    <w:rsid w:val="00B9552B"/>
    <w:rsid w:val="00B95919"/>
    <w:rsid w:val="00C37FD2"/>
    <w:rsid w:val="00C96C78"/>
    <w:rsid w:val="00D329F0"/>
    <w:rsid w:val="00D466EC"/>
    <w:rsid w:val="00D5240F"/>
    <w:rsid w:val="00D674EB"/>
    <w:rsid w:val="00D96133"/>
    <w:rsid w:val="00DB5A0B"/>
    <w:rsid w:val="00DF2F96"/>
    <w:rsid w:val="00E650FB"/>
    <w:rsid w:val="00E86BE1"/>
    <w:rsid w:val="00F62FE5"/>
    <w:rsid w:val="00FA413E"/>
    <w:rsid w:val="00FA490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2024-02-06T07:05:00Z</cp:lastPrinted>
  <dcterms:created xsi:type="dcterms:W3CDTF">2022-04-04T08:00:00Z</dcterms:created>
  <dcterms:modified xsi:type="dcterms:W3CDTF">2024-04-15T12:02:00Z</dcterms:modified>
</cp:coreProperties>
</file>