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61" w:rsidRDefault="00E51F61" w:rsidP="00E51F61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E51F61" w:rsidRDefault="00E51F61" w:rsidP="00E51F61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</w:p>
    <w:p w:rsidR="00E51F61" w:rsidRDefault="00E51F61" w:rsidP="00E51F61">
      <w:pPr>
        <w:pStyle w:val="NormalWeb"/>
        <w:shd w:val="clear" w:color="auto" w:fill="FFFFFF"/>
        <w:spacing w:line="360" w:lineRule="auto"/>
        <w:jc w:val="center"/>
        <w:rPr>
          <w:rFonts w:ascii="GHEA Grapalat" w:eastAsia="Sylfaen" w:hAnsi="GHEA Grapalat" w:cs="Sylfaen"/>
          <w:color w:val="000000"/>
        </w:rPr>
      </w:pPr>
      <w:r>
        <w:rPr>
          <w:rStyle w:val="Strong"/>
          <w:rFonts w:ascii="GHEA Grapalat" w:eastAsia="Sylfaen" w:hAnsi="GHEA Grapalat" w:cs="Sylfaen"/>
          <w:color w:val="000000"/>
          <w:shd w:val="clear" w:color="auto" w:fill="FFFFFF"/>
        </w:rPr>
        <w:t>ՀԱՅԱՍՏԱՆԻ ՀԱՆՐԱՊԵՏՈՒԹՅԱՆ ԿԱՌԱՎԱՐՈՒԹՅՈՒՆ</w:t>
      </w:r>
    </w:p>
    <w:p w:rsidR="00E51F61" w:rsidRDefault="00E51F61" w:rsidP="00E51F61">
      <w:pPr>
        <w:pStyle w:val="NormalWeb"/>
        <w:shd w:val="clear" w:color="auto" w:fill="FFFFFF"/>
        <w:spacing w:line="360" w:lineRule="auto"/>
        <w:jc w:val="center"/>
        <w:rPr>
          <w:rFonts w:ascii="GHEA Grapalat" w:eastAsia="Sylfaen" w:hAnsi="GHEA Grapalat" w:cs="Sylfaen"/>
          <w:color w:val="000000"/>
        </w:rPr>
      </w:pPr>
      <w:r>
        <w:rPr>
          <w:rFonts w:ascii="GHEA Grapalat" w:eastAsia="Sylfaen" w:hAnsi="GHEA Grapalat" w:cs="Sylfaen"/>
          <w:b/>
          <w:bCs/>
          <w:color w:val="000000"/>
          <w:shd w:val="clear" w:color="auto" w:fill="FFFFFF"/>
        </w:rPr>
        <w:t>Ո Ր Ո Շ ՈՒ Մ</w:t>
      </w:r>
      <w:r>
        <w:rPr>
          <w:rFonts w:ascii="Calibri" w:eastAsia="Sylfaen" w:hAnsi="Calibri" w:cs="Calibri"/>
          <w:color w:val="000000"/>
          <w:shd w:val="clear" w:color="auto" w:fill="FFFFFF"/>
        </w:rPr>
        <w:t> </w:t>
      </w:r>
    </w:p>
    <w:p w:rsidR="00E51F61" w:rsidRDefault="00E51F61" w:rsidP="00E51F61">
      <w:pPr>
        <w:pStyle w:val="NormalWeb"/>
        <w:shd w:val="clear" w:color="auto" w:fill="FFFFFF"/>
        <w:spacing w:line="360" w:lineRule="auto"/>
        <w:jc w:val="center"/>
        <w:rPr>
          <w:rFonts w:ascii="GHEA Grapalat" w:eastAsia="Sylfaen" w:hAnsi="GHEA Grapalat" w:cs="Sylfaen"/>
          <w:color w:val="000000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«    » --------------------</w:t>
      </w:r>
      <w:r>
        <w:rPr>
          <w:rFonts w:ascii="GHEA Grapalat" w:eastAsia="Sylfaen" w:hAnsi="GHEA Grapalat" w:cs="Sylfaen"/>
          <w:color w:val="000000"/>
          <w:shd w:val="clear" w:color="auto" w:fill="FFFFFF"/>
        </w:rPr>
        <w:t xml:space="preserve"> 202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4 </w:t>
      </w:r>
      <w:proofErr w:type="spellStart"/>
      <w:r>
        <w:rPr>
          <w:rFonts w:ascii="GHEA Grapalat" w:eastAsia="Sylfaen" w:hAnsi="GHEA Grapalat" w:cs="Sylfaen"/>
          <w:color w:val="000000"/>
          <w:shd w:val="clear" w:color="auto" w:fill="FFFFFF"/>
        </w:rPr>
        <w:t>թվականի</w:t>
      </w:r>
      <w:proofErr w:type="spellEnd"/>
      <w:r>
        <w:rPr>
          <w:rFonts w:ascii="GHEA Grapalat" w:eastAsia="Sylfaen" w:hAnsi="GHEA Grapalat" w:cs="Sylfaen"/>
          <w:color w:val="000000"/>
          <w:shd w:val="clear" w:color="auto" w:fill="FFFFFF"/>
        </w:rPr>
        <w:t xml:space="preserve"> N 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    </w:t>
      </w:r>
      <w:r>
        <w:rPr>
          <w:rFonts w:ascii="GHEA Grapalat" w:eastAsia="Sylfaen" w:hAnsi="GHEA Grapalat" w:cs="Sylfaen"/>
          <w:color w:val="000000"/>
          <w:shd w:val="clear" w:color="auto" w:fill="FFFFFF"/>
        </w:rPr>
        <w:t>-Ն</w:t>
      </w:r>
      <w:r>
        <w:rPr>
          <w:rFonts w:ascii="Calibri" w:eastAsia="Sylfaen" w:hAnsi="Calibri" w:cs="Calibri"/>
          <w:color w:val="000000"/>
          <w:shd w:val="clear" w:color="auto" w:fill="FFFFFF"/>
        </w:rPr>
        <w:t> </w:t>
      </w:r>
    </w:p>
    <w:p w:rsidR="00E51F61" w:rsidRDefault="00E51F61" w:rsidP="00E51F61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  <w:t xml:space="preserve"> ՎԵՐԱՀՍԿՈՂՈՒԹՅԱՆ ԸՆԹԱՑՔՈՒՄ  </w:t>
      </w:r>
    </w:p>
    <w:p w:rsidR="00E51F61" w:rsidRDefault="00E51F61" w:rsidP="00E51F61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  <w:t xml:space="preserve">ՀԱՏՈՒԿ ԳԻՏԵԼԻՔՆԵՐ ՊԱՀԱՆՋՈՂ ՀԱՐՑԵՐԻ ՊԱՐԶԱԲԱՆՄԱՆ ՀԱՄԱՐ ՓՈՐՁԱԳԵՏՆԵՐ ՆԵՐԳՐԱՎԵԼՈՒ ԴԵՊՔԵՐԸ, ՊԱՅՄԱՆՆԵՐԸ ԵՎ </w:t>
      </w:r>
    </w:p>
    <w:p w:rsidR="00E51F61" w:rsidRDefault="00E51F61" w:rsidP="00E51F61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  <w:t>ՎՃԱՐՄԱՆ ԿԱՐԳԸ ՍԱՀՄԱՆԵԼՈՒ ՄԱՍԻՆ</w:t>
      </w:r>
    </w:p>
    <w:p w:rsidR="00E51F61" w:rsidRDefault="00E51F61" w:rsidP="00E51F61">
      <w:pPr>
        <w:pStyle w:val="NormalWeb"/>
        <w:shd w:val="clear" w:color="auto" w:fill="FFFFFF"/>
        <w:spacing w:line="360" w:lineRule="auto"/>
        <w:ind w:firstLine="30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spacing w:val="-2"/>
          <w:w w:val="105"/>
          <w:lang w:val="hy-AM"/>
        </w:rPr>
        <w:t xml:space="preserve"> 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Sylfaen" w:hAnsi="GHEA Grapalat" w:cs="Sylfaen"/>
          <w:color w:val="000000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«Շուկայի վերահսկողության մասին» օրենքի 8-րդ հոդվածի 1-ին մասի 4-րդ ենթակետին համապատասխան Հայաստանի Հանրապետության կառավարությունը</w:t>
      </w:r>
      <w:r>
        <w:rPr>
          <w:rFonts w:ascii="Calibri" w:eastAsia="Sylfaen" w:hAnsi="Calibri" w:cs="Calibri"/>
          <w:color w:val="000000"/>
          <w:shd w:val="clear" w:color="auto" w:fill="FFFFFF"/>
          <w:lang w:val="hy-AM"/>
        </w:rPr>
        <w:t> </w:t>
      </w:r>
      <w:r>
        <w:rPr>
          <w:rStyle w:val="Emphasis"/>
          <w:rFonts w:ascii="GHEA Grapalat" w:eastAsia="Sylfaen" w:hAnsi="GHEA Grapalat" w:cs="Sylfaen"/>
          <w:i w:val="0"/>
          <w:iCs w:val="0"/>
          <w:color w:val="000000"/>
          <w:shd w:val="clear" w:color="auto" w:fill="FFFFFF"/>
          <w:lang w:val="hy-AM"/>
        </w:rPr>
        <w:t>որոշում է.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Sylfaen" w:hAnsi="GHEA Grapalat" w:cs="Sylfaen"/>
          <w:color w:val="000000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1. Սահմանել՝ </w:t>
      </w:r>
      <w:r>
        <w:rPr>
          <w:rFonts w:ascii="GHEA Grapalat" w:hAnsi="GHEA Grapalat"/>
          <w:spacing w:val="-6"/>
          <w:w w:val="105"/>
          <w:lang w:val="hy-AM"/>
        </w:rPr>
        <w:t xml:space="preserve">վերահսկողության </w:t>
      </w:r>
      <w:r>
        <w:rPr>
          <w:rFonts w:ascii="GHEA Grapalat" w:hAnsi="GHEA Grapalat"/>
          <w:spacing w:val="-5"/>
          <w:w w:val="105"/>
          <w:lang w:val="hy-AM"/>
        </w:rPr>
        <w:t>ընթացքում</w:t>
      </w:r>
      <w:r>
        <w:rPr>
          <w:rFonts w:ascii="GHEA Grapalat" w:hAnsi="GHEA Grapalat"/>
          <w:spacing w:val="-4"/>
          <w:w w:val="105"/>
          <w:lang w:val="hy-AM"/>
        </w:rPr>
        <w:t xml:space="preserve"> </w:t>
      </w:r>
      <w:r>
        <w:rPr>
          <w:rFonts w:ascii="GHEA Grapalat" w:hAnsi="GHEA Grapalat"/>
          <w:spacing w:val="-5"/>
          <w:w w:val="105"/>
          <w:lang w:val="hy-AM"/>
        </w:rPr>
        <w:t xml:space="preserve">հատուկ </w:t>
      </w:r>
      <w:r>
        <w:rPr>
          <w:rFonts w:ascii="GHEA Grapalat" w:hAnsi="GHEA Grapalat"/>
          <w:spacing w:val="-4"/>
          <w:w w:val="105"/>
          <w:lang w:val="hy-AM"/>
        </w:rPr>
        <w:t>գիտելիքներ պահանջող</w:t>
      </w:r>
      <w:r>
        <w:rPr>
          <w:rFonts w:ascii="GHEA Grapalat" w:hAnsi="GHEA Grapalat"/>
          <w:spacing w:val="-3"/>
          <w:w w:val="105"/>
          <w:lang w:val="hy-AM"/>
        </w:rPr>
        <w:t xml:space="preserve"> հարցերի պարզաբանման </w:t>
      </w:r>
      <w:r>
        <w:rPr>
          <w:rFonts w:ascii="GHEA Grapalat" w:hAnsi="GHEA Grapalat"/>
          <w:spacing w:val="-2"/>
          <w:w w:val="105"/>
          <w:lang w:val="hy-AM"/>
        </w:rPr>
        <w:t>համար</w:t>
      </w:r>
      <w:r>
        <w:rPr>
          <w:rFonts w:ascii="GHEA Grapalat" w:hAnsi="GHEA Grapalat"/>
          <w:spacing w:val="-1"/>
          <w:w w:val="105"/>
          <w:lang w:val="hy-AM"/>
        </w:rPr>
        <w:t xml:space="preserve"> </w:t>
      </w:r>
      <w:r>
        <w:rPr>
          <w:rFonts w:ascii="GHEA Grapalat" w:hAnsi="GHEA Grapalat"/>
          <w:w w:val="105"/>
          <w:lang w:val="hy-AM"/>
        </w:rPr>
        <w:t>փորձագետներ</w:t>
      </w:r>
      <w:r>
        <w:rPr>
          <w:rFonts w:ascii="GHEA Grapalat" w:hAnsi="GHEA Grapalat"/>
          <w:spacing w:val="2"/>
          <w:w w:val="105"/>
          <w:lang w:val="hy-AM"/>
        </w:rPr>
        <w:t xml:space="preserve"> </w:t>
      </w:r>
      <w:r>
        <w:rPr>
          <w:rFonts w:ascii="GHEA Grapalat" w:hAnsi="GHEA Grapalat"/>
          <w:w w:val="105"/>
          <w:lang w:val="hy-AM"/>
        </w:rPr>
        <w:t>ներգրավելու</w:t>
      </w:r>
      <w:r>
        <w:rPr>
          <w:rFonts w:ascii="GHEA Grapalat" w:hAnsi="GHEA Grapalat"/>
          <w:spacing w:val="1"/>
          <w:w w:val="105"/>
          <w:lang w:val="hy-AM"/>
        </w:rPr>
        <w:t xml:space="preserve"> </w:t>
      </w:r>
      <w:r>
        <w:rPr>
          <w:rFonts w:ascii="GHEA Grapalat" w:hAnsi="GHEA Grapalat"/>
          <w:spacing w:val="-2"/>
          <w:w w:val="105"/>
          <w:lang w:val="hy-AM"/>
        </w:rPr>
        <w:t xml:space="preserve">դեպքերը, պայմանները </w:t>
      </w:r>
      <w:r>
        <w:rPr>
          <w:rFonts w:ascii="GHEA Grapalat" w:hAnsi="GHEA Grapalat"/>
          <w:spacing w:val="-1"/>
          <w:w w:val="105"/>
          <w:lang w:val="hy-AM"/>
        </w:rPr>
        <w:t>և վճարման</w:t>
      </w:r>
      <w:r>
        <w:rPr>
          <w:rFonts w:ascii="GHEA Grapalat" w:hAnsi="GHEA Grapalat"/>
          <w:w w:val="105"/>
          <w:lang w:val="hy-AM"/>
        </w:rPr>
        <w:t xml:space="preserve"> 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կարգը` համաձայն հավելվածի:</w:t>
      </w:r>
    </w:p>
    <w:tbl>
      <w:tblPr>
        <w:tblpPr w:leftFromText="180" w:rightFromText="180" w:bottomFromText="160" w:vertAnchor="text" w:horzAnchor="margin" w:tblpY="909"/>
        <w:tblOverlap w:val="never"/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3715"/>
        <w:gridCol w:w="6080"/>
      </w:tblGrid>
      <w:tr w:rsidR="00E51F61" w:rsidTr="00E51F61">
        <w:trPr>
          <w:tblCellSpacing w:w="7" w:type="dxa"/>
        </w:trPr>
        <w:tc>
          <w:tcPr>
            <w:tcW w:w="3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1F61" w:rsidRPr="00E51F61" w:rsidRDefault="00E51F61">
            <w:pPr>
              <w:pStyle w:val="NormalWeb"/>
              <w:spacing w:line="360" w:lineRule="auto"/>
              <w:jc w:val="center"/>
              <w:rPr>
                <w:rStyle w:val="Strong"/>
                <w:b w:val="0"/>
                <w:lang w:val="hy-AM"/>
              </w:rPr>
            </w:pPr>
          </w:p>
          <w:p w:rsidR="00E51F61" w:rsidRDefault="00E51F61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u-RU"/>
              </w:rPr>
            </w:pP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Հայաստանի Հանրապետության</w:t>
            </w:r>
          </w:p>
          <w:p w:rsidR="00E51F61" w:rsidRDefault="00E51F6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eastAsia="Sylfaen" w:hAnsi="GHEA Grapalat" w:cs="Sylfaen"/>
                <w:lang w:val="ru-RU"/>
              </w:rPr>
            </w:pP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վարչապետ</w:t>
            </w:r>
          </w:p>
        </w:tc>
        <w:tc>
          <w:tcPr>
            <w:tcW w:w="57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51F61" w:rsidRDefault="00E51F61">
            <w:pPr>
              <w:spacing w:line="360" w:lineRule="auto"/>
              <w:jc w:val="right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Cs/>
                <w:color w:val="000000"/>
                <w:sz w:val="24"/>
                <w:szCs w:val="24"/>
                <w:lang w:val="hy-AM"/>
              </w:rPr>
              <w:t>Ն</w:t>
            </w:r>
            <w:r>
              <w:rPr>
                <w:rFonts w:ascii="Cambria Math" w:eastAsia="Sylfae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Sylfaen" w:hAnsi="GHEA Grapalat" w:cs="Sylfaen"/>
                <w:bCs/>
                <w:color w:val="000000"/>
                <w:sz w:val="24"/>
                <w:szCs w:val="24"/>
                <w:lang w:val="hy-AM"/>
              </w:rPr>
              <w:t>Փաշինյան</w:t>
            </w:r>
          </w:p>
        </w:tc>
      </w:tr>
      <w:tr w:rsidR="00E51F61" w:rsidTr="00E51F61">
        <w:trPr>
          <w:tblCellSpacing w:w="7" w:type="dxa"/>
        </w:trPr>
        <w:tc>
          <w:tcPr>
            <w:tcW w:w="35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F61" w:rsidRDefault="00E51F61">
            <w:pPr>
              <w:pStyle w:val="NormalWeb"/>
              <w:spacing w:line="360" w:lineRule="auto"/>
              <w:rPr>
                <w:rFonts w:ascii="GHEA Grapalat" w:eastAsia="Sylfaen" w:hAnsi="GHEA Grapalat" w:cs="Sylfaen"/>
                <w:lang w:val="ru-RU"/>
              </w:rPr>
            </w:pPr>
            <w:r>
              <w:rPr>
                <w:rFonts w:ascii="Calibri" w:eastAsia="Sylfaen" w:hAnsi="Calibri" w:cs="Calibri"/>
                <w:color w:val="000000"/>
                <w:lang w:val="ru-RU"/>
              </w:rPr>
              <w:t> </w:t>
            </w:r>
          </w:p>
          <w:p w:rsidR="00E51F61" w:rsidRDefault="00E51F61">
            <w:pPr>
              <w:pStyle w:val="NormalWeb"/>
              <w:spacing w:line="360" w:lineRule="auto"/>
              <w:jc w:val="center"/>
              <w:rPr>
                <w:rFonts w:ascii="GHEA Grapalat" w:eastAsia="Sylfaen" w:hAnsi="GHEA Grapalat" w:cs="Sylfaen"/>
                <w:lang w:val="ru-RU"/>
              </w:rPr>
            </w:pPr>
            <w:r>
              <w:rPr>
                <w:rFonts w:ascii="GHEA Grapalat" w:eastAsia="Sylfaen" w:hAnsi="GHEA Grapalat" w:cs="Sylfaen"/>
                <w:color w:val="000000"/>
                <w:lang w:val="ru-RU"/>
              </w:rPr>
              <w:t>Երևան</w:t>
            </w:r>
          </w:p>
        </w:tc>
        <w:tc>
          <w:tcPr>
            <w:tcW w:w="57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1F61" w:rsidRDefault="00E51F61">
            <w:pPr>
              <w:spacing w:line="360" w:lineRule="auto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1F61" w:rsidRDefault="00E51F61" w:rsidP="00E51F61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Sylfaen" w:hAnsi="GHEA Grapalat" w:cs="Sylfaen"/>
          <w:color w:val="000000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E51F61" w:rsidRDefault="00E51F61" w:rsidP="00E51F61">
      <w:pPr>
        <w:pStyle w:val="NormalWeb"/>
        <w:shd w:val="clear" w:color="auto" w:fill="FFFFFF"/>
        <w:spacing w:line="360" w:lineRule="auto"/>
        <w:ind w:firstLine="300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</w:p>
    <w:p w:rsidR="00E51F61" w:rsidRDefault="00E51F61" w:rsidP="00E51F61">
      <w:pPr>
        <w:pStyle w:val="NormalWeb"/>
        <w:shd w:val="clear" w:color="auto" w:fill="FFFFFF"/>
        <w:spacing w:line="360" w:lineRule="auto"/>
        <w:rPr>
          <w:rFonts w:ascii="GHEA Grapalat" w:eastAsia="Sylfaen" w:hAnsi="GHEA Grapalat" w:cs="Sylfaen"/>
          <w:color w:val="000000"/>
        </w:rPr>
      </w:pPr>
    </w:p>
    <w:tbl>
      <w:tblPr>
        <w:tblpPr w:leftFromText="180" w:rightFromText="180" w:bottomFromText="160" w:vertAnchor="text" w:horzAnchor="page" w:tblpX="1215" w:tblpY="-284"/>
        <w:tblOverlap w:val="never"/>
        <w:tblW w:w="9474" w:type="dxa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5212"/>
        <w:gridCol w:w="4262"/>
      </w:tblGrid>
      <w:tr w:rsidR="00E51F61" w:rsidTr="00E51F61">
        <w:trPr>
          <w:tblCellSpacing w:w="7" w:type="dxa"/>
        </w:trPr>
        <w:tc>
          <w:tcPr>
            <w:tcW w:w="51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F61" w:rsidRPr="00E51F61" w:rsidRDefault="00E51F61">
            <w:pPr>
              <w:spacing w:line="360" w:lineRule="auto"/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</w:pPr>
            <w:r w:rsidRPr="00E51F61">
              <w:rPr>
                <w:rFonts w:ascii="Calibri" w:eastAsia="Sylfaen" w:hAnsi="Calibri" w:cs="Calibri"/>
                <w:color w:val="000000"/>
                <w:sz w:val="24"/>
                <w:szCs w:val="24"/>
                <w:lang w:bidi="ar"/>
              </w:rPr>
              <w:t> </w:t>
            </w:r>
          </w:p>
        </w:tc>
        <w:tc>
          <w:tcPr>
            <w:tcW w:w="42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51F61" w:rsidRPr="00E51F61" w:rsidRDefault="00E51F6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eastAsia="Sylfaen" w:hAnsi="GHEA Grapalat" w:cs="Sylfaen"/>
              </w:rPr>
            </w:pP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Հավելված</w:t>
            </w:r>
          </w:p>
          <w:p w:rsidR="00E51F61" w:rsidRPr="00E51F61" w:rsidRDefault="00E51F6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eastAsia="Sylfaen" w:hAnsi="GHEA Grapalat" w:cs="Sylfaen"/>
              </w:rPr>
            </w:pP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ՀՀ</w:t>
            </w:r>
            <w:r w:rsidRPr="00E51F61">
              <w:rPr>
                <w:rStyle w:val="Strong"/>
                <w:rFonts w:ascii="GHEA Grapalat" w:eastAsia="Sylfaen" w:hAnsi="GHEA Grapalat" w:cs="Sylfaen"/>
                <w:b w:val="0"/>
                <w:color w:val="000000"/>
              </w:rPr>
              <w:t xml:space="preserve"> </w:t>
            </w: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կառավարության</w:t>
            </w:r>
            <w:r w:rsidRPr="00E51F61">
              <w:rPr>
                <w:rStyle w:val="Strong"/>
                <w:rFonts w:ascii="GHEA Grapalat" w:eastAsia="Sylfaen" w:hAnsi="GHEA Grapalat" w:cs="Sylfaen"/>
                <w:b w:val="0"/>
                <w:color w:val="000000"/>
              </w:rPr>
              <w:t xml:space="preserve"> 202</w:t>
            </w: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hy-AM"/>
              </w:rPr>
              <w:t xml:space="preserve">4 </w:t>
            </w: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թվականի</w:t>
            </w:r>
          </w:p>
          <w:p w:rsidR="00E51F61" w:rsidRPr="00E51F61" w:rsidRDefault="00E51F61">
            <w:pPr>
              <w:pStyle w:val="NormalWeb"/>
              <w:spacing w:line="360" w:lineRule="auto"/>
              <w:jc w:val="center"/>
              <w:rPr>
                <w:rFonts w:ascii="GHEA Grapalat" w:eastAsia="Sylfaen" w:hAnsi="GHEA Grapalat" w:cs="Sylfaen"/>
              </w:rPr>
            </w:pP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hy-AM"/>
              </w:rPr>
              <w:t>—————</w:t>
            </w:r>
            <w:r w:rsidRPr="00E51F61">
              <w:rPr>
                <w:rStyle w:val="Strong"/>
                <w:rFonts w:ascii="Calibri" w:eastAsia="Sylfaen" w:hAnsi="Calibri" w:cs="Calibri"/>
                <w:b w:val="0"/>
                <w:color w:val="000000"/>
              </w:rPr>
              <w:t> </w:t>
            </w: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hy-AM"/>
              </w:rPr>
              <w:t xml:space="preserve"> </w:t>
            </w:r>
            <w:r w:rsidRPr="00E51F61">
              <w:rPr>
                <w:rStyle w:val="Strong"/>
                <w:rFonts w:ascii="GHEA Grapalat" w:eastAsia="Sylfaen" w:hAnsi="GHEA Grapalat" w:cs="Sylfaen"/>
                <w:b w:val="0"/>
                <w:color w:val="000000"/>
              </w:rPr>
              <w:t>-</w:t>
            </w: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ի</w:t>
            </w:r>
            <w:r w:rsidRPr="00E51F61">
              <w:rPr>
                <w:rStyle w:val="Strong"/>
                <w:rFonts w:ascii="GHEA Grapalat" w:eastAsia="Sylfaen" w:hAnsi="GHEA Grapalat" w:cs="Sylfaen"/>
                <w:b w:val="0"/>
                <w:color w:val="000000"/>
              </w:rPr>
              <w:t xml:space="preserve"> N -</w:t>
            </w: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Ն</w:t>
            </w:r>
            <w:r w:rsidRPr="00E51F61">
              <w:rPr>
                <w:rStyle w:val="Strong"/>
                <w:rFonts w:ascii="GHEA Grapalat" w:eastAsia="Sylfaen" w:hAnsi="GHEA Grapalat" w:cs="Sylfaen"/>
                <w:b w:val="0"/>
                <w:color w:val="000000"/>
              </w:rPr>
              <w:t xml:space="preserve"> </w:t>
            </w:r>
            <w:r>
              <w:rPr>
                <w:rStyle w:val="Strong"/>
                <w:rFonts w:ascii="GHEA Grapalat" w:eastAsia="Sylfaen" w:hAnsi="GHEA Grapalat" w:cs="Sylfaen"/>
                <w:b w:val="0"/>
                <w:color w:val="000000"/>
                <w:lang w:val="ru-RU"/>
              </w:rPr>
              <w:t>որոշման</w:t>
            </w:r>
          </w:p>
        </w:tc>
      </w:tr>
    </w:tbl>
    <w:p w:rsidR="00E51F61" w:rsidRDefault="00E51F61" w:rsidP="00E51F61">
      <w:pPr>
        <w:pStyle w:val="NormalWeb"/>
        <w:spacing w:before="0" w:beforeAutospacing="0" w:after="0" w:afterAutospacing="0" w:line="360" w:lineRule="auto"/>
        <w:jc w:val="center"/>
        <w:rPr>
          <w:rFonts w:ascii="Calibri" w:eastAsia="Sylfaen" w:hAnsi="Calibri" w:cs="Calibri"/>
          <w:color w:val="000000"/>
          <w:shd w:val="clear" w:color="auto" w:fill="FFFFFF"/>
        </w:rPr>
      </w:pPr>
    </w:p>
    <w:p w:rsidR="00E51F61" w:rsidRDefault="00E51F61" w:rsidP="00E51F61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</w:pPr>
      <w:r>
        <w:rPr>
          <w:rFonts w:ascii="Calibri" w:eastAsia="Sylfaen" w:hAnsi="Calibri" w:cs="Calibri"/>
          <w:color w:val="000000"/>
          <w:shd w:val="clear" w:color="auto" w:fill="FFFFFF"/>
        </w:rPr>
        <w:t> </w:t>
      </w:r>
      <w:r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  <w:t xml:space="preserve">ՎԵՐԱՀՍԿՈՂՈՒԹՅԱՆ ԸՆԹԱՑՔՈՒՄ  </w:t>
      </w:r>
    </w:p>
    <w:p w:rsidR="00E51F61" w:rsidRDefault="00E51F61" w:rsidP="00E51F61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  <w:t xml:space="preserve">ՀԱՏՈՒԿ ԳԻՏԵԼԻՔՆԵՐ ՊԱՀԱՆՋՈՂ ՀԱՐՑԵՐԻ ՊԱՐԶԱԲԱՆՄԱՆ ՀԱՄԱՐ ՓՈՐՁԱԳԵՏՆԵՐ ՆԵՐԳՐԱՎԵԼՈՒ ԴԵՊՔԵՐԸ, ՊԱՅՄԱՆՆԵՐԸ ԵՎ </w:t>
      </w:r>
    </w:p>
    <w:p w:rsidR="00E51F61" w:rsidRDefault="00E51F61" w:rsidP="00E51F61">
      <w:pPr>
        <w:pStyle w:val="NormalWeb"/>
        <w:spacing w:before="0" w:beforeAutospacing="0" w:after="0" w:afterAutospacing="0" w:line="360" w:lineRule="auto"/>
        <w:jc w:val="center"/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b/>
          <w:bCs/>
          <w:color w:val="000000"/>
          <w:shd w:val="clear" w:color="auto" w:fill="FFFFFF"/>
          <w:lang w:val="hy-AM"/>
        </w:rPr>
        <w:t xml:space="preserve">ՎՃԱՐՄԱՆ ԿԱՐԳԸ 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80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800"/>
        <w:jc w:val="both"/>
        <w:rPr>
          <w:rFonts w:ascii="GHEA Grapalat" w:eastAsia="Sylfaen" w:hAnsi="GHEA Grapalat" w:cs="Sylfaen"/>
          <w:color w:val="000000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1. Սույն կարգով կարգավորվում են </w:t>
      </w:r>
      <w:r>
        <w:rPr>
          <w:rFonts w:ascii="GHEA Grapalat" w:hAnsi="GHEA Grapalat"/>
          <w:spacing w:val="-6"/>
          <w:w w:val="105"/>
          <w:lang w:val="hy-AM"/>
        </w:rPr>
        <w:t xml:space="preserve">վերահսկողության </w:t>
      </w:r>
      <w:r>
        <w:rPr>
          <w:rFonts w:ascii="GHEA Grapalat" w:hAnsi="GHEA Grapalat"/>
          <w:spacing w:val="-5"/>
          <w:w w:val="105"/>
          <w:lang w:val="hy-AM"/>
        </w:rPr>
        <w:t>ընթացքում</w:t>
      </w:r>
      <w:r>
        <w:rPr>
          <w:rFonts w:ascii="GHEA Grapalat" w:hAnsi="GHEA Grapalat"/>
          <w:spacing w:val="-4"/>
          <w:w w:val="105"/>
          <w:lang w:val="hy-AM"/>
        </w:rPr>
        <w:t xml:space="preserve"> </w:t>
      </w:r>
      <w:r>
        <w:rPr>
          <w:rFonts w:ascii="GHEA Grapalat" w:hAnsi="GHEA Grapalat"/>
          <w:spacing w:val="-5"/>
          <w:w w:val="105"/>
          <w:lang w:val="hy-AM"/>
        </w:rPr>
        <w:t xml:space="preserve">հատուկ </w:t>
      </w:r>
      <w:r>
        <w:rPr>
          <w:rFonts w:ascii="GHEA Grapalat" w:hAnsi="GHEA Grapalat"/>
          <w:spacing w:val="-4"/>
          <w:w w:val="105"/>
          <w:lang w:val="hy-AM"/>
        </w:rPr>
        <w:t>գիտելիքներ պահանջող</w:t>
      </w:r>
      <w:r>
        <w:rPr>
          <w:rFonts w:ascii="GHEA Grapalat" w:hAnsi="GHEA Grapalat"/>
          <w:spacing w:val="-3"/>
          <w:w w:val="105"/>
          <w:lang w:val="hy-AM"/>
        </w:rPr>
        <w:t xml:space="preserve"> հարցերի պարզաբանման </w:t>
      </w:r>
      <w:r>
        <w:rPr>
          <w:rFonts w:ascii="GHEA Grapalat" w:hAnsi="GHEA Grapalat"/>
          <w:spacing w:val="-2"/>
          <w:w w:val="105"/>
          <w:lang w:val="hy-AM"/>
        </w:rPr>
        <w:t>համար</w:t>
      </w:r>
      <w:r>
        <w:rPr>
          <w:rFonts w:ascii="GHEA Grapalat" w:hAnsi="GHEA Grapalat"/>
          <w:spacing w:val="-1"/>
          <w:w w:val="105"/>
          <w:lang w:val="hy-AM"/>
        </w:rPr>
        <w:t xml:space="preserve"> </w:t>
      </w:r>
      <w:r>
        <w:rPr>
          <w:rFonts w:ascii="GHEA Grapalat" w:hAnsi="GHEA Grapalat"/>
          <w:w w:val="105"/>
          <w:lang w:val="hy-AM"/>
        </w:rPr>
        <w:t>փորձագետներ</w:t>
      </w:r>
      <w:r>
        <w:rPr>
          <w:rFonts w:ascii="GHEA Grapalat" w:hAnsi="GHEA Grapalat"/>
          <w:spacing w:val="2"/>
          <w:w w:val="105"/>
          <w:lang w:val="hy-AM"/>
        </w:rPr>
        <w:t xml:space="preserve"> </w:t>
      </w:r>
      <w:r>
        <w:rPr>
          <w:rFonts w:ascii="GHEA Grapalat" w:hAnsi="GHEA Grapalat"/>
          <w:w w:val="105"/>
          <w:lang w:val="hy-AM"/>
        </w:rPr>
        <w:t>ներգրավելու</w:t>
      </w:r>
      <w:r>
        <w:rPr>
          <w:rFonts w:ascii="GHEA Grapalat" w:hAnsi="GHEA Grapalat"/>
          <w:spacing w:val="1"/>
          <w:w w:val="105"/>
          <w:lang w:val="hy-AM"/>
        </w:rPr>
        <w:t xml:space="preserve"> </w:t>
      </w:r>
      <w:r>
        <w:rPr>
          <w:rFonts w:ascii="GHEA Grapalat" w:hAnsi="GHEA Grapalat"/>
          <w:spacing w:val="-2"/>
          <w:w w:val="105"/>
          <w:lang w:val="hy-AM"/>
        </w:rPr>
        <w:t xml:space="preserve">դեպքերը, պայմանները </w:t>
      </w:r>
      <w:r>
        <w:rPr>
          <w:rFonts w:ascii="GHEA Grapalat" w:hAnsi="GHEA Grapalat"/>
          <w:spacing w:val="-1"/>
          <w:w w:val="105"/>
          <w:lang w:val="hy-AM"/>
        </w:rPr>
        <w:t>և վճարման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հետ կապված  հարաբերությունները: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80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 w:cs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Շուկայի վերահսկողության տեսչական մարմնի վերահսկողություն իրականացնող պաշտոնատար անձը (այսուհետ՝ վերահսկողություն իրականացնող պաշտոնատար անձ) ա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րտադրանքի և տեխնիկական անվտանգության ոլորտում՝ տնտեսավարող սուբյեկտի կողմից շուկայահանված՝ տեխնիկական կանոնակարգման օբյեկտ հանդիսացող արտադրանքի, ինչպես նաև Հայաստանի Հանրապետության օրենքներով և այլ իրավական ակտերով և Հայաստանի Հանրապետության միջազգային պայմանագրերին համապատասխան ընդունված փաստաթղթերով սահմանված անվտանգության պահանջների պահպանման,  թանկարժեք մետաղներից պատրաստված իրերի ոլորտում՝ թանկարժեք մետաղներից պատրաստված իրերի առք ու վաճառքի, ինչպես նաև թանկարժեք մետաղներից պատրաստված իրերի հարգորոշման և հարգադրոշմման գործունեության և արտադրական կանեփի ոլորտում՝ օրենսդրությամբ սահմանված պահանջների պահպանման նկատմամբ վերահսկողություն իրականացնելու ընթացքում առաջացած հատուկ գիտելիքներ պահանջող հարցերի պարզաբանման նպատակով ներգրավում է փորձագետ։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80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3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Փորձագետ ներգրավվում է՝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before="0" w:beforeAutospacing="0" w:afterAutospacing="0" w:line="360" w:lineRule="auto"/>
        <w:ind w:left="0"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lastRenderedPageBreak/>
        <w:t>տեխնիկական կանոնակարգով խաղաղալիքների անվտանգությանը ներկայացվող պահանջները ստուգելիս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left="0"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տեխնիկական կանոնակարգով ավտոմոբիլային և ավիացիոն բենզինի, դիզելային և նավթային վառելիքի, ռեակտիվ շարժիչների համար նախատեսված վառելիքին և մազութին ներկայացվող պահանջները ստուգելիս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left="0"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տեխնիկական կանոնակարգով քսանյութերին, յուղերին և հատուկ հեղուկներին ներկայացվող պահանջները ստուգելիս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left="0"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օրենսդրական չափագիտության ոլորտներում կիրառվող չափմանի միջոցների՝ օրենսդրության սահմանված պահանջներին համապատասխանությունը որոշելիս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left="0"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մակերևութաակտիվ միջոցների և մակերևութաակտիվ նյութեր պարունակող լվացող ու մաքրող միջոցներին ներկայացվող պահանջների պահպանումը որոշելիս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left="0"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տեխնիկական կանոնակարգով օծանելիքակոսմետիկական անվտանգությանը ներկայացվող պահանջները ստուգելիս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left="0"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տեխնիկական կանոնակարգով բետոնի ամրանավորման համար օգտագործվող պողպատե արտադրանքին ներկայացվող պահանջները ստուգելիս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ind w:left="0"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տեխնիկական կանոնակարգով ծխախոտային արտադրանքի անվտանգությանը ներկայացվող պահաջները ստուգելիս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տեխնիկական կանոնակարգով ցեմենտներին, ցեմենտային կլինկերներին ներկայացվող պահանջները ստուգելիս</w:t>
      </w:r>
      <w:r>
        <w:rPr>
          <w:rFonts w:ascii="Cambria Math" w:hAnsi="Cambria Math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թանկարժեք մետաղներից պատրաստված իրերի մանրածախ առուվաճառքին ներկայացվող պահանջները ստուգելիս</w:t>
      </w:r>
      <w:r>
        <w:rPr>
          <w:rFonts w:ascii="Cambria Math" w:hAnsi="Cambria Math" w:cs="Cambria Math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թանկարժեք մետաղներից պատրաստված իրերի հարգորոշման և հարգադրոշման գործունեության պայմանները և պահանջները ստուգելիս</w:t>
      </w:r>
      <w:r>
        <w:rPr>
          <w:rFonts w:ascii="Cambria Math" w:hAnsi="Cambria Math" w:cs="Cambria Math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տեխնիկական կանոնակարգով որպես վառելիք օգտագործվելու դեպքում հեղուկացված ածխաջրային գազերին ներկայացվող պահանջները ստուգելիս</w:t>
      </w:r>
      <w:r>
        <w:rPr>
          <w:rFonts w:ascii="Cambria Math" w:hAnsi="Cambria Math" w:cs="Cambria Math"/>
          <w:lang w:val="hy-AM"/>
        </w:rPr>
        <w:t>․</w:t>
      </w:r>
    </w:p>
    <w:p w:rsidR="00E51F61" w:rsidRDefault="00E51F61" w:rsidP="00E51F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արտադրական կանեփի արտադրության, ներմուծման, արտահանման և մեծածախ վաճառքի՝ օրենսդրության սահմանված պահաջներին համապատասխանությունը որոշելիս։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lastRenderedPageBreak/>
        <w:t>4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Փորձագետ կարող է ներգրավվել</w:t>
      </w:r>
      <w:r w:rsidR="005E77A8"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lang w:val="hy-AM"/>
        </w:rPr>
        <w:t>վերահսկողություն իրականացնող պաշտոնատար անձի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կամ նրան փոխարինող պաշտոնատար անձի</w:t>
      </w:r>
      <w:bookmarkStart w:id="0" w:name="_GoBack"/>
      <w:bookmarkEnd w:id="0"/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նախաձեռնությամբ։ 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5</w:t>
      </w:r>
      <w:r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Վերահսկողության ընթացքում, որպես փորձագետ ներգրավվում են մասնագիտացված փորձագիտական հաստատության՝ փորձագետի որակավորում ունեցող փորձագետները (այսուհետ՝ հաստատության աշխատակից) կամ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համապատասխան ոլորտի փորձագետը։</w:t>
      </w:r>
    </w:p>
    <w:p w:rsidR="00E51F61" w:rsidRDefault="00E51F61" w:rsidP="00E51F61">
      <w:pPr>
        <w:spacing w:line="360" w:lineRule="auto"/>
        <w:ind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6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Փորձագետի կամ հաստատության աշխատակցի անհրաժեշտ որակավորում ունենալու փաստը պետք է հավաստվի համապատասխան փաստաթղթերով (վկայականներով, դիպլոմներով կամ Հայաստանի Հանրապետության օրենսդրությամբ նախատեսված այլ փաստաթղթերով):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Փորձագետը ներգրավվում է վերահսկողություն իրականացնող պաշտոնատար անձի որոշմամբ, որում նշվում են փորձագետի տվյալները, իսկ հաստատության աշխատակցի դեպքում նաև՝ փորձաքննության ծառայություն մատուցող կազմակերպության անվանումը, փորձագետին առաջադրվող հարցերը և փորձաքննության առարկային վերաբերող նյութերը: Փորձագետին առաջադրվող հարցերը պետք է լինեն հստակ, ամբողջական և առարկայական ձևակերպված: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Theme="minorEastAsia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8</w:t>
      </w:r>
      <w:r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Փորձագետը կամ հաստատության աշխատակիցը ներգրավվում են «Գնումների մասին» օրենքով սահմանված կարգով՝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պայմանագրային հիմունքներով: Պայմանագրով սահմանվում են փորձաքննության անցկացման, մասնագիտական աշխատանքների իրականացման կապակցությամբ կողմերի իրավունքներն ու պարտականությունները, ծառայությունների մատուցման ժամկետները, արժեքը, վճարման կարգն ու պայմանները, այն բանկային հաշվեհամարը, որին պետք է կատարվի վճարումը և այլ անհրաժեշտ հարցեր:</w:t>
      </w:r>
    </w:p>
    <w:p w:rsidR="00E51F61" w:rsidRDefault="00E51F61" w:rsidP="00E51F61">
      <w:pPr>
        <w:spacing w:line="360" w:lineRule="auto"/>
        <w:ind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9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Վերահսկողության ընթացքում առաջացած հարցերի պարզաբանման նպատակով թույլատրվում է միաժամանակ ներգրավել տարբեր փորձագետներ։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10</w:t>
      </w:r>
      <w:r>
        <w:rPr>
          <w:rFonts w:ascii="Cambria Math" w:eastAsia="Sylfaen" w:hAnsi="Cambria Math" w:cs="Cambria Math"/>
          <w:color w:val="000000"/>
          <w:shd w:val="clear" w:color="auto" w:fill="FFFFFF"/>
          <w:lang w:val="hy-AM"/>
        </w:rPr>
        <w:t xml:space="preserve">․ 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Փորձագետը, պայմանագրով սահմանաված ժամկետում ավարտում է փորձագիտական հետազոտությունը և կազմում է գրավոր եզրակացություն, որում նշվում են՝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հետազոտության կատարման վայրը և ժամանակը, կիրառված մեթոդները, կատարված հետազոտությունների մանրամասն նկարագրությունը,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հետազոտություններից արված հետևությունները և առաջադրված հարցերի հիմնավորված պատասխանները։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11</w:t>
      </w:r>
      <w:r>
        <w:rPr>
          <w:rFonts w:ascii="Cambria Math" w:hAnsi="Cambria Math" w:cs="Cambria Math"/>
          <w:color w:val="000000"/>
          <w:lang w:val="hy-AM"/>
        </w:rPr>
        <w:t>․</w:t>
      </w:r>
      <w:r>
        <w:rPr>
          <w:rFonts w:ascii="GHEA Grapalat" w:hAnsi="GHEA Grapalat"/>
          <w:color w:val="000000"/>
          <w:lang w:val="hy-AM"/>
        </w:rPr>
        <w:t xml:space="preserve"> Եթե փորձագետի եզրակացության մեջ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կիրառված մեթոդները կամ կատարված հետազոտությունների նկարագրությունը կամ հետազոտություններից արված հետևությունները կամ առաջադրված հարցերի պատասխանները նշվել են </w:t>
      </w:r>
      <w:r>
        <w:rPr>
          <w:rFonts w:ascii="GHEA Grapalat" w:hAnsi="GHEA Grapalat"/>
          <w:color w:val="000000"/>
          <w:lang w:val="hy-AM"/>
        </w:rPr>
        <w:t>թերի կամ ոչ հստակ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ապա </w:t>
      </w:r>
      <w:r>
        <w:rPr>
          <w:rFonts w:ascii="GHEA Grapalat" w:hAnsi="GHEA Grapalat"/>
          <w:lang w:val="hy-AM"/>
        </w:rPr>
        <w:t xml:space="preserve">վերահսկողություն իրականացնող պաշտոնատար անձը </w:t>
      </w:r>
      <w:r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իրավունք ունի եզրակացությունը վերադարձնել փորձագետին մատնանշելով այն թերությունները, որոնք ենթակա են շտկման և հստակեցման։ Փորձագետի կողմից փորձագիտական հետազոտությունն անկատար թողնելու և պարզաբանման ենթակա բոլոր հարցերին պատասխանելու անհնարինության դեպքում կարող է  ներգրավվել  այլ փորձագետ՝ սույն որոշմամբ սահմանված կարգով։</w:t>
      </w:r>
    </w:p>
    <w:p w:rsidR="00E51F61" w:rsidRDefault="00E51F61" w:rsidP="00E51F61">
      <w:pPr>
        <w:spacing w:line="360" w:lineRule="auto"/>
        <w:ind w:firstLine="720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12</w:t>
      </w:r>
      <w:r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Փորձագետի կատարած հետազոտության համար վճարումը կատարվում է  պայմանագրով սահմանված ժամկետներում և կարգով՝ դրանով նախատեսված գումարը բանկային համապատասխան հաշվեհամարին փոխանցելու միջոցով։ </w:t>
      </w:r>
    </w:p>
    <w:p w:rsidR="00E51F61" w:rsidRDefault="00E51F61" w:rsidP="00E51F61">
      <w:pPr>
        <w:spacing w:line="360" w:lineRule="auto"/>
        <w:ind w:firstLine="720"/>
        <w:jc w:val="both"/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SimSun" w:hAnsi="GHEA Grapalat" w:cs="Times New Roman"/>
          <w:color w:val="000000"/>
          <w:sz w:val="24"/>
          <w:szCs w:val="24"/>
          <w:shd w:val="clear" w:color="auto" w:fill="FFFFFF"/>
          <w:lang w:val="hy-AM"/>
        </w:rPr>
        <w:t>13</w:t>
      </w:r>
      <w:r>
        <w:rPr>
          <w:rFonts w:ascii="Cambria Math" w:eastAsia="SimSun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SimSu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Փորձագետին վճարումը կատարվում է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պետական բյուջեով Տեսչական մարմնի համար նախատեսված միջոցների հաշվին</w:t>
      </w:r>
      <w:r>
        <w:rPr>
          <w:rFonts w:ascii="GHEA Grapalat" w:eastAsia="SimSu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պայմանագրով նախատեսված գումարը բանկային համապատասխան հաշվեհամարին փոխանցելու միջոցով։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300"/>
        <w:rPr>
          <w:rFonts w:ascii="GHEA Grapalat" w:hAnsi="GHEA Grapalat"/>
          <w:color w:val="000000"/>
          <w:lang w:val="hy-AM"/>
        </w:rPr>
      </w:pP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300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Հայաստանի Հանրապետության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300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վարչապետի աշխատակազմի</w:t>
      </w:r>
    </w:p>
    <w:p w:rsidR="00E51F61" w:rsidRDefault="00E51F61" w:rsidP="00E51F61">
      <w:pPr>
        <w:pStyle w:val="NormalWeb"/>
        <w:shd w:val="clear" w:color="auto" w:fill="FFFFFF"/>
        <w:spacing w:before="0" w:beforeAutospacing="0" w:after="0" w:afterAutospacing="0" w:line="360" w:lineRule="auto"/>
        <w:ind w:firstLine="1400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ղեկավար </w:t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ab/>
        <w:t>Ա</w:t>
      </w:r>
      <w:r>
        <w:rPr>
          <w:rFonts w:ascii="Cambria Math" w:hAnsi="Cambria Math" w:cs="Cambria Math"/>
          <w:color w:val="000000"/>
          <w:lang w:val="hy-AM"/>
        </w:rPr>
        <w:t>․</w:t>
      </w:r>
      <w:r>
        <w:rPr>
          <w:rFonts w:ascii="GHEA Grapalat" w:hAnsi="GHEA Grapalat"/>
          <w:color w:val="000000"/>
          <w:lang w:val="hy-AM"/>
        </w:rPr>
        <w:t>Հարությունյան</w:t>
      </w:r>
      <w:r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ab/>
      </w:r>
    </w:p>
    <w:p w:rsidR="00E51F61" w:rsidRDefault="00E51F61" w:rsidP="00E51F61">
      <w:pPr>
        <w:spacing w:line="360" w:lineRule="auto"/>
        <w:ind w:firstLine="709"/>
        <w:jc w:val="both"/>
        <w:rPr>
          <w:lang w:val="hy-AM"/>
        </w:rPr>
      </w:pPr>
    </w:p>
    <w:p w:rsidR="00F12C76" w:rsidRPr="00E51F61" w:rsidRDefault="00F12C76" w:rsidP="006C0B77">
      <w:pPr>
        <w:ind w:firstLine="709"/>
        <w:jc w:val="both"/>
        <w:rPr>
          <w:lang w:val="hy-AM"/>
        </w:rPr>
      </w:pPr>
    </w:p>
    <w:sectPr w:rsidR="00F12C76" w:rsidRPr="00E51F61" w:rsidSect="00E51F61">
      <w:pgSz w:w="11906" w:h="16838" w:code="9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33232"/>
    <w:multiLevelType w:val="hybridMultilevel"/>
    <w:tmpl w:val="A4D61E20"/>
    <w:lvl w:ilvl="0" w:tplc="B9D24DA8">
      <w:start w:val="1"/>
      <w:numFmt w:val="decimal"/>
      <w:lvlText w:val="%1)"/>
      <w:lvlJc w:val="left"/>
      <w:pPr>
        <w:ind w:left="990" w:hanging="360"/>
      </w:pPr>
      <w:rPr>
        <w:rFonts w:ascii="GHEA Grapalat" w:eastAsia="Sylfaen" w:hAnsi="GHEA Grapalat" w:cs="Sylfaen" w:hint="default"/>
        <w:b w:val="0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880" w:hanging="360"/>
      </w:pPr>
    </w:lvl>
    <w:lvl w:ilvl="2" w:tplc="0409001B">
      <w:start w:val="1"/>
      <w:numFmt w:val="lowerRoman"/>
      <w:lvlText w:val="%3."/>
      <w:lvlJc w:val="right"/>
      <w:pPr>
        <w:ind w:left="2600" w:hanging="180"/>
      </w:pPr>
    </w:lvl>
    <w:lvl w:ilvl="3" w:tplc="0409000F">
      <w:start w:val="1"/>
      <w:numFmt w:val="decimal"/>
      <w:lvlText w:val="%4."/>
      <w:lvlJc w:val="left"/>
      <w:pPr>
        <w:ind w:left="3320" w:hanging="360"/>
      </w:pPr>
    </w:lvl>
    <w:lvl w:ilvl="4" w:tplc="04090019">
      <w:start w:val="1"/>
      <w:numFmt w:val="lowerLetter"/>
      <w:lvlText w:val="%5."/>
      <w:lvlJc w:val="left"/>
      <w:pPr>
        <w:ind w:left="4040" w:hanging="360"/>
      </w:pPr>
    </w:lvl>
    <w:lvl w:ilvl="5" w:tplc="0409001B">
      <w:start w:val="1"/>
      <w:numFmt w:val="lowerRoman"/>
      <w:lvlText w:val="%6."/>
      <w:lvlJc w:val="right"/>
      <w:pPr>
        <w:ind w:left="4760" w:hanging="180"/>
      </w:pPr>
    </w:lvl>
    <w:lvl w:ilvl="6" w:tplc="0409000F">
      <w:start w:val="1"/>
      <w:numFmt w:val="decimal"/>
      <w:lvlText w:val="%7."/>
      <w:lvlJc w:val="left"/>
      <w:pPr>
        <w:ind w:left="5480" w:hanging="360"/>
      </w:pPr>
    </w:lvl>
    <w:lvl w:ilvl="7" w:tplc="04090019">
      <w:start w:val="1"/>
      <w:numFmt w:val="lowerLetter"/>
      <w:lvlText w:val="%8."/>
      <w:lvlJc w:val="left"/>
      <w:pPr>
        <w:ind w:left="6200" w:hanging="360"/>
      </w:pPr>
    </w:lvl>
    <w:lvl w:ilvl="8" w:tplc="0409001B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76"/>
    <w:rsid w:val="00103076"/>
    <w:rsid w:val="005E77A8"/>
    <w:rsid w:val="006C0B77"/>
    <w:rsid w:val="008242FF"/>
    <w:rsid w:val="00870751"/>
    <w:rsid w:val="00922C48"/>
    <w:rsid w:val="00B915B7"/>
    <w:rsid w:val="00E51F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22E3"/>
  <w15:chartTrackingRefBased/>
  <w15:docId w15:val="{0034721A-953D-4B9B-B6B9-23C8C278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F6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qFormat/>
    <w:rsid w:val="00E51F6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E51F61"/>
    <w:rPr>
      <w:b/>
      <w:bCs/>
    </w:rPr>
  </w:style>
  <w:style w:type="character" w:styleId="Emphasis">
    <w:name w:val="Emphasis"/>
    <w:basedOn w:val="DefaultParagraphFont"/>
    <w:qFormat/>
    <w:rsid w:val="00E51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Stepanyan</dc:creator>
  <cp:keywords/>
  <dc:description/>
  <cp:lastModifiedBy>Lusine Stepanyan</cp:lastModifiedBy>
  <cp:revision>3</cp:revision>
  <dcterms:created xsi:type="dcterms:W3CDTF">2024-03-21T07:12:00Z</dcterms:created>
  <dcterms:modified xsi:type="dcterms:W3CDTF">2024-03-21T07:32:00Z</dcterms:modified>
</cp:coreProperties>
</file>