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192F" w14:textId="44C69303" w:rsidR="007230F2" w:rsidRPr="00E4312B" w:rsidRDefault="007230F2" w:rsidP="00B013C3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ՆԱԽԱԳԻԾ</w:t>
      </w:r>
    </w:p>
    <w:p w14:paraId="26F135E5" w14:textId="77777777" w:rsidR="00E81EBE" w:rsidRPr="00E4312B" w:rsidRDefault="00E81EBE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2895BFF3" w14:textId="77777777" w:rsidR="00E81EBE" w:rsidRPr="00E4312B" w:rsidRDefault="00E81EBE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6954D08D" w14:textId="0EAD4752" w:rsidR="007D3C02" w:rsidRPr="00E4312B" w:rsidRDefault="007D3C02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14:paraId="75D19F11" w14:textId="77777777" w:rsidR="007D3C02" w:rsidRPr="00E4312B" w:rsidRDefault="007D3C02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05D033F5" w14:textId="77777777" w:rsidR="007D3C02" w:rsidRPr="003943B7" w:rsidRDefault="007D3C02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3943B7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3943B7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14:paraId="1F65FD52" w14:textId="77777777" w:rsidR="00C505F9" w:rsidRPr="003943B7" w:rsidRDefault="00C505F9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14:paraId="26B3F8EC" w14:textId="03018914" w:rsidR="007D3C02" w:rsidRPr="003943B7" w:rsidRDefault="007D3C02" w:rsidP="00B013C3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</w:t>
      </w:r>
      <w:r w:rsidR="00EB266F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>2</w:t>
      </w:r>
      <w:r w:rsidR="00484DCE" w:rsidRPr="000C03F3">
        <w:rPr>
          <w:rFonts w:ascii="GHEA Grapalat" w:hAnsi="GHEA Grapalat"/>
          <w:noProof/>
          <w:color w:val="000000"/>
          <w:sz w:val="24"/>
          <w:lang w:val="hy-AM" w:eastAsia="en-GB"/>
        </w:rPr>
        <w:t>4</w:t>
      </w: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թվականի N ___-Ն</w:t>
      </w:r>
    </w:p>
    <w:p w14:paraId="6161502C" w14:textId="77777777" w:rsidR="007D3C02" w:rsidRPr="003943B7" w:rsidRDefault="007D3C02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6D4D8B0A" w14:textId="3218CA37" w:rsidR="007D3C02" w:rsidRPr="000C03F3" w:rsidRDefault="001D01B0" w:rsidP="00B013C3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1D01B0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ՎՏԱՆԳԱՎՈՐ ԱՐՏԱԴՐԱՆՔԻ ԽՄԲԱՔԱՆԱԿԻ ՀԱՇՎԱՌՄԱՆ ՈՒ ՊԱՀՄԱՆ </w:t>
      </w:r>
      <w:r w:rsidR="000C03F3" w:rsidRPr="000C03F3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ԿԱՐԳԸ ՍԱՀՄԱՆԵԼՈՒ </w:t>
      </w:r>
      <w:r w:rsidR="000C03F3" w:rsidRPr="000C03F3">
        <w:rPr>
          <w:rFonts w:ascii="GHEA Grapalat" w:hAnsi="GHEA Grapalat"/>
          <w:b/>
          <w:sz w:val="24"/>
          <w:lang w:val="hy-AM"/>
        </w:rPr>
        <w:t>ՄԱՍԻՆ</w:t>
      </w:r>
    </w:p>
    <w:p w14:paraId="52DBDD6B" w14:textId="77777777" w:rsidR="007D3C02" w:rsidRPr="003943B7" w:rsidRDefault="007D3C02" w:rsidP="00B013C3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57CA232B" w14:textId="50F5555D" w:rsidR="007D3C02" w:rsidRPr="002365E1" w:rsidRDefault="00D656F3" w:rsidP="00B013C3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E4312B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   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="005823CC">
        <w:rPr>
          <w:rFonts w:ascii="GHEA Grapalat" w:hAnsi="GHEA Grapalat" w:cs="Sylfaen"/>
          <w:sz w:val="24"/>
          <w:lang w:val="hy-AM"/>
        </w:rPr>
        <w:t xml:space="preserve">«Շուկայի վերահսկողության մասին» </w:t>
      </w:r>
      <w:r w:rsidR="001D01B0">
        <w:rPr>
          <w:rFonts w:ascii="GHEA Grapalat" w:hAnsi="GHEA Grapalat" w:cs="Sylfaen"/>
          <w:sz w:val="24"/>
          <w:lang w:val="hy-AM"/>
        </w:rPr>
        <w:t>օրենքի 7-րդ հոդվածի 1-ին մասի 5</w:t>
      </w:r>
      <w:r w:rsidR="005823CC">
        <w:rPr>
          <w:rFonts w:ascii="GHEA Grapalat" w:hAnsi="GHEA Grapalat" w:cs="Sylfaen"/>
          <w:sz w:val="24"/>
          <w:lang w:val="hy-AM"/>
        </w:rPr>
        <w:t>-րդ կետը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="007D3C02" w:rsidRPr="002365E1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="007D3C02" w:rsidRPr="002365E1">
        <w:rPr>
          <w:rFonts w:ascii="GHEA Grapalat" w:hAnsi="GHEA Grapalat"/>
          <w:bCs w:val="0"/>
          <w:iCs w:val="0"/>
          <w:noProof/>
          <w:color w:val="000000"/>
          <w:sz w:val="24"/>
          <w:lang w:val="hy-AM" w:eastAsia="en-GB"/>
        </w:rPr>
        <w:t>որոշում է.</w:t>
      </w:r>
    </w:p>
    <w:p w14:paraId="211452AA" w14:textId="12260CFB" w:rsidR="00EA3ADA" w:rsidRDefault="005823CC" w:rsidP="00B013C3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Սահմանել </w:t>
      </w:r>
      <w:r w:rsidR="001D01B0" w:rsidRPr="001D01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վտանգավոր արտադրանքի խմբաքանակի հաշվառման ու պահման կարգ</w:t>
      </w:r>
      <w:r w:rsidR="001D01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A3ADA" w:rsidRPr="001D01B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՝ </w:t>
      </w:r>
      <w:r w:rsidR="00E81EBE" w:rsidRPr="001D01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E81EBE" w:rsidRPr="00FF47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հավելվածի: </w:t>
      </w:r>
    </w:p>
    <w:p w14:paraId="164C8F0B" w14:textId="17E0AB32" w:rsidR="006400DB" w:rsidRPr="00EA3ADA" w:rsidRDefault="00D656F3" w:rsidP="00B013C3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EA3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12185BB9" w14:textId="77777777" w:rsidR="007D3C02" w:rsidRPr="002365E1" w:rsidRDefault="007D3C02" w:rsidP="00B013C3">
      <w:pPr>
        <w:autoSpaceDE w:val="0"/>
        <w:autoSpaceDN w:val="0"/>
        <w:adjustRightInd w:val="0"/>
        <w:spacing w:line="360" w:lineRule="auto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4B838550" w14:textId="77777777" w:rsidR="007D3C02" w:rsidRPr="008568BF" w:rsidRDefault="007D3C02" w:rsidP="003943B7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F9E19A2" w14:textId="77777777" w:rsidR="007D3C02" w:rsidRPr="003943B7" w:rsidRDefault="007D3C02" w:rsidP="003943B7">
      <w:pPr>
        <w:autoSpaceDE w:val="0"/>
        <w:autoSpaceDN w:val="0"/>
        <w:adjustRightInd w:val="0"/>
        <w:spacing w:line="360" w:lineRule="auto"/>
        <w:ind w:left="5103"/>
        <w:jc w:val="center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F4A0344" w14:textId="77777777" w:rsidR="007D3C02" w:rsidRPr="00E4312B" w:rsidRDefault="007D3C02" w:rsidP="00E4312B">
      <w:pPr>
        <w:spacing w:after="200" w:line="360" w:lineRule="auto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E4312B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br w:type="page"/>
      </w:r>
    </w:p>
    <w:p w14:paraId="156C1003" w14:textId="085EE9BE" w:rsidR="0024292F" w:rsidRPr="002365E1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lastRenderedPageBreak/>
        <w:t>Հավելված</w:t>
      </w:r>
      <w:r w:rsidR="002365E1" w:rsidRPr="003E596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</w:p>
    <w:p w14:paraId="6DAF016D" w14:textId="713B1FCF" w:rsidR="0024292F" w:rsidRPr="002365E1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ՀՀ կառավարության 20</w:t>
      </w:r>
      <w:r w:rsidR="00F73098"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2</w:t>
      </w:r>
      <w:r w:rsidR="005823CC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4</w:t>
      </w: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 xml:space="preserve"> թվականի</w:t>
      </w:r>
    </w:p>
    <w:p w14:paraId="6DD6B798" w14:textId="77777777" w:rsidR="0024292F" w:rsidRPr="002365E1" w:rsidRDefault="0024292F" w:rsidP="00E4312B">
      <w:pPr>
        <w:shd w:val="clear" w:color="auto" w:fill="FFFFFF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----ի N ----Ն որոշման</w:t>
      </w:r>
    </w:p>
    <w:p w14:paraId="49E5FB02" w14:textId="77777777" w:rsidR="005823CC" w:rsidRDefault="005823CC" w:rsidP="005823CC">
      <w:pPr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</w:p>
    <w:p w14:paraId="614E2BF1" w14:textId="1FF30A7C" w:rsidR="00D01FEF" w:rsidRPr="00E4312B" w:rsidRDefault="005823CC" w:rsidP="005823CC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lang w:val="hy-AM"/>
        </w:rPr>
      </w:pPr>
      <w:r w:rsidRPr="000C03F3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ԿԱՐԳ</w:t>
      </w:r>
    </w:p>
    <w:p w14:paraId="5C2CFB5A" w14:textId="0D022B18" w:rsidR="008568BF" w:rsidRPr="001D01B0" w:rsidRDefault="001D01B0" w:rsidP="008568BF">
      <w:pPr>
        <w:pStyle w:val="ListParagraph"/>
        <w:spacing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D01B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ՎՏԱՆԳԱՎՈՐ ԱՐՏԱԴՐԱՆՔԻ ԽՄԲԱՔԱՆԱԿԻ ՀԱՇՎԱՌՄԱՆ ՈՒ ՊԱՀՄԱՆ </w:t>
      </w:r>
    </w:p>
    <w:p w14:paraId="359D2A5A" w14:textId="77777777" w:rsidR="001D01B0" w:rsidRPr="001D01B0" w:rsidRDefault="001D01B0" w:rsidP="008568BF">
      <w:pPr>
        <w:pStyle w:val="ListParagraph"/>
        <w:spacing w:line="360" w:lineRule="auto"/>
        <w:jc w:val="center"/>
        <w:rPr>
          <w:rFonts w:asciiTheme="minorHAnsi" w:hAnsiTheme="minorHAnsi"/>
          <w:b/>
          <w:lang w:val="hy-AM"/>
        </w:rPr>
      </w:pPr>
    </w:p>
    <w:p w14:paraId="7CD3D66B" w14:textId="3955B553" w:rsidR="00B00981" w:rsidRPr="00C67B54" w:rsidRDefault="00B00981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սահմանվում է </w:t>
      </w:r>
      <w:r w:rsidR="00D704F5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շուկայի վերահսկողության տեսչական մարմնի (այսուհետ՝ </w:t>
      </w:r>
      <w:r w:rsidR="00633AB2" w:rsidRPr="00C67B54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8F6E19" w:rsidRPr="00C67B54">
        <w:rPr>
          <w:rFonts w:ascii="GHEA Grapalat" w:hAnsi="GHEA Grapalat"/>
          <w:color w:val="000000"/>
          <w:shd w:val="clear" w:color="auto" w:fill="FFFFFF"/>
          <w:lang w:val="hy-AM"/>
        </w:rPr>
        <w:t>եսչական մարմին</w:t>
      </w:r>
      <w:r w:rsidR="00D704F5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8F6E19" w:rsidRPr="00C67B54">
        <w:rPr>
          <w:rFonts w:ascii="GHEA Grapalat" w:hAnsi="GHEA Grapalat"/>
          <w:color w:val="000000"/>
          <w:shd w:val="clear" w:color="auto" w:fill="FFFFFF"/>
          <w:lang w:val="hy-AM"/>
        </w:rPr>
        <w:t>կողմից վերահսկողության ընթացքում</w:t>
      </w:r>
      <w:r w:rsidR="00633AB2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բացահայտված</w:t>
      </w:r>
      <w:r w:rsidR="005A4F4E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33AB2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օրենքներով և այլ իրավական ակտերով և Հայաստանի Հանրապետության միջազգային պայմանագրերին համապատասխան ընդունված փաստաթղթերով սահմանված՝ արտադրանքին ներկայացվող անվտանգության պահանջներին չհամապատասխանող արտադրանքի (այսուհետ՝ 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վտանգավոր արտադրանքի</w:t>
      </w:r>
      <w:r w:rsidR="00633AB2" w:rsidRPr="00C67B54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խմբաքանակի հաշվառման ու պահման </w:t>
      </w:r>
      <w:r w:rsidR="00633AB2" w:rsidRPr="00C67B54">
        <w:rPr>
          <w:rFonts w:ascii="GHEA Grapalat" w:hAnsi="GHEA Grapalat"/>
          <w:color w:val="000000"/>
          <w:shd w:val="clear" w:color="auto" w:fill="FFFFFF"/>
          <w:lang w:val="hy-AM"/>
        </w:rPr>
        <w:t>իրականացման</w:t>
      </w:r>
      <w:r w:rsidR="00340F24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 </w:t>
      </w:r>
      <w:r w:rsidR="008A181C">
        <w:rPr>
          <w:rFonts w:ascii="GHEA Grapalat" w:hAnsi="GHEA Grapalat"/>
          <w:color w:val="000000"/>
          <w:shd w:val="clear" w:color="auto" w:fill="FFFFFF"/>
          <w:lang w:val="hy-AM"/>
        </w:rPr>
        <w:t xml:space="preserve">կապված </w:t>
      </w:r>
      <w:r w:rsidR="00340F24" w:rsidRPr="00C67B54">
        <w:rPr>
          <w:rFonts w:ascii="GHEA Grapalat" w:hAnsi="GHEA Grapalat"/>
          <w:color w:val="000000"/>
          <w:shd w:val="clear" w:color="auto" w:fill="FFFFFF"/>
          <w:lang w:val="hy-AM"/>
        </w:rPr>
        <w:t>հարաբերությունները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156E5B7E" w14:textId="60C47F40" w:rsidR="00EB3EA8" w:rsidRPr="00C67B54" w:rsidRDefault="00EB3EA8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կարգի դրույթները տարածվում են նաև </w:t>
      </w:r>
      <w:r w:rsidR="00386253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դեպքերի վրա, երբ տնտեսավարող սուբյեկտն է պարզում կամ հիմքեր ունի ենթադրելու, որ իր կողմից շրջանառության մեջ դրված արտադրանքը հակասում է Հայաստանի Հանրապետության օրենքներով և այլ իրավական ակտերով սահմանված նորմերին:</w:t>
      </w:r>
    </w:p>
    <w:p w14:paraId="383B8C44" w14:textId="4534CED3" w:rsidR="0059074B" w:rsidRDefault="008A181C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Տեսչական մարմնի կողմից իրականացված վ</w:t>
      </w:r>
      <w:r w:rsidR="00386253" w:rsidRPr="00C67B54">
        <w:rPr>
          <w:rFonts w:ascii="GHEA Grapalat" w:hAnsi="GHEA Grapalat"/>
          <w:color w:val="000000"/>
          <w:shd w:val="clear" w:color="auto" w:fill="FFFFFF"/>
          <w:lang w:val="hy-AM"/>
        </w:rPr>
        <w:t>երահսկողության արդյունքների հիման վրա տեսչական մարմինը արտադրանքը վտանգավոր է ճանաչում և ընդունում համապատասխան որոշու</w:t>
      </w:r>
      <w:r w:rsidR="007D15DC">
        <w:rPr>
          <w:rFonts w:ascii="GHEA Grapalat" w:hAnsi="GHEA Grapalat"/>
          <w:color w:val="000000"/>
          <w:shd w:val="clear" w:color="auto" w:fill="FFFFFF"/>
          <w:lang w:val="hy-AM"/>
        </w:rPr>
        <w:t>մ կամ արձակում կարգադրագիր</w:t>
      </w:r>
      <w:r w:rsidR="0059074B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150FB226" w14:textId="208EE42D" w:rsidR="00386253" w:rsidRPr="00C67B54" w:rsidRDefault="0059074B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կարգի 3-րդ կետով նախատեսված որոշման մեջ </w:t>
      </w:r>
      <w:r w:rsidR="00386253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նշվում է վտանգավոր </w:t>
      </w:r>
      <w:r w:rsidR="000736B9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արտադրանքի վտանգի </w:t>
      </w:r>
      <w:r w:rsidR="00386253" w:rsidRPr="00C67B54">
        <w:rPr>
          <w:rFonts w:ascii="GHEA Grapalat" w:hAnsi="GHEA Grapalat"/>
          <w:color w:val="000000"/>
          <w:shd w:val="clear" w:color="auto" w:fill="FFFFFF"/>
          <w:lang w:val="hy-AM"/>
        </w:rPr>
        <w:t>աղբյուրի վերաբերյալ:</w:t>
      </w:r>
    </w:p>
    <w:p w14:paraId="4ADC399F" w14:textId="51CB3695" w:rsidR="00386253" w:rsidRPr="00C67B54" w:rsidRDefault="00386253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Վտանգավոր արտադրան</w:t>
      </w:r>
      <w:r w:rsidR="0059074B">
        <w:rPr>
          <w:rFonts w:ascii="GHEA Grapalat" w:hAnsi="GHEA Grapalat"/>
          <w:color w:val="000000"/>
          <w:shd w:val="clear" w:color="auto" w:fill="FFFFFF"/>
          <w:lang w:val="hy-AM"/>
        </w:rPr>
        <w:t xml:space="preserve">քի խմբաքանակը ենթակա է առանձին 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հաշվառման ու պահման՝ հետագայում օգտահանելու կամ ոչնչացնելու համար</w:t>
      </w:r>
      <w:r w:rsidR="005A4F5D">
        <w:rPr>
          <w:rFonts w:ascii="GHEA Grapalat" w:hAnsi="GHEA Grapalat"/>
          <w:color w:val="000000"/>
          <w:shd w:val="clear" w:color="auto" w:fill="FFFFFF"/>
          <w:lang w:val="hy-AM"/>
        </w:rPr>
        <w:t>, ինչպես նաև մինչև խախտման վերացումը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70DC9600" w14:textId="38B5984B" w:rsidR="00C67B54" w:rsidRDefault="00C67B54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մարմինը վարում է վտանգավոր արտադրանքի հաշվառման մատյան՝ համաձայն ձև </w:t>
      </w:r>
      <w:r w:rsidRPr="008A181C">
        <w:rPr>
          <w:rFonts w:ascii="GHEA Grapalat" w:eastAsiaTheme="minorHAnsi" w:hAnsi="GHEA Grapalat" w:cs="GHEA Grapalat"/>
          <w:color w:val="000000"/>
          <w:lang w:val="hy-AM"/>
        </w:rPr>
        <w:t xml:space="preserve">N </w:t>
      </w:r>
      <w:r w:rsidRPr="008A181C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29A03623" w14:textId="60AE3FB3" w:rsidR="00C67B54" w:rsidRPr="00825DFE" w:rsidRDefault="00C67B54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25DFE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Վտա</w:t>
      </w:r>
      <w:r w:rsidR="00747B58" w:rsidRPr="00825DFE">
        <w:rPr>
          <w:rFonts w:ascii="GHEA Grapalat" w:hAnsi="GHEA Grapalat"/>
          <w:color w:val="000000"/>
          <w:shd w:val="clear" w:color="auto" w:fill="FFFFFF"/>
          <w:lang w:val="hy-AM"/>
        </w:rPr>
        <w:t xml:space="preserve">նգավոր արտադրանքի վերաբերյալ սույն </w:t>
      </w:r>
      <w:r w:rsidR="00825DFE" w:rsidRPr="00825DFE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կարգի </w:t>
      </w:r>
      <w:r w:rsidR="00D56E44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747B58" w:rsidRPr="00825DFE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կետով նախատեսված մատյանը նաև </w:t>
      </w:r>
      <w:r w:rsidRPr="00825DFE">
        <w:rPr>
          <w:rFonts w:ascii="GHEA Grapalat" w:hAnsi="GHEA Grapalat"/>
          <w:color w:val="000000"/>
          <w:shd w:val="clear" w:color="auto" w:fill="FFFFFF"/>
          <w:lang w:val="hy-AM"/>
        </w:rPr>
        <w:t xml:space="preserve">թվայնացվում է և պահպանվում </w:t>
      </w:r>
      <w:r w:rsidR="00747B58" w:rsidRPr="00825DFE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մարմնի բազայի </w:t>
      </w:r>
      <w:r w:rsidRPr="00825DFE">
        <w:rPr>
          <w:rFonts w:ascii="GHEA Grapalat" w:hAnsi="GHEA Grapalat"/>
          <w:color w:val="000000"/>
          <w:shd w:val="clear" w:color="auto" w:fill="FFFFFF"/>
          <w:lang w:val="hy-AM"/>
        </w:rPr>
        <w:t>ցանցում:</w:t>
      </w:r>
    </w:p>
    <w:p w14:paraId="3C0D7520" w14:textId="6A0FCA6B" w:rsidR="00386253" w:rsidRDefault="00C67B54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Եթե </w:t>
      </w:r>
      <w:r w:rsidR="000736B9" w:rsidRPr="00C67B54">
        <w:rPr>
          <w:rFonts w:ascii="GHEA Grapalat" w:hAnsi="GHEA Grapalat"/>
          <w:color w:val="000000"/>
          <w:shd w:val="clear" w:color="auto" w:fill="FFFFFF"/>
          <w:lang w:val="hy-AM"/>
        </w:rPr>
        <w:t>վտանգավոր արտադրանքն ունի համապա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տասխանության սերտիֆիկատ կամ որի համապատասխանությունը հավաստված է </w:t>
      </w:r>
      <w:r w:rsidR="000736B9" w:rsidRPr="00C67B54">
        <w:rPr>
          <w:rFonts w:ascii="GHEA Grapalat" w:hAnsi="GHEA Grapalat"/>
          <w:color w:val="000000"/>
          <w:shd w:val="clear" w:color="auto" w:fill="FFFFFF"/>
          <w:lang w:val="hy-AM"/>
        </w:rPr>
        <w:t>համապատասխանության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հայտարարագրով, </w:t>
      </w:r>
      <w:r w:rsidR="000736B9" w:rsidRPr="00C67B54">
        <w:rPr>
          <w:rFonts w:ascii="GHEA Grapalat" w:hAnsi="GHEA Grapalat"/>
          <w:color w:val="000000"/>
          <w:shd w:val="clear" w:color="auto" w:fill="FFFFFF"/>
          <w:lang w:val="hy-AM"/>
        </w:rPr>
        <w:t>ապա արտադրանքի վտանգավոր լինելու մասին որոշման ընդունումից հետո 5-օրյա ժամկետում տեսչական մարմինը դրա մասին տեղեկացնում է համապատասխանության սերտիֆիկատը տված կամ հայտարարագիրը գրանցած մարմնին:</w:t>
      </w:r>
    </w:p>
    <w:p w14:paraId="7AD54CE0" w14:textId="091BADE4" w:rsidR="0059074B" w:rsidRPr="00C67B54" w:rsidRDefault="007D15DC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Տեսչական մարմ</w:t>
      </w:r>
      <w:r w:rsidR="006D0FB3">
        <w:rPr>
          <w:rFonts w:ascii="GHEA Grapalat" w:hAnsi="GHEA Grapalat"/>
          <w:color w:val="000000"/>
          <w:shd w:val="clear" w:color="auto" w:fill="FFFFFF"/>
          <w:lang w:val="hy-AM"/>
        </w:rPr>
        <w:t>նի կողմից վ</w:t>
      </w:r>
      <w:r w:rsidR="0059074B">
        <w:rPr>
          <w:rFonts w:ascii="GHEA Grapalat" w:hAnsi="GHEA Grapalat"/>
          <w:color w:val="000000"/>
          <w:shd w:val="clear" w:color="auto" w:fill="FFFFFF"/>
          <w:lang w:val="hy-AM"/>
        </w:rPr>
        <w:t>տանգավոր արտադրանքի մասին տեղեկատվությունը տրվ</w:t>
      </w:r>
      <w:r w:rsidR="006D0FB3">
        <w:rPr>
          <w:rFonts w:ascii="GHEA Grapalat" w:hAnsi="GHEA Grapalat"/>
          <w:color w:val="000000"/>
          <w:shd w:val="clear" w:color="auto" w:fill="FFFFFF"/>
          <w:lang w:val="hy-AM"/>
        </w:rPr>
        <w:t>ում է</w:t>
      </w:r>
      <w:r w:rsidR="0059074B">
        <w:rPr>
          <w:rFonts w:ascii="GHEA Grapalat" w:hAnsi="GHEA Grapalat"/>
          <w:color w:val="000000"/>
          <w:shd w:val="clear" w:color="auto" w:fill="FFFFFF"/>
          <w:lang w:val="hy-AM"/>
        </w:rPr>
        <w:t xml:space="preserve"> շահագրգիռ մարմիններին՝ Հայաստանի Հանրապետության օրենսդրությամբ սահմանված կարգով: </w:t>
      </w:r>
    </w:p>
    <w:p w14:paraId="038F1E45" w14:textId="68717A86" w:rsidR="000736B9" w:rsidRPr="00C67B54" w:rsidRDefault="000736B9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Վտանգավոր արտադրանքի պահման գործընթացն իրականացնում է այն տնօրինող տնտեսավարող սուբյեկտն՝ իր միջոցների հաշվին, անձամբ կամ համապատասխան կազմակերպության միջոցով: </w:t>
      </w:r>
    </w:p>
    <w:p w14:paraId="675D5F9E" w14:textId="31B78D2E" w:rsidR="00EB3EA8" w:rsidRPr="00C67B54" w:rsidRDefault="00EE3D1B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Վտանգավոր արտադրանքը</w:t>
      </w:r>
      <w:r w:rsidR="00EB3EA8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պահվում 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EB3EA8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 դրա համար նախատեսված սենյակում կամ սենյակի առանձին հատվածում՝ </w:t>
      </w:r>
      <w:r w:rsidR="007D15DC" w:rsidRPr="000B5681">
        <w:rPr>
          <w:rFonts w:ascii="GHEA Grapalat" w:hAnsi="GHEA Grapalat"/>
          <w:lang w:val="hy-AM"/>
        </w:rPr>
        <w:t>եթե սենյակի մնացած ապրանքների համար վտանգ չի հանդիսանում</w:t>
      </w:r>
      <w:r w:rsidR="007D15DC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EB3EA8"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պահպանելով </w:t>
      </w: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օրենքներով սահմանված </w:t>
      </w:r>
      <w:r w:rsidR="00D56E44">
        <w:rPr>
          <w:rFonts w:ascii="GHEA Grapalat" w:hAnsi="GHEA Grapalat"/>
          <w:color w:val="000000"/>
          <w:shd w:val="clear" w:color="auto" w:fill="FFFFFF"/>
          <w:lang w:val="hy-AM"/>
        </w:rPr>
        <w:t xml:space="preserve">հրդեհային անվտանգության </w:t>
      </w:r>
      <w:r w:rsidR="00EB3EA8" w:rsidRPr="00C67B54">
        <w:rPr>
          <w:rFonts w:ascii="GHEA Grapalat" w:hAnsi="GHEA Grapalat"/>
          <w:color w:val="000000"/>
          <w:shd w:val="clear" w:color="auto" w:fill="FFFFFF"/>
          <w:lang w:val="hy-AM"/>
        </w:rPr>
        <w:t>կանոնները:</w:t>
      </w:r>
      <w:r w:rsidR="00EB3EA8" w:rsidRPr="00C67B54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</w:p>
    <w:p w14:paraId="6033659E" w14:textId="1A2B5CAF" w:rsidR="00C67B54" w:rsidRPr="00C67B54" w:rsidRDefault="00C67B54" w:rsidP="00C67B5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67B54">
        <w:rPr>
          <w:rFonts w:ascii="GHEA Grapalat" w:hAnsi="GHEA Grapalat"/>
          <w:color w:val="000000"/>
          <w:shd w:val="clear" w:color="auto" w:fill="FFFFFF"/>
          <w:lang w:val="hy-AM"/>
        </w:rPr>
        <w:t>Վտանգավոր արտադրանքը պահվում է</w:t>
      </w:r>
      <w:r w:rsidR="00D56E44">
        <w:rPr>
          <w:rFonts w:ascii="GHEA Grapalat" w:hAnsi="GHEA Grapalat"/>
          <w:noProof/>
          <w:color w:val="000000"/>
          <w:lang w:val="hy-AM" w:eastAsia="en-GB"/>
        </w:rPr>
        <w:t xml:space="preserve"> </w:t>
      </w:r>
      <w:r w:rsidRPr="00C67B54">
        <w:rPr>
          <w:rFonts w:ascii="GHEA Grapalat" w:hAnsi="GHEA Grapalat"/>
          <w:noProof/>
          <w:color w:val="000000"/>
          <w:lang w:val="hy-AM" w:eastAsia="en-GB"/>
        </w:rPr>
        <w:t>մինչև այն ոչնչացնելու կամ օգտահանելու վերաբերյալ որոշման ընդունումը</w:t>
      </w:r>
      <w:r w:rsidR="00205DCF">
        <w:rPr>
          <w:rFonts w:ascii="GHEA Grapalat" w:hAnsi="GHEA Grapalat"/>
          <w:noProof/>
          <w:color w:val="000000"/>
          <w:lang w:val="hy-AM" w:eastAsia="en-GB"/>
        </w:rPr>
        <w:t>, ինչպես նաև խախտման վերացումը</w:t>
      </w:r>
      <w:bookmarkStart w:id="0" w:name="_GoBack"/>
      <w:bookmarkEnd w:id="0"/>
      <w:r w:rsidRPr="00C67B54">
        <w:rPr>
          <w:rFonts w:ascii="GHEA Grapalat" w:hAnsi="GHEA Grapalat"/>
          <w:noProof/>
          <w:color w:val="000000"/>
          <w:lang w:val="hy-AM" w:eastAsia="en-GB"/>
        </w:rPr>
        <w:t xml:space="preserve">: </w:t>
      </w:r>
    </w:p>
    <w:p w14:paraId="237F917C" w14:textId="77777777" w:rsidR="00A107D8" w:rsidRDefault="00A107D8" w:rsidP="00C67B54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  <w:sectPr w:rsidR="00A107D8" w:rsidSect="00A107D8">
          <w:pgSz w:w="12240" w:h="15840" w:code="1"/>
          <w:pgMar w:top="567" w:right="1043" w:bottom="992" w:left="1134" w:header="709" w:footer="709" w:gutter="0"/>
          <w:cols w:space="708"/>
          <w:docGrid w:linePitch="360"/>
        </w:sectPr>
      </w:pPr>
    </w:p>
    <w:p w14:paraId="79D9560D" w14:textId="21C724A4" w:rsidR="00D56E44" w:rsidRDefault="00D56E44" w:rsidP="00C67B54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6AF1264" w14:textId="55613E60" w:rsidR="00A107D8" w:rsidRDefault="00A107D8" w:rsidP="00C67B54">
      <w:p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F6D9C58" w14:textId="7809B362" w:rsidR="00D56E44" w:rsidRPr="0065578A" w:rsidRDefault="00D56E44" w:rsidP="00A107D8">
      <w:pPr>
        <w:spacing w:line="360" w:lineRule="auto"/>
        <w:jc w:val="right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65578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ՁԵՎ </w:t>
      </w:r>
      <w:r w:rsidRPr="0065578A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 xml:space="preserve">N </w:t>
      </w:r>
      <w:r w:rsidRPr="0065578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1</w:t>
      </w:r>
    </w:p>
    <w:p w14:paraId="1BFA778B" w14:textId="641A2175" w:rsidR="00D56E44" w:rsidRPr="0065578A" w:rsidRDefault="00D56E44" w:rsidP="00A107D8">
      <w:pPr>
        <w:shd w:val="clear" w:color="auto" w:fill="FFFFFF"/>
        <w:jc w:val="center"/>
        <w:rPr>
          <w:rFonts w:ascii="GHEA Grapalat" w:hAnsi="GHEA Grapalat" w:cs="Calibri"/>
          <w:b/>
          <w:bCs w:val="0"/>
          <w:iCs w:val="0"/>
          <w:color w:val="000000"/>
          <w:sz w:val="24"/>
          <w:lang w:val="hy-AM" w:eastAsia="en-GB"/>
        </w:rPr>
      </w:pPr>
      <w:r w:rsidRPr="0065578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ՄԱՏՅԱՆ</w:t>
      </w:r>
      <w:r w:rsidRPr="0065578A">
        <w:rPr>
          <w:rFonts w:ascii="Calibri" w:hAnsi="Calibri" w:cs="Calibri"/>
          <w:b/>
          <w:bCs w:val="0"/>
          <w:iCs w:val="0"/>
          <w:color w:val="000000"/>
          <w:sz w:val="24"/>
          <w:lang w:val="hy-AM" w:eastAsia="en-GB"/>
        </w:rPr>
        <w:t> </w:t>
      </w:r>
    </w:p>
    <w:p w14:paraId="1394D497" w14:textId="49F72C1D" w:rsidR="00D56E44" w:rsidRPr="00D56E44" w:rsidRDefault="00D56E44" w:rsidP="00A107D8">
      <w:pPr>
        <w:shd w:val="clear" w:color="auto" w:fill="FFFFFF"/>
        <w:jc w:val="center"/>
        <w:rPr>
          <w:rFonts w:ascii="GHEA Grapalat" w:hAnsi="GHEA Grapalat"/>
          <w:b/>
          <w:bCs w:val="0"/>
          <w:iCs w:val="0"/>
          <w:color w:val="000000"/>
          <w:sz w:val="24"/>
          <w:lang w:val="hy-AM" w:eastAsia="en-GB"/>
        </w:rPr>
      </w:pPr>
      <w:r w:rsidRPr="0065578A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ՎՏԱՆԳԱՎՈՐ ԱՐՏԱԴՐԱՆՔԻ ՀԱՇՎԱՌՄԱՆ</w:t>
      </w:r>
    </w:p>
    <w:p w14:paraId="0D78B2BB" w14:textId="0C920F4C" w:rsidR="00D56E44" w:rsidRPr="008A181C" w:rsidRDefault="00D56E44" w:rsidP="00A107D8">
      <w:pPr>
        <w:shd w:val="clear" w:color="auto" w:fill="FFFFFF"/>
        <w:jc w:val="center"/>
        <w:rPr>
          <w:rFonts w:ascii="GHEA Grapalat" w:hAnsi="GHEA Grapalat"/>
          <w:bCs w:val="0"/>
          <w:iCs w:val="0"/>
          <w:color w:val="000000"/>
          <w:sz w:val="18"/>
          <w:szCs w:val="18"/>
          <w:lang w:val="hy-AM" w:eastAsia="en-GB"/>
        </w:rPr>
      </w:pPr>
    </w:p>
    <w:p w14:paraId="5A617EFF" w14:textId="77777777" w:rsidR="00D56E44" w:rsidRPr="008A181C" w:rsidRDefault="00D56E44" w:rsidP="00A107D8">
      <w:pPr>
        <w:shd w:val="clear" w:color="auto" w:fill="FFFFFF"/>
        <w:jc w:val="center"/>
        <w:rPr>
          <w:rFonts w:ascii="GHEA Grapalat" w:hAnsi="GHEA Grapalat"/>
          <w:bCs w:val="0"/>
          <w:iCs w:val="0"/>
          <w:color w:val="000000"/>
          <w:sz w:val="18"/>
          <w:szCs w:val="18"/>
          <w:lang w:val="hy-AM" w:eastAsia="en-GB"/>
        </w:rPr>
      </w:pPr>
    </w:p>
    <w:tbl>
      <w:tblPr>
        <w:tblW w:w="13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34"/>
        <w:gridCol w:w="1701"/>
        <w:gridCol w:w="1134"/>
        <w:gridCol w:w="1418"/>
        <w:gridCol w:w="1276"/>
        <w:gridCol w:w="1134"/>
        <w:gridCol w:w="1276"/>
        <w:gridCol w:w="1559"/>
        <w:gridCol w:w="1559"/>
        <w:gridCol w:w="1134"/>
      </w:tblGrid>
      <w:tr w:rsidR="000646E9" w:rsidRPr="0065578A" w14:paraId="4731A4DD" w14:textId="77777777" w:rsidTr="000646E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D7B4F" w14:textId="62487548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NN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br/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0BF6B" w14:textId="11BD7BEB" w:rsidR="000646E9" w:rsidRPr="00823F24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823F24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Վտանգավոր արտադրանքի  </w:t>
            </w:r>
            <w:r w:rsidRPr="00823F24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անվանումը</w:t>
            </w:r>
            <w:r w:rsidR="00823F24" w:rsidRPr="00823F24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, </w:t>
            </w:r>
            <w:r w:rsidR="00823F24" w:rsidRPr="00823F2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ԵԱՏՄ ԱՏԳ ԱԱ ծածկագիրը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07B91" w14:textId="3BDAC33D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Վտանգավոր արտադրանքի  ներմուծման, արտադրման, իրացման  տարեթիվը, ամիսը, օրը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1270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Տուժողի ազգանունը, անունը, հայրանունը, ծննդյան տարեթիվը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135A5E" w14:textId="6D6640A8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Վտանգավոր արտադրանք  արտադրող տնտեսավարող սուբյեկտի անվանումը, ՀՎՀՀ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908054" w14:textId="288FF32E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Վտանգավոր արտադրանք  </w:t>
            </w: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իրացնող 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տնտեսավարող սուբյեկտի անվանումը, ՀՎՀՀ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D2555" w14:textId="3A2F5823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Վտանգավոր արտադրանք  ներմուծող տնտեսավարող սուբյեկտի անվանումը, ՀՎՀՀ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E1521" w14:textId="0141E766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Վտանգավոր արտադրանքի   </w:t>
            </w: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բացահայտմա</w:t>
            </w:r>
            <w:r w:rsidR="00823F24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ն</w:t>
            </w: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 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վայրը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F7EC6" w14:textId="7C94F355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Վտանգավոր արտադրանքի  բնույթը՝ վ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տանգավոր արտադրանքի  հանգամանքների և պատճառների համառոտ նկարագիրը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A3AF7" w14:textId="1699CDE0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Արտադրանքը վտանգավոր ճանաչելու մասին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  որոշման համարը և կազմման տարեթիվը, ամսաթիվը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50299" w14:textId="6070C8F4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 xml:space="preserve">Վտանգավոր արտադրանքի  </w:t>
            </w: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հետևանքները</w:t>
            </w:r>
          </w:p>
        </w:tc>
      </w:tr>
      <w:tr w:rsidR="000646E9" w:rsidRPr="0065578A" w14:paraId="41068DEF" w14:textId="77777777" w:rsidTr="000646E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8E80BC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5A95E" w14:textId="257BCDBD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D8CF5" w14:textId="2BCAABD9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5529E" w14:textId="269AD348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071FCE" w14:textId="3C26CCE9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2030D" w14:textId="5E6E2719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F5967" w14:textId="5D3CD880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5B4BC" w14:textId="10CB6B92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97FC4" w14:textId="3741EB01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FC37B" w14:textId="2291D5E4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B2F69" w14:textId="6AB2CF1C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</w:pPr>
            <w:r w:rsidRPr="000646E9"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hy-AM" w:eastAsia="en-GB"/>
              </w:rPr>
              <w:t>11</w:t>
            </w:r>
          </w:p>
        </w:tc>
      </w:tr>
      <w:tr w:rsidR="000646E9" w:rsidRPr="0065578A" w14:paraId="6F7E9884" w14:textId="77777777" w:rsidTr="000646E9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7FEBE8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42E96C" w14:textId="77777777" w:rsidR="000646E9" w:rsidRPr="000646E9" w:rsidRDefault="000646E9" w:rsidP="00A107D8">
            <w:pPr>
              <w:jc w:val="center"/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9F434" w14:textId="723F2A33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A4F53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8968E" w14:textId="77777777" w:rsidR="000646E9" w:rsidRPr="000646E9" w:rsidRDefault="000646E9" w:rsidP="00A107D8">
            <w:pPr>
              <w:jc w:val="center"/>
              <w:rPr>
                <w:rFonts w:ascii="GHEA Grapalat" w:hAnsi="GHEA Grapalat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D237B" w14:textId="77777777" w:rsidR="000646E9" w:rsidRPr="000646E9" w:rsidRDefault="000646E9" w:rsidP="00A107D8">
            <w:pPr>
              <w:jc w:val="center"/>
              <w:rPr>
                <w:rFonts w:ascii="GHEA Grapalat" w:hAnsi="GHEA Grapalat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1F439" w14:textId="770BD3E6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31D14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6F4D6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7FFF8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3B4DE" w14:textId="77777777" w:rsidR="000646E9" w:rsidRPr="000646E9" w:rsidRDefault="000646E9" w:rsidP="00A107D8">
            <w:pPr>
              <w:jc w:val="center"/>
              <w:rPr>
                <w:rFonts w:ascii="GHEA Grapalat" w:hAnsi="GHEA Grapalat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</w:pPr>
            <w:r w:rsidRPr="000646E9">
              <w:rPr>
                <w:rFonts w:ascii="Calibri" w:hAnsi="Calibri" w:cs="Calibri"/>
                <w:bCs w:val="0"/>
                <w:iCs w:val="0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21E16D87" w14:textId="2A22F46E" w:rsidR="00D56E44" w:rsidRPr="0065578A" w:rsidRDefault="00D56E44" w:rsidP="00A107D8">
      <w:pPr>
        <w:spacing w:line="360" w:lineRule="auto"/>
        <w:jc w:val="both"/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</w:pPr>
    </w:p>
    <w:sectPr w:rsidR="00D56E44" w:rsidRPr="0065578A" w:rsidSect="00A107D8">
      <w:pgSz w:w="15840" w:h="12240" w:orient="landscape" w:code="1"/>
      <w:pgMar w:top="1134" w:right="567" w:bottom="1043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CD5BE" w14:textId="77777777" w:rsidR="00F2175E" w:rsidRDefault="00F2175E" w:rsidP="00AB0768">
      <w:r>
        <w:separator/>
      </w:r>
    </w:p>
  </w:endnote>
  <w:endnote w:type="continuationSeparator" w:id="0">
    <w:p w14:paraId="4175AD63" w14:textId="77777777" w:rsidR="00F2175E" w:rsidRDefault="00F2175E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081AE" w14:textId="77777777" w:rsidR="00F2175E" w:rsidRDefault="00F2175E" w:rsidP="00AB0768">
      <w:r>
        <w:separator/>
      </w:r>
    </w:p>
  </w:footnote>
  <w:footnote w:type="continuationSeparator" w:id="0">
    <w:p w14:paraId="1550A3B3" w14:textId="77777777" w:rsidR="00F2175E" w:rsidRDefault="00F2175E" w:rsidP="00AB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8A0"/>
    <w:multiLevelType w:val="hybridMultilevel"/>
    <w:tmpl w:val="1472B87E"/>
    <w:lvl w:ilvl="0" w:tplc="BAE0A7BA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91F1A"/>
    <w:multiLevelType w:val="hybridMultilevel"/>
    <w:tmpl w:val="3E909E84"/>
    <w:lvl w:ilvl="0" w:tplc="F95CD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945BE3"/>
    <w:multiLevelType w:val="hybridMultilevel"/>
    <w:tmpl w:val="1464A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7327"/>
    <w:multiLevelType w:val="hybridMultilevel"/>
    <w:tmpl w:val="9F7E5418"/>
    <w:lvl w:ilvl="0" w:tplc="79B459CA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0178"/>
    <w:multiLevelType w:val="hybridMultilevel"/>
    <w:tmpl w:val="D26289CA"/>
    <w:lvl w:ilvl="0" w:tplc="3222A1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63BBA"/>
    <w:multiLevelType w:val="hybridMultilevel"/>
    <w:tmpl w:val="58DC4592"/>
    <w:lvl w:ilvl="0" w:tplc="8708BF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32789"/>
    <w:multiLevelType w:val="hybridMultilevel"/>
    <w:tmpl w:val="63EE2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579C"/>
    <w:multiLevelType w:val="hybridMultilevel"/>
    <w:tmpl w:val="A17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45BFA"/>
    <w:multiLevelType w:val="hybridMultilevel"/>
    <w:tmpl w:val="B412B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0CF6"/>
    <w:multiLevelType w:val="hybridMultilevel"/>
    <w:tmpl w:val="B09E12A8"/>
    <w:lvl w:ilvl="0" w:tplc="C3BC9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416330E"/>
    <w:multiLevelType w:val="hybridMultilevel"/>
    <w:tmpl w:val="AF12E92E"/>
    <w:lvl w:ilvl="0" w:tplc="33E4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A55DC"/>
    <w:multiLevelType w:val="hybridMultilevel"/>
    <w:tmpl w:val="438E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07AAC"/>
    <w:rsid w:val="00027213"/>
    <w:rsid w:val="0003587E"/>
    <w:rsid w:val="000431E2"/>
    <w:rsid w:val="0005287E"/>
    <w:rsid w:val="00056A5C"/>
    <w:rsid w:val="00063444"/>
    <w:rsid w:val="000646E9"/>
    <w:rsid w:val="00064F9C"/>
    <w:rsid w:val="000736B9"/>
    <w:rsid w:val="000A3201"/>
    <w:rsid w:val="000A39CA"/>
    <w:rsid w:val="000A5AC7"/>
    <w:rsid w:val="000B6DC6"/>
    <w:rsid w:val="000C03F3"/>
    <w:rsid w:val="000E2401"/>
    <w:rsid w:val="000E396A"/>
    <w:rsid w:val="000F1545"/>
    <w:rsid w:val="000F2C62"/>
    <w:rsid w:val="000F3D6F"/>
    <w:rsid w:val="00104808"/>
    <w:rsid w:val="00111733"/>
    <w:rsid w:val="00131ABA"/>
    <w:rsid w:val="001338C3"/>
    <w:rsid w:val="00136FD8"/>
    <w:rsid w:val="00142779"/>
    <w:rsid w:val="0014407D"/>
    <w:rsid w:val="00165B16"/>
    <w:rsid w:val="001666B4"/>
    <w:rsid w:val="0017071A"/>
    <w:rsid w:val="0017393A"/>
    <w:rsid w:val="001805A5"/>
    <w:rsid w:val="00186006"/>
    <w:rsid w:val="00190081"/>
    <w:rsid w:val="0019038E"/>
    <w:rsid w:val="00197622"/>
    <w:rsid w:val="001A447B"/>
    <w:rsid w:val="001A7D54"/>
    <w:rsid w:val="001B29FF"/>
    <w:rsid w:val="001C7531"/>
    <w:rsid w:val="001D01B0"/>
    <w:rsid w:val="001D5ADB"/>
    <w:rsid w:val="001F1302"/>
    <w:rsid w:val="001F50C6"/>
    <w:rsid w:val="001F5F6C"/>
    <w:rsid w:val="00205DCF"/>
    <w:rsid w:val="00212B06"/>
    <w:rsid w:val="00217963"/>
    <w:rsid w:val="00220607"/>
    <w:rsid w:val="00221534"/>
    <w:rsid w:val="002225B9"/>
    <w:rsid w:val="00235D58"/>
    <w:rsid w:val="002365E1"/>
    <w:rsid w:val="00237965"/>
    <w:rsid w:val="002418CE"/>
    <w:rsid w:val="0024292F"/>
    <w:rsid w:val="0025476F"/>
    <w:rsid w:val="002674DE"/>
    <w:rsid w:val="00283263"/>
    <w:rsid w:val="002A1154"/>
    <w:rsid w:val="002B1901"/>
    <w:rsid w:val="002B6F98"/>
    <w:rsid w:val="002C424F"/>
    <w:rsid w:val="002C7BCB"/>
    <w:rsid w:val="002E2056"/>
    <w:rsid w:val="002E751A"/>
    <w:rsid w:val="002F6156"/>
    <w:rsid w:val="00322376"/>
    <w:rsid w:val="00327BD3"/>
    <w:rsid w:val="00334C24"/>
    <w:rsid w:val="00336657"/>
    <w:rsid w:val="003376CF"/>
    <w:rsid w:val="003400E1"/>
    <w:rsid w:val="00340F24"/>
    <w:rsid w:val="003471D0"/>
    <w:rsid w:val="00354688"/>
    <w:rsid w:val="0036233D"/>
    <w:rsid w:val="00366CBC"/>
    <w:rsid w:val="00370325"/>
    <w:rsid w:val="003718D9"/>
    <w:rsid w:val="00371CDD"/>
    <w:rsid w:val="00371F96"/>
    <w:rsid w:val="003740B3"/>
    <w:rsid w:val="00376485"/>
    <w:rsid w:val="00377343"/>
    <w:rsid w:val="003840BC"/>
    <w:rsid w:val="00386253"/>
    <w:rsid w:val="003937A3"/>
    <w:rsid w:val="003943B7"/>
    <w:rsid w:val="003958A6"/>
    <w:rsid w:val="003A7D8B"/>
    <w:rsid w:val="003B1808"/>
    <w:rsid w:val="003D44FC"/>
    <w:rsid w:val="003D4FAC"/>
    <w:rsid w:val="003D50B0"/>
    <w:rsid w:val="003D57BA"/>
    <w:rsid w:val="003E08B0"/>
    <w:rsid w:val="003E0ABF"/>
    <w:rsid w:val="003E5962"/>
    <w:rsid w:val="003F0209"/>
    <w:rsid w:val="003F0A7D"/>
    <w:rsid w:val="00405ECA"/>
    <w:rsid w:val="004066AC"/>
    <w:rsid w:val="00410322"/>
    <w:rsid w:val="00420C40"/>
    <w:rsid w:val="00421BEF"/>
    <w:rsid w:val="00435986"/>
    <w:rsid w:val="00445DFC"/>
    <w:rsid w:val="0045726C"/>
    <w:rsid w:val="00463BB9"/>
    <w:rsid w:val="004653AC"/>
    <w:rsid w:val="004800A1"/>
    <w:rsid w:val="0048323B"/>
    <w:rsid w:val="00484DCE"/>
    <w:rsid w:val="0049108B"/>
    <w:rsid w:val="004A77D6"/>
    <w:rsid w:val="004C1630"/>
    <w:rsid w:val="004C2747"/>
    <w:rsid w:val="004C2A28"/>
    <w:rsid w:val="004C2DE8"/>
    <w:rsid w:val="004C5701"/>
    <w:rsid w:val="004D567A"/>
    <w:rsid w:val="004E45DF"/>
    <w:rsid w:val="004E5BE9"/>
    <w:rsid w:val="004F1187"/>
    <w:rsid w:val="004F2C12"/>
    <w:rsid w:val="00506AB1"/>
    <w:rsid w:val="00506D4D"/>
    <w:rsid w:val="00513232"/>
    <w:rsid w:val="005171FD"/>
    <w:rsid w:val="0054328B"/>
    <w:rsid w:val="00551A5A"/>
    <w:rsid w:val="005540BC"/>
    <w:rsid w:val="00573FE5"/>
    <w:rsid w:val="005823CC"/>
    <w:rsid w:val="00583A07"/>
    <w:rsid w:val="0059074B"/>
    <w:rsid w:val="005916D4"/>
    <w:rsid w:val="005916DA"/>
    <w:rsid w:val="005928B8"/>
    <w:rsid w:val="00594AC2"/>
    <w:rsid w:val="0059664F"/>
    <w:rsid w:val="00597EF7"/>
    <w:rsid w:val="005A4F4E"/>
    <w:rsid w:val="005A4F5D"/>
    <w:rsid w:val="005A7D1F"/>
    <w:rsid w:val="005B547D"/>
    <w:rsid w:val="005B6657"/>
    <w:rsid w:val="005C1F8B"/>
    <w:rsid w:val="005E194A"/>
    <w:rsid w:val="005E25A0"/>
    <w:rsid w:val="005E764D"/>
    <w:rsid w:val="005F2556"/>
    <w:rsid w:val="005F3508"/>
    <w:rsid w:val="005F68FB"/>
    <w:rsid w:val="0060139A"/>
    <w:rsid w:val="00604B50"/>
    <w:rsid w:val="00607527"/>
    <w:rsid w:val="006118F5"/>
    <w:rsid w:val="006127BD"/>
    <w:rsid w:val="00625360"/>
    <w:rsid w:val="00633AB2"/>
    <w:rsid w:val="0063766E"/>
    <w:rsid w:val="00637923"/>
    <w:rsid w:val="006400DB"/>
    <w:rsid w:val="00641AD8"/>
    <w:rsid w:val="0064408A"/>
    <w:rsid w:val="006470DD"/>
    <w:rsid w:val="0065578A"/>
    <w:rsid w:val="00665DEF"/>
    <w:rsid w:val="0067774F"/>
    <w:rsid w:val="006A26B5"/>
    <w:rsid w:val="006A2C87"/>
    <w:rsid w:val="006A3968"/>
    <w:rsid w:val="006A4D33"/>
    <w:rsid w:val="006A5A6E"/>
    <w:rsid w:val="006B1041"/>
    <w:rsid w:val="006B2D21"/>
    <w:rsid w:val="006B737F"/>
    <w:rsid w:val="006C6306"/>
    <w:rsid w:val="006C686B"/>
    <w:rsid w:val="006D046A"/>
    <w:rsid w:val="006D0CA9"/>
    <w:rsid w:val="006D0FB3"/>
    <w:rsid w:val="006D1670"/>
    <w:rsid w:val="006D17BF"/>
    <w:rsid w:val="006E4E96"/>
    <w:rsid w:val="007002F9"/>
    <w:rsid w:val="00700550"/>
    <w:rsid w:val="00707F14"/>
    <w:rsid w:val="00712C78"/>
    <w:rsid w:val="0071459F"/>
    <w:rsid w:val="007225D9"/>
    <w:rsid w:val="007230F2"/>
    <w:rsid w:val="00747B58"/>
    <w:rsid w:val="007518AF"/>
    <w:rsid w:val="00760801"/>
    <w:rsid w:val="00761CAB"/>
    <w:rsid w:val="007660E4"/>
    <w:rsid w:val="0077222F"/>
    <w:rsid w:val="007909D6"/>
    <w:rsid w:val="007933DA"/>
    <w:rsid w:val="00796995"/>
    <w:rsid w:val="007A479C"/>
    <w:rsid w:val="007B104E"/>
    <w:rsid w:val="007B529A"/>
    <w:rsid w:val="007C35D3"/>
    <w:rsid w:val="007C3EDA"/>
    <w:rsid w:val="007C464D"/>
    <w:rsid w:val="007D15DC"/>
    <w:rsid w:val="007D2B73"/>
    <w:rsid w:val="007D3C02"/>
    <w:rsid w:val="007F06AB"/>
    <w:rsid w:val="007F3AFE"/>
    <w:rsid w:val="00803BA6"/>
    <w:rsid w:val="00817CD3"/>
    <w:rsid w:val="00823F24"/>
    <w:rsid w:val="00825DFE"/>
    <w:rsid w:val="00827A4D"/>
    <w:rsid w:val="00832262"/>
    <w:rsid w:val="00832674"/>
    <w:rsid w:val="008346A1"/>
    <w:rsid w:val="00837FCB"/>
    <w:rsid w:val="008568BF"/>
    <w:rsid w:val="0086055D"/>
    <w:rsid w:val="008618DC"/>
    <w:rsid w:val="00863331"/>
    <w:rsid w:val="0086362A"/>
    <w:rsid w:val="00866C12"/>
    <w:rsid w:val="00874D1D"/>
    <w:rsid w:val="00882A94"/>
    <w:rsid w:val="00891B2E"/>
    <w:rsid w:val="00896028"/>
    <w:rsid w:val="008A00BF"/>
    <w:rsid w:val="008A181C"/>
    <w:rsid w:val="008A4B0C"/>
    <w:rsid w:val="008A51B9"/>
    <w:rsid w:val="008C0109"/>
    <w:rsid w:val="008C4C72"/>
    <w:rsid w:val="008D1619"/>
    <w:rsid w:val="008D228C"/>
    <w:rsid w:val="008D24F4"/>
    <w:rsid w:val="008D6AE8"/>
    <w:rsid w:val="008D75B9"/>
    <w:rsid w:val="008E7AAE"/>
    <w:rsid w:val="008F6A5E"/>
    <w:rsid w:val="008F6E19"/>
    <w:rsid w:val="00927202"/>
    <w:rsid w:val="00937E03"/>
    <w:rsid w:val="00951E32"/>
    <w:rsid w:val="0095367D"/>
    <w:rsid w:val="00953A03"/>
    <w:rsid w:val="00964BD7"/>
    <w:rsid w:val="00965D4F"/>
    <w:rsid w:val="00975199"/>
    <w:rsid w:val="0098792C"/>
    <w:rsid w:val="00990A10"/>
    <w:rsid w:val="00990C32"/>
    <w:rsid w:val="0099650E"/>
    <w:rsid w:val="009A0234"/>
    <w:rsid w:val="009A412A"/>
    <w:rsid w:val="009A4A4A"/>
    <w:rsid w:val="009D2428"/>
    <w:rsid w:val="009E2083"/>
    <w:rsid w:val="009E3838"/>
    <w:rsid w:val="009E5FC2"/>
    <w:rsid w:val="009F534F"/>
    <w:rsid w:val="00A01FC9"/>
    <w:rsid w:val="00A107D8"/>
    <w:rsid w:val="00A274E5"/>
    <w:rsid w:val="00A34F15"/>
    <w:rsid w:val="00A37CD2"/>
    <w:rsid w:val="00A64903"/>
    <w:rsid w:val="00A71B8C"/>
    <w:rsid w:val="00A740CB"/>
    <w:rsid w:val="00A750D4"/>
    <w:rsid w:val="00A77ECC"/>
    <w:rsid w:val="00A8697A"/>
    <w:rsid w:val="00A8758C"/>
    <w:rsid w:val="00A934CE"/>
    <w:rsid w:val="00AA510A"/>
    <w:rsid w:val="00AA64B2"/>
    <w:rsid w:val="00AA7AE2"/>
    <w:rsid w:val="00AB0768"/>
    <w:rsid w:val="00AC19B9"/>
    <w:rsid w:val="00AD0BE6"/>
    <w:rsid w:val="00AE107A"/>
    <w:rsid w:val="00AE1FA4"/>
    <w:rsid w:val="00AE264C"/>
    <w:rsid w:val="00AF03F0"/>
    <w:rsid w:val="00AF10C1"/>
    <w:rsid w:val="00AF14B0"/>
    <w:rsid w:val="00AF3AAC"/>
    <w:rsid w:val="00B00981"/>
    <w:rsid w:val="00B013C3"/>
    <w:rsid w:val="00B02AE0"/>
    <w:rsid w:val="00B03491"/>
    <w:rsid w:val="00B06A1F"/>
    <w:rsid w:val="00B2445A"/>
    <w:rsid w:val="00B3130D"/>
    <w:rsid w:val="00B34343"/>
    <w:rsid w:val="00B35292"/>
    <w:rsid w:val="00B35D50"/>
    <w:rsid w:val="00B40D6B"/>
    <w:rsid w:val="00B50E11"/>
    <w:rsid w:val="00B76D53"/>
    <w:rsid w:val="00B847C6"/>
    <w:rsid w:val="00BB141D"/>
    <w:rsid w:val="00BB52B0"/>
    <w:rsid w:val="00BE60C0"/>
    <w:rsid w:val="00BF3E80"/>
    <w:rsid w:val="00BF76D3"/>
    <w:rsid w:val="00C06B41"/>
    <w:rsid w:val="00C07994"/>
    <w:rsid w:val="00C07B73"/>
    <w:rsid w:val="00C124CC"/>
    <w:rsid w:val="00C34386"/>
    <w:rsid w:val="00C47F65"/>
    <w:rsid w:val="00C505F9"/>
    <w:rsid w:val="00C561D2"/>
    <w:rsid w:val="00C60477"/>
    <w:rsid w:val="00C619CB"/>
    <w:rsid w:val="00C67B54"/>
    <w:rsid w:val="00C716A6"/>
    <w:rsid w:val="00C7668F"/>
    <w:rsid w:val="00C84DA0"/>
    <w:rsid w:val="00CB1F76"/>
    <w:rsid w:val="00CF0D62"/>
    <w:rsid w:val="00CF5037"/>
    <w:rsid w:val="00D01BEF"/>
    <w:rsid w:val="00D01FEF"/>
    <w:rsid w:val="00D15317"/>
    <w:rsid w:val="00D17A43"/>
    <w:rsid w:val="00D2561F"/>
    <w:rsid w:val="00D30876"/>
    <w:rsid w:val="00D30FDC"/>
    <w:rsid w:val="00D324ED"/>
    <w:rsid w:val="00D52F27"/>
    <w:rsid w:val="00D5391E"/>
    <w:rsid w:val="00D53DCF"/>
    <w:rsid w:val="00D5650D"/>
    <w:rsid w:val="00D56E44"/>
    <w:rsid w:val="00D656F3"/>
    <w:rsid w:val="00D704F5"/>
    <w:rsid w:val="00D7477D"/>
    <w:rsid w:val="00D74CDE"/>
    <w:rsid w:val="00D74D93"/>
    <w:rsid w:val="00D80364"/>
    <w:rsid w:val="00D91BE4"/>
    <w:rsid w:val="00D9200D"/>
    <w:rsid w:val="00D92648"/>
    <w:rsid w:val="00D9571A"/>
    <w:rsid w:val="00DA7E67"/>
    <w:rsid w:val="00DB0DB0"/>
    <w:rsid w:val="00DB2E4E"/>
    <w:rsid w:val="00DB3C83"/>
    <w:rsid w:val="00DB6C66"/>
    <w:rsid w:val="00DF4D4E"/>
    <w:rsid w:val="00E07DAA"/>
    <w:rsid w:val="00E30ECC"/>
    <w:rsid w:val="00E3567A"/>
    <w:rsid w:val="00E4312B"/>
    <w:rsid w:val="00E44ED1"/>
    <w:rsid w:val="00E50BC0"/>
    <w:rsid w:val="00E578E5"/>
    <w:rsid w:val="00E71BE8"/>
    <w:rsid w:val="00E738DD"/>
    <w:rsid w:val="00E742AE"/>
    <w:rsid w:val="00E750FF"/>
    <w:rsid w:val="00E80D38"/>
    <w:rsid w:val="00E81EBE"/>
    <w:rsid w:val="00E85BC3"/>
    <w:rsid w:val="00E9138B"/>
    <w:rsid w:val="00E9454F"/>
    <w:rsid w:val="00EA15B0"/>
    <w:rsid w:val="00EA3A53"/>
    <w:rsid w:val="00EA3ADA"/>
    <w:rsid w:val="00EB266F"/>
    <w:rsid w:val="00EB2FEB"/>
    <w:rsid w:val="00EB3EA8"/>
    <w:rsid w:val="00EB453E"/>
    <w:rsid w:val="00ED7344"/>
    <w:rsid w:val="00EE0B0F"/>
    <w:rsid w:val="00EE3D1B"/>
    <w:rsid w:val="00EF6229"/>
    <w:rsid w:val="00EF7722"/>
    <w:rsid w:val="00EF7AA4"/>
    <w:rsid w:val="00F1366C"/>
    <w:rsid w:val="00F2175E"/>
    <w:rsid w:val="00F22E90"/>
    <w:rsid w:val="00F25E12"/>
    <w:rsid w:val="00F27E22"/>
    <w:rsid w:val="00F30B10"/>
    <w:rsid w:val="00F40E81"/>
    <w:rsid w:val="00F45E0E"/>
    <w:rsid w:val="00F50FA2"/>
    <w:rsid w:val="00F53078"/>
    <w:rsid w:val="00F60AE1"/>
    <w:rsid w:val="00F64EE3"/>
    <w:rsid w:val="00F6653A"/>
    <w:rsid w:val="00F73098"/>
    <w:rsid w:val="00F73341"/>
    <w:rsid w:val="00F73A0F"/>
    <w:rsid w:val="00F87449"/>
    <w:rsid w:val="00F950E1"/>
    <w:rsid w:val="00FA59CB"/>
    <w:rsid w:val="00FB2976"/>
    <w:rsid w:val="00FB77E6"/>
    <w:rsid w:val="00FC0259"/>
    <w:rsid w:val="00FC3C57"/>
    <w:rsid w:val="00FC59C2"/>
    <w:rsid w:val="00FD7DD8"/>
    <w:rsid w:val="00FE52C3"/>
    <w:rsid w:val="00FF4620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8C3"/>
  <w15:docId w15:val="{68D0886E-F5FB-4388-B4D8-A8C4A7F4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6F3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qFormat/>
    <w:rsid w:val="00D656F3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656F3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656F3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656F3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56F3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656F3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56F3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656F3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mechtexChar">
    <w:name w:val="mechtex Char"/>
    <w:link w:val="mechtex"/>
    <w:locked/>
    <w:rsid w:val="001805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805A5"/>
    <w:pPr>
      <w:jc w:val="center"/>
    </w:pPr>
    <w:rPr>
      <w:rFonts w:ascii="Arial Armenian" w:eastAsiaTheme="minorHAnsi" w:hAnsi="Arial Armenian" w:cstheme="minorBidi"/>
      <w:bCs w:val="0"/>
      <w:iCs w:val="0"/>
      <w:sz w:val="22"/>
      <w:szCs w:val="22"/>
      <w:lang w:eastAsia="ru-RU"/>
    </w:rPr>
  </w:style>
  <w:style w:type="character" w:customStyle="1" w:styleId="Bodytext3">
    <w:name w:val="Body text (3)_"/>
    <w:basedOn w:val="DefaultParagraphFont"/>
    <w:link w:val="Bodytext30"/>
    <w:rsid w:val="00D01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1FEF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hAnsi="Times New Roman"/>
      <w:b/>
      <w:iCs w:val="0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D01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1FEF"/>
    <w:pPr>
      <w:widowControl w:val="0"/>
      <w:shd w:val="clear" w:color="auto" w:fill="FFFFFF"/>
      <w:spacing w:before="300" w:line="482" w:lineRule="exact"/>
      <w:jc w:val="both"/>
    </w:pPr>
    <w:rPr>
      <w:rFonts w:ascii="Times New Roman" w:hAnsi="Times New Roman"/>
      <w:bCs w:val="0"/>
      <w:iCs w:val="0"/>
      <w:sz w:val="28"/>
      <w:szCs w:val="28"/>
    </w:rPr>
  </w:style>
  <w:style w:type="character" w:customStyle="1" w:styleId="Bodytext3Spacing2pt">
    <w:name w:val="Body text (3) + Spacing 2 pt"/>
    <w:basedOn w:val="Bodytext3"/>
    <w:rsid w:val="00D01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01FE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8D161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table" w:styleId="TableGrid">
    <w:name w:val="Table Grid"/>
    <w:basedOn w:val="TableNormal"/>
    <w:uiPriority w:val="59"/>
    <w:rsid w:val="00F7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656F3"/>
    <w:rPr>
      <w:rFonts w:ascii="Times Armenian" w:eastAsia="Times New Roman" w:hAnsi="Times Armenian" w:cs="Times New Roman"/>
      <w:bCs/>
      <w:i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56F3"/>
    <w:rPr>
      <w:rFonts w:ascii="Times Armenian" w:eastAsia="Times New Roman" w:hAnsi="Times Armenian" w:cs="Times New Roman"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Title">
    <w:name w:val="Title"/>
    <w:basedOn w:val="Normal"/>
    <w:link w:val="TitleChar"/>
    <w:qFormat/>
    <w:rsid w:val="00D656F3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Subtitle">
    <w:name w:val="Subtitle"/>
    <w:basedOn w:val="Normal"/>
    <w:link w:val="SubtitleChar"/>
    <w:qFormat/>
    <w:rsid w:val="00D656F3"/>
  </w:style>
  <w:style w:type="character" w:customStyle="1" w:styleId="SubtitleChar">
    <w:name w:val="Subtitle Char"/>
    <w:basedOn w:val="DefaultParagraphFont"/>
    <w:link w:val="Sub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Spacing">
    <w:name w:val="No Spacing"/>
    <w:autoRedefine/>
    <w:uiPriority w:val="1"/>
    <w:qFormat/>
    <w:rsid w:val="00D656F3"/>
    <w:pPr>
      <w:spacing w:after="0" w:line="480" w:lineRule="auto"/>
      <w:jc w:val="both"/>
    </w:pPr>
    <w:rPr>
      <w:rFonts w:ascii="GHEA Grapalat" w:eastAsiaTheme="minorEastAsia" w:hAnsi="GHEA Grapalat"/>
    </w:rPr>
  </w:style>
  <w:style w:type="character" w:styleId="CommentReference">
    <w:name w:val="annotation reference"/>
    <w:basedOn w:val="DefaultParagraphFont"/>
    <w:uiPriority w:val="99"/>
    <w:semiHidden/>
    <w:unhideWhenUsed/>
    <w:rsid w:val="00D6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F3"/>
    <w:rPr>
      <w:rFonts w:ascii="Times Armenian" w:eastAsia="Times New Roman" w:hAnsi="Times Armeni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F3"/>
    <w:rPr>
      <w:rFonts w:ascii="Times Armenian" w:eastAsia="Times New Roman" w:hAnsi="Times Armenian" w:cs="Times New Roman"/>
      <w:b/>
      <w:bCs/>
      <w:i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41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995B-2052-448C-8068-6A8A2E8F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govadmin</dc:creator>
  <cp:keywords>https:/mul2.gov.am/tasks/685975/oneclick/Naxagic.docx?token=abcfce672142b7f5ee6996891ba6fd6c</cp:keywords>
  <cp:lastModifiedBy>Julieta Mikaelyan</cp:lastModifiedBy>
  <cp:revision>45</cp:revision>
  <cp:lastPrinted>2022-10-24T07:30:00Z</cp:lastPrinted>
  <dcterms:created xsi:type="dcterms:W3CDTF">2022-10-17T13:31:00Z</dcterms:created>
  <dcterms:modified xsi:type="dcterms:W3CDTF">2024-03-21T11:49:00Z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625412100</vt:i4>
  </property>
</Properties>
</file>