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DB" w:rsidRPr="00E009E9" w:rsidRDefault="00D017DB" w:rsidP="0027029D">
      <w:pPr>
        <w:spacing w:after="0" w:line="360" w:lineRule="auto"/>
        <w:jc w:val="right"/>
        <w:rPr>
          <w:rFonts w:ascii="GHEA Grapalat" w:eastAsia="Sylfaen" w:hAnsi="GHEA Grapalat" w:cs="Sylfaen"/>
          <w:b/>
          <w:sz w:val="24"/>
          <w:szCs w:val="24"/>
        </w:rPr>
      </w:pPr>
      <w:r w:rsidRPr="00E009E9">
        <w:rPr>
          <w:rFonts w:ascii="GHEA Grapalat" w:eastAsia="Sylfaen" w:hAnsi="GHEA Grapalat" w:cs="Sylfaen"/>
          <w:b/>
          <w:sz w:val="24"/>
          <w:szCs w:val="24"/>
        </w:rPr>
        <w:t xml:space="preserve">                                                                                                                       ՆԱԽԱԳԻԾ</w:t>
      </w:r>
    </w:p>
    <w:p w:rsidR="00D017DB" w:rsidRPr="00E009E9" w:rsidRDefault="00D017DB" w:rsidP="00350FC6">
      <w:pPr>
        <w:spacing w:after="0" w:line="360" w:lineRule="auto"/>
        <w:rPr>
          <w:rStyle w:val="Strong"/>
          <w:rFonts w:ascii="GHEA Grapalat" w:hAnsi="GHEA Grapalat"/>
          <w:sz w:val="24"/>
          <w:szCs w:val="24"/>
        </w:rPr>
      </w:pPr>
      <w:r w:rsidRPr="00E009E9">
        <w:rPr>
          <w:rFonts w:ascii="GHEA Grapalat" w:eastAsia="Sylfaen" w:hAnsi="GHEA Grapalat" w:cs="Sylfaen"/>
          <w:sz w:val="24"/>
          <w:szCs w:val="24"/>
        </w:rPr>
        <w:t xml:space="preserve">                                                                       </w:t>
      </w:r>
    </w:p>
    <w:p w:rsidR="00DF5640" w:rsidRPr="00E009E9" w:rsidRDefault="00B15DEF" w:rsidP="004F0762">
      <w:pPr>
        <w:pStyle w:val="NoSpacing"/>
        <w:tabs>
          <w:tab w:val="center" w:pos="5173"/>
          <w:tab w:val="right" w:pos="10347"/>
        </w:tabs>
        <w:spacing w:line="276" w:lineRule="auto"/>
        <w:rPr>
          <w:rFonts w:ascii="GHEA Grapalat" w:hAnsi="GHEA Grapalat"/>
          <w:sz w:val="24"/>
          <w:szCs w:val="24"/>
        </w:rPr>
      </w:pPr>
      <w:r w:rsidRPr="00E009E9">
        <w:rPr>
          <w:rStyle w:val="Strong"/>
          <w:rFonts w:ascii="GHEA Grapalat" w:hAnsi="GHEA Grapalat"/>
          <w:sz w:val="24"/>
          <w:szCs w:val="24"/>
        </w:rPr>
        <w:tab/>
      </w:r>
      <w:r w:rsidR="00DF5640" w:rsidRPr="00E009E9">
        <w:rPr>
          <w:rStyle w:val="Strong"/>
          <w:rFonts w:ascii="GHEA Grapalat" w:hAnsi="GHEA Grapalat"/>
          <w:sz w:val="24"/>
          <w:szCs w:val="24"/>
        </w:rPr>
        <w:t>ՀԱՅԱՍՏԱՆԻ ՀԱՆՐԱՊԵՏՈՒԹՅԱՆ ԿԱՌԱՎԱՐՈՒԹՅՈՒՆ</w:t>
      </w:r>
      <w:r w:rsidRPr="00E009E9">
        <w:rPr>
          <w:rStyle w:val="Strong"/>
          <w:rFonts w:ascii="GHEA Grapalat" w:hAnsi="GHEA Grapalat"/>
          <w:sz w:val="24"/>
          <w:szCs w:val="24"/>
        </w:rPr>
        <w:tab/>
      </w:r>
    </w:p>
    <w:p w:rsidR="00DF5640" w:rsidRPr="00E009E9" w:rsidRDefault="00DF5640" w:rsidP="004F0762">
      <w:pPr>
        <w:pStyle w:val="NoSpacing"/>
        <w:spacing w:line="276" w:lineRule="auto"/>
        <w:jc w:val="center"/>
        <w:rPr>
          <w:rStyle w:val="Strong"/>
          <w:rFonts w:ascii="GHEA Grapalat" w:hAnsi="GHEA Grapalat"/>
          <w:sz w:val="24"/>
          <w:szCs w:val="24"/>
        </w:rPr>
      </w:pPr>
      <w:r w:rsidRPr="00E009E9">
        <w:rPr>
          <w:rStyle w:val="Strong"/>
          <w:rFonts w:ascii="GHEA Grapalat" w:hAnsi="GHEA Grapalat"/>
          <w:sz w:val="24"/>
          <w:szCs w:val="24"/>
        </w:rPr>
        <w:t>Ո Ր Ո Շ ՈՒ Մ</w:t>
      </w:r>
    </w:p>
    <w:p w:rsidR="00D017DB" w:rsidRPr="00E009E9" w:rsidRDefault="00D017DB" w:rsidP="004F0762">
      <w:pPr>
        <w:spacing w:after="0" w:line="276" w:lineRule="auto"/>
        <w:ind w:firstLine="540"/>
        <w:jc w:val="center"/>
        <w:rPr>
          <w:rFonts w:ascii="GHEA Grapalat" w:eastAsia="Sylfaen" w:hAnsi="GHEA Grapalat" w:cs="Sylfaen"/>
          <w:sz w:val="24"/>
          <w:szCs w:val="24"/>
        </w:rPr>
      </w:pPr>
      <w:r w:rsidRPr="00E009E9">
        <w:rPr>
          <w:rFonts w:ascii="GHEA Grapalat" w:eastAsia="Sylfaen" w:hAnsi="GHEA Grapalat" w:cs="Sylfaen"/>
          <w:sz w:val="24"/>
          <w:szCs w:val="24"/>
        </w:rPr>
        <w:t xml:space="preserve">                                                                                                                     N</w:t>
      </w:r>
      <w:r w:rsidRPr="00E009E9">
        <w:rPr>
          <w:rFonts w:ascii="GHEA Grapalat" w:eastAsia="Sylfaen" w:hAnsi="GHEA Grapalat" w:cs="Sylfaen"/>
          <w:sz w:val="24"/>
          <w:szCs w:val="24"/>
          <w:lang w:val="hy-AM"/>
        </w:rPr>
        <w:t xml:space="preserve">         </w:t>
      </w:r>
      <w:r w:rsidRPr="00E009E9">
        <w:rPr>
          <w:rFonts w:ascii="GHEA Grapalat" w:eastAsia="Sylfaen" w:hAnsi="GHEA Grapalat" w:cs="Sylfaen"/>
          <w:sz w:val="24"/>
          <w:szCs w:val="24"/>
        </w:rPr>
        <w:t xml:space="preserve"> - Ն</w:t>
      </w:r>
    </w:p>
    <w:p w:rsidR="00DF5640" w:rsidRPr="00E009E9" w:rsidRDefault="00DF5640" w:rsidP="004F0762">
      <w:pPr>
        <w:pStyle w:val="NoSpacing"/>
        <w:spacing w:line="276" w:lineRule="auto"/>
        <w:jc w:val="center"/>
        <w:rPr>
          <w:rFonts w:ascii="GHEA Grapalat" w:hAnsi="GHEA Grapalat"/>
          <w:sz w:val="24"/>
          <w:szCs w:val="24"/>
        </w:rPr>
      </w:pPr>
    </w:p>
    <w:p w:rsidR="00085C99" w:rsidRPr="00E009E9" w:rsidRDefault="00085C99" w:rsidP="004F0762">
      <w:pPr>
        <w:pStyle w:val="NoSpacing"/>
        <w:spacing w:line="276" w:lineRule="auto"/>
        <w:jc w:val="center"/>
        <w:rPr>
          <w:rFonts w:ascii="GHEA Grapalat" w:hAnsi="GHEA Grapalat" w:cs="Arial Unicode"/>
          <w:b/>
          <w:sz w:val="24"/>
          <w:szCs w:val="24"/>
          <w:lang w:val="hy-AM"/>
        </w:rPr>
      </w:pPr>
      <w:r w:rsidRPr="00E009E9">
        <w:rPr>
          <w:rStyle w:val="Strong"/>
          <w:rFonts w:ascii="GHEA Grapalat" w:hAnsi="GHEA Grapalat"/>
          <w:sz w:val="24"/>
          <w:szCs w:val="24"/>
        </w:rPr>
        <w:t>ՀԱՅԱՍՏԱՆԻ ՀԱՆՐԱՊԵՏՈՒԹՅԱՆ ԿԱՌԱՎԱՐՈՒԹՅ</w:t>
      </w:r>
      <w:r w:rsidRPr="00E009E9">
        <w:rPr>
          <w:rStyle w:val="Strong"/>
          <w:rFonts w:ascii="GHEA Grapalat" w:hAnsi="GHEA Grapalat"/>
          <w:sz w:val="24"/>
          <w:szCs w:val="24"/>
          <w:lang w:val="hy-AM"/>
        </w:rPr>
        <w:t>Ա</w:t>
      </w:r>
      <w:r w:rsidRPr="00E009E9">
        <w:rPr>
          <w:rStyle w:val="Strong"/>
          <w:rFonts w:ascii="GHEA Grapalat" w:hAnsi="GHEA Grapalat"/>
          <w:sz w:val="24"/>
          <w:szCs w:val="24"/>
        </w:rPr>
        <w:t>Ն</w:t>
      </w:r>
      <w:r w:rsidRPr="00E009E9">
        <w:rPr>
          <w:rStyle w:val="Strong"/>
          <w:rFonts w:ascii="GHEA Grapalat" w:hAnsi="GHEA Grapalat"/>
          <w:sz w:val="24"/>
          <w:szCs w:val="24"/>
          <w:lang w:val="hy-AM"/>
        </w:rPr>
        <w:t xml:space="preserve"> </w:t>
      </w:r>
      <w:r w:rsidRPr="00E009E9">
        <w:rPr>
          <w:rFonts w:ascii="GHEA Grapalat" w:hAnsi="GHEA Grapalat"/>
          <w:b/>
          <w:sz w:val="24"/>
          <w:szCs w:val="24"/>
        </w:rPr>
        <w:t xml:space="preserve">2010 </w:t>
      </w:r>
      <w:r w:rsidRPr="00E009E9">
        <w:rPr>
          <w:rFonts w:ascii="GHEA Grapalat" w:hAnsi="GHEA Grapalat" w:cs="Arial Unicode"/>
          <w:b/>
          <w:sz w:val="24"/>
          <w:szCs w:val="24"/>
        </w:rPr>
        <w:t>ԹՎԱԿԱՆԻ</w:t>
      </w:r>
      <w:r w:rsidRPr="00E009E9">
        <w:rPr>
          <w:rFonts w:ascii="GHEA Grapalat" w:hAnsi="GHEA Grapalat"/>
          <w:b/>
          <w:sz w:val="24"/>
          <w:szCs w:val="24"/>
        </w:rPr>
        <w:t xml:space="preserve"> </w:t>
      </w:r>
      <w:r w:rsidRPr="00E009E9">
        <w:rPr>
          <w:rFonts w:ascii="GHEA Grapalat" w:hAnsi="GHEA Grapalat" w:cs="Arial Unicode"/>
          <w:b/>
          <w:sz w:val="24"/>
          <w:szCs w:val="24"/>
        </w:rPr>
        <w:t>ՍԵՊՏԵՄԲԵՐԻ</w:t>
      </w:r>
      <w:r w:rsidRPr="00E009E9">
        <w:rPr>
          <w:rFonts w:ascii="GHEA Grapalat" w:hAnsi="GHEA Grapalat"/>
          <w:b/>
          <w:sz w:val="24"/>
          <w:szCs w:val="24"/>
        </w:rPr>
        <w:t xml:space="preserve"> </w:t>
      </w:r>
      <w:r w:rsidRPr="00E009E9">
        <w:rPr>
          <w:rFonts w:ascii="GHEA Grapalat" w:hAnsi="GHEA Grapalat"/>
          <w:b/>
          <w:sz w:val="24"/>
          <w:szCs w:val="24"/>
          <w:lang w:val="hy-AM"/>
        </w:rPr>
        <w:t xml:space="preserve">9-Ի </w:t>
      </w:r>
      <w:r w:rsidRPr="00E009E9">
        <w:rPr>
          <w:rFonts w:ascii="GHEA Grapalat" w:hAnsi="GHEA Grapalat"/>
          <w:b/>
          <w:sz w:val="24"/>
          <w:szCs w:val="24"/>
        </w:rPr>
        <w:t>N 1251-</w:t>
      </w:r>
      <w:r w:rsidRPr="00E009E9">
        <w:rPr>
          <w:rFonts w:ascii="GHEA Grapalat" w:hAnsi="GHEA Grapalat" w:cs="Arial Unicode"/>
          <w:b/>
          <w:sz w:val="24"/>
          <w:szCs w:val="24"/>
        </w:rPr>
        <w:t>Ն</w:t>
      </w:r>
      <w:r w:rsidRPr="00E009E9">
        <w:rPr>
          <w:rFonts w:ascii="GHEA Grapalat" w:hAnsi="GHEA Grapalat" w:cs="Arial Unicode"/>
          <w:b/>
          <w:sz w:val="24"/>
          <w:szCs w:val="24"/>
          <w:lang w:val="hy-AM"/>
        </w:rPr>
        <w:t xml:space="preserve"> ՈՐՈՇՄԱՆ ՄԵՋ</w:t>
      </w:r>
      <w:r w:rsidR="00847CE2" w:rsidRPr="00E009E9">
        <w:rPr>
          <w:rFonts w:ascii="GHEA Grapalat" w:hAnsi="GHEA Grapalat" w:cs="Arial Unicode"/>
          <w:b/>
          <w:sz w:val="24"/>
          <w:szCs w:val="24"/>
          <w:lang w:val="hy-AM"/>
        </w:rPr>
        <w:t xml:space="preserve"> ՓՈՓՈԽՈՒԹՅՈՒՆՆԵՐ ԵՎ</w:t>
      </w:r>
      <w:r w:rsidRPr="00E009E9">
        <w:rPr>
          <w:rFonts w:ascii="GHEA Grapalat" w:hAnsi="GHEA Grapalat" w:cs="Arial Unicode"/>
          <w:b/>
          <w:sz w:val="24"/>
          <w:szCs w:val="24"/>
          <w:lang w:val="hy-AM"/>
        </w:rPr>
        <w:t xml:space="preserve"> ԼՐԱՑՈՒՄ</w:t>
      </w:r>
      <w:r w:rsidR="005400B0" w:rsidRPr="00E009E9">
        <w:rPr>
          <w:rFonts w:ascii="GHEA Grapalat" w:hAnsi="GHEA Grapalat" w:cs="Arial Unicode"/>
          <w:b/>
          <w:sz w:val="24"/>
          <w:szCs w:val="24"/>
          <w:lang w:val="hy-AM"/>
        </w:rPr>
        <w:t>ՆԵՐ</w:t>
      </w:r>
      <w:r w:rsidRPr="00E009E9">
        <w:rPr>
          <w:rFonts w:ascii="GHEA Grapalat" w:hAnsi="GHEA Grapalat" w:cs="Arial Unicode"/>
          <w:b/>
          <w:sz w:val="24"/>
          <w:szCs w:val="24"/>
          <w:lang w:val="hy-AM"/>
        </w:rPr>
        <w:t xml:space="preserve"> ԿԱՏԱՐԵԼՈՒ ՄԱՍԻՆ</w:t>
      </w:r>
    </w:p>
    <w:p w:rsidR="00085C99" w:rsidRPr="00E009E9" w:rsidRDefault="00085C99" w:rsidP="0027029D">
      <w:pPr>
        <w:pStyle w:val="NoSpacing"/>
        <w:spacing w:line="360" w:lineRule="auto"/>
        <w:jc w:val="center"/>
        <w:rPr>
          <w:rFonts w:ascii="GHEA Grapalat" w:hAnsi="GHEA Grapalat"/>
          <w:b/>
          <w:sz w:val="24"/>
          <w:szCs w:val="24"/>
          <w:lang w:val="hy-AM"/>
        </w:rPr>
      </w:pPr>
    </w:p>
    <w:p w:rsidR="00085C99" w:rsidRPr="00E009E9" w:rsidRDefault="00085C99"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«Նորմատիվ իրավական ակտերի մասին</w:t>
      </w:r>
      <w:r w:rsidR="003F70A3" w:rsidRPr="00E009E9">
        <w:rPr>
          <w:rFonts w:ascii="GHEA Grapalat" w:hAnsi="GHEA Grapalat"/>
          <w:sz w:val="24"/>
          <w:szCs w:val="24"/>
          <w:lang w:val="hy-AM"/>
        </w:rPr>
        <w:t xml:space="preserve">» </w:t>
      </w:r>
      <w:r w:rsidRPr="00E009E9">
        <w:rPr>
          <w:rFonts w:ascii="GHEA Grapalat" w:hAnsi="GHEA Grapalat"/>
          <w:sz w:val="24"/>
          <w:szCs w:val="24"/>
          <w:lang w:val="hy-AM"/>
        </w:rPr>
        <w:t>օրենքի 33</w:t>
      </w:r>
      <w:r w:rsidR="000B3AA5" w:rsidRPr="00E009E9">
        <w:rPr>
          <w:rFonts w:ascii="GHEA Grapalat" w:hAnsi="GHEA Grapalat"/>
          <w:sz w:val="24"/>
          <w:szCs w:val="24"/>
          <w:lang w:val="hy-AM"/>
        </w:rPr>
        <w:noBreakHyphen/>
      </w:r>
      <w:r w:rsidRPr="00E009E9">
        <w:rPr>
          <w:rFonts w:ascii="GHEA Grapalat" w:hAnsi="GHEA Grapalat"/>
          <w:sz w:val="24"/>
          <w:szCs w:val="24"/>
          <w:lang w:val="hy-AM"/>
        </w:rPr>
        <w:t>րդ և 34-րդ հոդվածների համաձայն՝ Հայաստանի Հանրապետության կառավարությունը</w:t>
      </w:r>
      <w:r w:rsidRPr="00E009E9">
        <w:rPr>
          <w:rFonts w:ascii="Courier New" w:hAnsi="Courier New" w:cs="Courier New"/>
          <w:sz w:val="24"/>
          <w:szCs w:val="24"/>
          <w:lang w:val="hy-AM"/>
        </w:rPr>
        <w:t> </w:t>
      </w:r>
      <w:r w:rsidRPr="00E009E9">
        <w:rPr>
          <w:rFonts w:ascii="GHEA Grapalat" w:hAnsi="GHEA Grapalat"/>
          <w:b/>
          <w:bCs/>
          <w:i/>
          <w:iCs/>
          <w:sz w:val="24"/>
          <w:szCs w:val="24"/>
          <w:lang w:val="hy-AM"/>
        </w:rPr>
        <w:t>որոշում է.</w:t>
      </w:r>
    </w:p>
    <w:p w:rsidR="00BA64FA" w:rsidRPr="00E009E9" w:rsidRDefault="00085C99"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1. 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w:t>
      </w:r>
      <w:r w:rsidR="00D242E7" w:rsidRPr="00E009E9">
        <w:rPr>
          <w:rFonts w:ascii="GHEA Grapalat" w:hAnsi="GHEA Grapalat"/>
          <w:sz w:val="24"/>
          <w:szCs w:val="24"/>
          <w:lang w:val="hy-AM"/>
        </w:rPr>
        <w:t>մբ հաստատված</w:t>
      </w:r>
      <w:r w:rsidR="00BA64FA" w:rsidRPr="00E009E9">
        <w:rPr>
          <w:rFonts w:ascii="GHEA Grapalat" w:hAnsi="GHEA Grapalat"/>
          <w:sz w:val="24"/>
          <w:szCs w:val="24"/>
          <w:lang w:val="hy-AM"/>
        </w:rPr>
        <w:t>՝</w:t>
      </w:r>
    </w:p>
    <w:p w:rsidR="00BD2690" w:rsidRPr="00E009E9" w:rsidRDefault="00BA64FA"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1</w:t>
      </w:r>
      <w:r w:rsidR="00D242E7" w:rsidRPr="00E009E9">
        <w:rPr>
          <w:rFonts w:ascii="GHEA Grapalat" w:hAnsi="GHEA Grapalat"/>
          <w:sz w:val="24"/>
          <w:szCs w:val="24"/>
          <w:lang w:val="hy-AM"/>
        </w:rPr>
        <w:t xml:space="preserve">) </w:t>
      </w:r>
      <w:r w:rsidR="00B63867" w:rsidRPr="00E009E9">
        <w:rPr>
          <w:rFonts w:ascii="GHEA Grapalat" w:hAnsi="GHEA Grapalat"/>
          <w:sz w:val="24"/>
          <w:szCs w:val="24"/>
          <w:lang w:val="hy-AM"/>
        </w:rPr>
        <w:t>11-րդ հավելվա</w:t>
      </w:r>
      <w:r w:rsidR="002134D1" w:rsidRPr="00E009E9">
        <w:rPr>
          <w:rFonts w:ascii="GHEA Grapalat" w:hAnsi="GHEA Grapalat"/>
          <w:sz w:val="24"/>
          <w:szCs w:val="24"/>
          <w:lang w:val="hy-AM"/>
        </w:rPr>
        <w:t>ծ</w:t>
      </w:r>
      <w:r w:rsidR="00B63867" w:rsidRPr="00E009E9">
        <w:rPr>
          <w:rFonts w:ascii="GHEA Grapalat" w:hAnsi="GHEA Grapalat"/>
          <w:sz w:val="24"/>
          <w:szCs w:val="24"/>
          <w:lang w:val="hy-AM"/>
        </w:rPr>
        <w:t>ի</w:t>
      </w:r>
      <w:r w:rsidR="002134D1" w:rsidRPr="00E009E9">
        <w:rPr>
          <w:rFonts w:ascii="GHEA Grapalat" w:hAnsi="GHEA Grapalat"/>
          <w:sz w:val="24"/>
          <w:szCs w:val="24"/>
          <w:lang w:val="hy-AM"/>
        </w:rPr>
        <w:t>՝</w:t>
      </w:r>
    </w:p>
    <w:p w:rsidR="00B473C0" w:rsidRPr="00E009E9" w:rsidRDefault="00BD2690"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 xml:space="preserve">ա) </w:t>
      </w:r>
      <w:r w:rsidR="00D242E7" w:rsidRPr="00E009E9">
        <w:rPr>
          <w:rFonts w:ascii="GHEA Grapalat" w:hAnsi="GHEA Grapalat"/>
          <w:sz w:val="24"/>
          <w:szCs w:val="24"/>
          <w:lang w:val="hy-AM"/>
        </w:rPr>
        <w:t>1-ին կետի 3-րդ ենթակետը լրացնել նոր «բ1</w:t>
      </w:r>
      <w:r w:rsidR="00286D55" w:rsidRPr="00E009E9">
        <w:rPr>
          <w:rFonts w:ascii="GHEA Grapalat" w:hAnsi="GHEA Grapalat"/>
          <w:sz w:val="24"/>
          <w:szCs w:val="24"/>
          <w:lang w:val="hy-AM"/>
        </w:rPr>
        <w:t>.</w:t>
      </w:r>
      <w:r w:rsidR="00D242E7" w:rsidRPr="00E009E9">
        <w:rPr>
          <w:rFonts w:ascii="GHEA Grapalat" w:hAnsi="GHEA Grapalat"/>
          <w:sz w:val="24"/>
          <w:szCs w:val="24"/>
          <w:lang w:val="hy-AM"/>
        </w:rPr>
        <w:t>»</w:t>
      </w:r>
      <w:r w:rsidR="007B3FEF" w:rsidRPr="00E009E9">
        <w:rPr>
          <w:rFonts w:ascii="GHEA Grapalat" w:hAnsi="GHEA Grapalat"/>
          <w:sz w:val="24"/>
          <w:szCs w:val="24"/>
          <w:lang w:val="hy-AM"/>
        </w:rPr>
        <w:t>, «ե1</w:t>
      </w:r>
      <w:r w:rsidR="00286D55" w:rsidRPr="00E009E9">
        <w:rPr>
          <w:rFonts w:ascii="GHEA Grapalat" w:hAnsi="GHEA Grapalat"/>
          <w:sz w:val="24"/>
          <w:szCs w:val="24"/>
          <w:lang w:val="hy-AM"/>
        </w:rPr>
        <w:t>.</w:t>
      </w:r>
      <w:r w:rsidR="007B3FEF" w:rsidRPr="00E009E9">
        <w:rPr>
          <w:rFonts w:ascii="GHEA Grapalat" w:hAnsi="GHEA Grapalat"/>
          <w:sz w:val="24"/>
          <w:szCs w:val="24"/>
          <w:lang w:val="hy-AM"/>
        </w:rPr>
        <w:t>»,</w:t>
      </w:r>
      <w:r w:rsidR="00286D55" w:rsidRPr="00E009E9">
        <w:rPr>
          <w:rFonts w:ascii="GHEA Grapalat" w:hAnsi="GHEA Grapalat"/>
          <w:sz w:val="24"/>
          <w:szCs w:val="24"/>
          <w:lang w:val="hy-AM"/>
        </w:rPr>
        <w:t xml:space="preserve"> </w:t>
      </w:r>
      <w:r w:rsidR="007B3FEF" w:rsidRPr="00E009E9">
        <w:rPr>
          <w:rFonts w:ascii="GHEA Grapalat" w:hAnsi="GHEA Grapalat"/>
          <w:sz w:val="24"/>
          <w:szCs w:val="24"/>
          <w:lang w:val="hy-AM"/>
        </w:rPr>
        <w:t>և «ը1</w:t>
      </w:r>
      <w:r w:rsidR="00286D55" w:rsidRPr="00E009E9">
        <w:rPr>
          <w:rFonts w:ascii="GHEA Grapalat" w:hAnsi="GHEA Grapalat"/>
          <w:sz w:val="24"/>
          <w:szCs w:val="24"/>
          <w:lang w:val="hy-AM"/>
        </w:rPr>
        <w:t>.</w:t>
      </w:r>
      <w:r w:rsidR="007B3FEF" w:rsidRPr="00E009E9">
        <w:rPr>
          <w:rFonts w:ascii="GHEA Grapalat" w:hAnsi="GHEA Grapalat"/>
          <w:sz w:val="24"/>
          <w:szCs w:val="24"/>
          <w:lang w:val="hy-AM"/>
        </w:rPr>
        <w:t xml:space="preserve">» պարբերություններով հետևյալ </w:t>
      </w:r>
      <w:r w:rsidR="008C1F1C" w:rsidRPr="00E009E9">
        <w:rPr>
          <w:rFonts w:ascii="GHEA Grapalat" w:hAnsi="GHEA Grapalat"/>
          <w:sz w:val="24"/>
          <w:szCs w:val="24"/>
          <w:lang w:val="hy-AM"/>
        </w:rPr>
        <w:t>խմբագրությամբ</w:t>
      </w:r>
      <w:r w:rsidR="007B3FEF" w:rsidRPr="00E009E9">
        <w:rPr>
          <w:rFonts w:ascii="GHEA Grapalat" w:hAnsi="GHEA Grapalat"/>
          <w:sz w:val="24"/>
          <w:szCs w:val="24"/>
          <w:lang w:val="hy-AM"/>
        </w:rPr>
        <w:t>.</w:t>
      </w:r>
    </w:p>
    <w:p w:rsidR="00286D55" w:rsidRPr="00E009E9" w:rsidRDefault="008C1F1C" w:rsidP="00560F49">
      <w:pPr>
        <w:pStyle w:val="NoSpacing"/>
        <w:spacing w:line="276" w:lineRule="auto"/>
        <w:ind w:firstLine="567"/>
        <w:jc w:val="both"/>
        <w:rPr>
          <w:rFonts w:ascii="GHEA Grapalat" w:hAnsi="GHEA Grapalat"/>
          <w:sz w:val="24"/>
          <w:szCs w:val="24"/>
          <w:shd w:val="clear" w:color="auto" w:fill="FFFFFF"/>
          <w:lang w:val="hy-AM"/>
        </w:rPr>
      </w:pPr>
      <w:r w:rsidRPr="00E009E9">
        <w:rPr>
          <w:rFonts w:ascii="GHEA Grapalat" w:hAnsi="GHEA Grapalat"/>
          <w:sz w:val="24"/>
          <w:szCs w:val="24"/>
          <w:lang w:val="hy-AM"/>
        </w:rPr>
        <w:t>«</w:t>
      </w:r>
      <w:r w:rsidR="00923CE0" w:rsidRPr="00E009E9">
        <w:rPr>
          <w:rFonts w:ascii="GHEA Grapalat" w:hAnsi="GHEA Grapalat"/>
          <w:sz w:val="24"/>
          <w:szCs w:val="24"/>
          <w:shd w:val="clear" w:color="auto" w:fill="FFFFFF"/>
          <w:lang w:val="hy-AM"/>
        </w:rPr>
        <w:t xml:space="preserve">բ1. տեսակ 14.2, տեսակ 14.2.1` </w:t>
      </w:r>
      <w:r w:rsidR="00286D55" w:rsidRPr="00E009E9">
        <w:rPr>
          <w:rFonts w:ascii="GHEA Grapalat" w:hAnsi="GHEA Grapalat"/>
          <w:sz w:val="24"/>
          <w:szCs w:val="24"/>
          <w:shd w:val="clear" w:color="auto" w:fill="FFFFFF"/>
          <w:lang w:val="hy-AM"/>
        </w:rPr>
        <w:t xml:space="preserve">պատվավոր </w:t>
      </w:r>
      <w:bookmarkStart w:id="0" w:name="_GoBack"/>
      <w:r w:rsidR="000B5FEA">
        <w:rPr>
          <w:rFonts w:ascii="GHEA Grapalat" w:hAnsi="GHEA Grapalat"/>
          <w:sz w:val="24"/>
          <w:szCs w:val="24"/>
          <w:shd w:val="clear" w:color="auto" w:fill="FFFFFF"/>
          <w:lang w:val="hy-AM"/>
        </w:rPr>
        <w:t>հյու</w:t>
      </w:r>
      <w:bookmarkEnd w:id="0"/>
      <w:r w:rsidR="000B5FEA">
        <w:rPr>
          <w:rFonts w:ascii="GHEA Grapalat" w:hAnsi="GHEA Grapalat"/>
          <w:sz w:val="24"/>
          <w:szCs w:val="24"/>
          <w:shd w:val="clear" w:color="auto" w:fill="FFFFFF"/>
          <w:lang w:val="hy-AM"/>
        </w:rPr>
        <w:t>պատոս</w:t>
      </w:r>
      <w:r w:rsidR="00286D55" w:rsidRPr="00E009E9">
        <w:rPr>
          <w:rFonts w:ascii="GHEA Grapalat" w:hAnsi="GHEA Grapalat"/>
          <w:sz w:val="24"/>
          <w:szCs w:val="24"/>
          <w:shd w:val="clear" w:color="auto" w:fill="FFFFFF"/>
          <w:lang w:val="hy-AM"/>
        </w:rPr>
        <w:t>ների</w:t>
      </w:r>
      <w:r w:rsidR="00923CE0" w:rsidRPr="00E009E9">
        <w:rPr>
          <w:rFonts w:ascii="GHEA Grapalat" w:hAnsi="GHEA Grapalat"/>
          <w:sz w:val="24"/>
          <w:szCs w:val="24"/>
          <w:shd w:val="clear" w:color="auto" w:fill="FFFFFF"/>
          <w:lang w:val="hy-AM"/>
        </w:rPr>
        <w:t xml:space="preserve"> թեթև մարդատար, բեռնատար, բեռնաուղևորատար ավտոմոբիլների և ավտոբուսների,</w:t>
      </w:r>
    </w:p>
    <w:p w:rsidR="00286D55" w:rsidRPr="00E009E9" w:rsidRDefault="00286D55" w:rsidP="00560F49">
      <w:pPr>
        <w:pStyle w:val="NoSpacing"/>
        <w:spacing w:line="276" w:lineRule="auto"/>
        <w:ind w:firstLine="567"/>
        <w:jc w:val="both"/>
        <w:rPr>
          <w:rFonts w:ascii="GHEA Grapalat" w:hAnsi="GHEA Grapalat"/>
          <w:sz w:val="24"/>
          <w:szCs w:val="24"/>
          <w:shd w:val="clear" w:color="auto" w:fill="FFFFFF"/>
          <w:lang w:val="hy-AM"/>
        </w:rPr>
      </w:pPr>
      <w:r w:rsidRPr="00E009E9">
        <w:rPr>
          <w:rFonts w:ascii="GHEA Grapalat" w:hAnsi="GHEA Grapalat"/>
          <w:sz w:val="24"/>
          <w:szCs w:val="24"/>
          <w:shd w:val="clear" w:color="auto" w:fill="FFFFFF"/>
          <w:lang w:val="hy-AM"/>
        </w:rPr>
        <w:t xml:space="preserve">ե1. տեսակ 17.1` պատվավոր </w:t>
      </w:r>
      <w:r w:rsidR="000B5FEA">
        <w:rPr>
          <w:rFonts w:ascii="GHEA Grapalat" w:hAnsi="GHEA Grapalat"/>
          <w:sz w:val="24"/>
          <w:szCs w:val="24"/>
          <w:shd w:val="clear" w:color="auto" w:fill="FFFFFF"/>
          <w:lang w:val="hy-AM"/>
        </w:rPr>
        <w:t>հյուպատոս</w:t>
      </w:r>
      <w:r w:rsidRPr="00E009E9">
        <w:rPr>
          <w:rFonts w:ascii="GHEA Grapalat" w:hAnsi="GHEA Grapalat"/>
          <w:sz w:val="24"/>
          <w:szCs w:val="24"/>
          <w:shd w:val="clear" w:color="auto" w:fill="FFFFFF"/>
          <w:lang w:val="hy-AM"/>
        </w:rPr>
        <w:t>ների տրիցիկլերի, քվադրիցիկլների, մոտոսայլակների և մոտոտրանսպորտային միջոցների (մոտոցիկլներ, մոտոռոլլերներ, մոպեդներ, մոտոսահնակներ),</w:t>
      </w:r>
    </w:p>
    <w:p w:rsidR="007B3FEF" w:rsidRPr="00E009E9" w:rsidRDefault="00286D55"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shd w:val="clear" w:color="auto" w:fill="FFFFFF"/>
          <w:lang w:val="hy-AM"/>
        </w:rPr>
        <w:lastRenderedPageBreak/>
        <w:t xml:space="preserve">ը1. տեսակ 20.1` պատվավոր </w:t>
      </w:r>
      <w:r w:rsidR="000B5FEA">
        <w:rPr>
          <w:rFonts w:ascii="GHEA Grapalat" w:hAnsi="GHEA Grapalat"/>
          <w:sz w:val="24"/>
          <w:szCs w:val="24"/>
          <w:shd w:val="clear" w:color="auto" w:fill="FFFFFF"/>
          <w:lang w:val="hy-AM"/>
        </w:rPr>
        <w:t>հյուպատոս</w:t>
      </w:r>
      <w:r w:rsidRPr="00E009E9">
        <w:rPr>
          <w:rFonts w:ascii="GHEA Grapalat" w:hAnsi="GHEA Grapalat"/>
          <w:sz w:val="24"/>
          <w:szCs w:val="24"/>
          <w:shd w:val="clear" w:color="auto" w:fill="FFFFFF"/>
          <w:lang w:val="hy-AM"/>
        </w:rPr>
        <w:t>ների ավտոմոբիլների կցորդների (ներառյալ տրիցիկլերի, քվադրիցիկլների, մոտոցիկլների, մոտոռոլլերների և մոպեդների հետնակցորդները),</w:t>
      </w:r>
      <w:r w:rsidR="008C1F1C" w:rsidRPr="00E009E9">
        <w:rPr>
          <w:rFonts w:ascii="GHEA Grapalat" w:hAnsi="GHEA Grapalat"/>
          <w:sz w:val="24"/>
          <w:szCs w:val="24"/>
          <w:lang w:val="hy-AM"/>
        </w:rPr>
        <w:t>»</w:t>
      </w:r>
      <w:r w:rsidRPr="00E009E9">
        <w:rPr>
          <w:rFonts w:ascii="GHEA Grapalat" w:hAnsi="GHEA Grapalat"/>
          <w:sz w:val="24"/>
          <w:szCs w:val="24"/>
          <w:lang w:val="hy-AM"/>
        </w:rPr>
        <w:t>,</w:t>
      </w:r>
    </w:p>
    <w:p w:rsidR="004E69EF" w:rsidRPr="00E009E9" w:rsidRDefault="002134D1"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բ</w:t>
      </w:r>
      <w:r w:rsidR="00286D55" w:rsidRPr="00E009E9">
        <w:rPr>
          <w:rFonts w:ascii="GHEA Grapalat" w:hAnsi="GHEA Grapalat"/>
          <w:sz w:val="24"/>
          <w:szCs w:val="24"/>
          <w:lang w:val="hy-AM"/>
        </w:rPr>
        <w:t>) 11-</w:t>
      </w:r>
      <w:r w:rsidR="003F1DCC" w:rsidRPr="00E009E9">
        <w:rPr>
          <w:rFonts w:ascii="GHEA Grapalat" w:hAnsi="GHEA Grapalat"/>
          <w:sz w:val="24"/>
          <w:szCs w:val="24"/>
          <w:lang w:val="hy-AM"/>
        </w:rPr>
        <w:t xml:space="preserve">րդ </w:t>
      </w:r>
      <w:r w:rsidR="00286D55" w:rsidRPr="00E009E9">
        <w:rPr>
          <w:rFonts w:ascii="GHEA Grapalat" w:hAnsi="GHEA Grapalat"/>
          <w:sz w:val="24"/>
          <w:szCs w:val="24"/>
          <w:lang w:val="hy-AM"/>
        </w:rPr>
        <w:t>կետի աղյուսակի</w:t>
      </w:r>
      <w:r w:rsidR="004E69EF" w:rsidRPr="00E009E9">
        <w:rPr>
          <w:rFonts w:ascii="GHEA Grapalat" w:hAnsi="GHEA Grapalat"/>
          <w:sz w:val="24"/>
          <w:szCs w:val="24"/>
          <w:lang w:val="hy-AM"/>
        </w:rPr>
        <w:t>՝</w:t>
      </w:r>
    </w:p>
    <w:p w:rsidR="004E69EF" w:rsidRPr="00E009E9" w:rsidRDefault="002134D1"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1</w:t>
      </w:r>
      <w:r w:rsidR="004E69EF" w:rsidRPr="00E009E9">
        <w:rPr>
          <w:rFonts w:ascii="GHEA Grapalat" w:hAnsi="GHEA Grapalat"/>
          <w:sz w:val="24"/>
          <w:szCs w:val="24"/>
          <w:lang w:val="hy-AM"/>
        </w:rPr>
        <w:t xml:space="preserve">) 1-ին տողում «14» թվերից հետո լրացնել «14.2» թիվը, </w:t>
      </w:r>
    </w:p>
    <w:p w:rsidR="004E69EF" w:rsidRPr="00E009E9" w:rsidRDefault="002134D1"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2</w:t>
      </w:r>
      <w:r w:rsidR="004E69EF" w:rsidRPr="00E009E9">
        <w:rPr>
          <w:rFonts w:ascii="GHEA Grapalat" w:hAnsi="GHEA Grapalat"/>
          <w:sz w:val="24"/>
          <w:szCs w:val="24"/>
          <w:lang w:val="hy-AM"/>
        </w:rPr>
        <w:t>) 2-րդ տողում «14.1» և «20» թվերից հետո համապատասխանաբար լրացնել «14.2.1» և «20.1» թվերը,</w:t>
      </w:r>
    </w:p>
    <w:p w:rsidR="00E241F5" w:rsidRPr="00E009E9" w:rsidRDefault="004E69EF"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 xml:space="preserve">գ) </w:t>
      </w:r>
      <w:r w:rsidR="00C17EDF" w:rsidRPr="00E009E9">
        <w:rPr>
          <w:rFonts w:ascii="GHEA Grapalat" w:hAnsi="GHEA Grapalat"/>
          <w:sz w:val="24"/>
          <w:szCs w:val="24"/>
          <w:lang w:val="hy-AM"/>
        </w:rPr>
        <w:t xml:space="preserve">5-րդ տողում </w:t>
      </w:r>
      <w:r w:rsidR="00E241F5" w:rsidRPr="00E009E9">
        <w:rPr>
          <w:rFonts w:ascii="GHEA Grapalat" w:hAnsi="GHEA Grapalat"/>
          <w:sz w:val="24"/>
          <w:szCs w:val="24"/>
          <w:lang w:val="hy-AM"/>
        </w:rPr>
        <w:t>«17» թվից հետո լրացնել «17.1»թիվը։</w:t>
      </w:r>
    </w:p>
    <w:p w:rsidR="003F1DCC" w:rsidRPr="00E009E9" w:rsidRDefault="002134D1"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3</w:t>
      </w:r>
      <w:r w:rsidR="004740F8" w:rsidRPr="00E009E9">
        <w:rPr>
          <w:rFonts w:ascii="GHEA Grapalat" w:hAnsi="GHEA Grapalat"/>
          <w:sz w:val="24"/>
          <w:szCs w:val="24"/>
          <w:lang w:val="hy-AM"/>
        </w:rPr>
        <w:t xml:space="preserve">) </w:t>
      </w:r>
      <w:r w:rsidR="003F1DCC" w:rsidRPr="00E009E9">
        <w:rPr>
          <w:rFonts w:ascii="GHEA Grapalat" w:hAnsi="GHEA Grapalat"/>
          <w:sz w:val="24"/>
          <w:szCs w:val="24"/>
          <w:lang w:val="hy-AM"/>
        </w:rPr>
        <w:t>15-րդ կետի աղյուսակի</w:t>
      </w:r>
      <w:r w:rsidR="005951D1" w:rsidRPr="00E009E9">
        <w:rPr>
          <w:rFonts w:ascii="GHEA Grapalat" w:hAnsi="GHEA Grapalat"/>
          <w:sz w:val="24"/>
          <w:szCs w:val="24"/>
          <w:lang w:val="hy-AM"/>
        </w:rPr>
        <w:t xml:space="preserve"> 3-րդ տողի՝ «</w:t>
      </w:r>
      <w:r w:rsidR="005951D1" w:rsidRPr="00E009E9">
        <w:rPr>
          <w:rFonts w:ascii="GHEA Grapalat" w:hAnsi="GHEA Grapalat"/>
          <w:bCs/>
          <w:sz w:val="24"/>
          <w:szCs w:val="24"/>
          <w:shd w:val="clear" w:color="auto" w:fill="FFFFFF"/>
          <w:lang w:val="hy-AM"/>
        </w:rPr>
        <w:t>Տեսակները</w:t>
      </w:r>
      <w:r w:rsidR="005951D1" w:rsidRPr="00E009E9">
        <w:rPr>
          <w:rFonts w:ascii="GHEA Grapalat" w:hAnsi="GHEA Grapalat"/>
          <w:sz w:val="24"/>
          <w:szCs w:val="24"/>
          <w:lang w:val="hy-AM"/>
        </w:rPr>
        <w:t>» սյունակում «14», «14.1», «17» և «20» թվերից հետո համապատասխանաբար լրացնել «14.2», «14.2.1», «17.1» և «20.1» թվերով։</w:t>
      </w:r>
    </w:p>
    <w:p w:rsidR="003B0A22" w:rsidRPr="00E009E9" w:rsidRDefault="00BD2690"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2</w:t>
      </w:r>
      <w:r w:rsidR="005951D1" w:rsidRPr="00E009E9">
        <w:rPr>
          <w:rFonts w:ascii="GHEA Grapalat" w:hAnsi="GHEA Grapalat"/>
          <w:sz w:val="24"/>
          <w:szCs w:val="24"/>
          <w:lang w:val="hy-AM"/>
        </w:rPr>
        <w:t>)</w:t>
      </w:r>
      <w:r w:rsidRPr="00E009E9">
        <w:rPr>
          <w:rFonts w:ascii="GHEA Grapalat" w:hAnsi="GHEA Grapalat"/>
          <w:sz w:val="24"/>
          <w:szCs w:val="24"/>
          <w:lang w:val="hy-AM"/>
        </w:rPr>
        <w:t xml:space="preserve"> 12-րդ հավելվածի</w:t>
      </w:r>
      <w:r w:rsidR="004B0491" w:rsidRPr="00E009E9">
        <w:rPr>
          <w:rFonts w:ascii="GHEA Grapalat" w:hAnsi="GHEA Grapalat"/>
          <w:sz w:val="24"/>
          <w:szCs w:val="24"/>
          <w:lang w:val="hy-AM"/>
        </w:rPr>
        <w:t>՝</w:t>
      </w:r>
      <w:r w:rsidRPr="00E009E9">
        <w:rPr>
          <w:rFonts w:ascii="GHEA Grapalat" w:hAnsi="GHEA Grapalat"/>
          <w:sz w:val="24"/>
          <w:szCs w:val="24"/>
          <w:lang w:val="hy-AM"/>
        </w:rPr>
        <w:t xml:space="preserve"> </w:t>
      </w:r>
    </w:p>
    <w:p w:rsidR="00472DA2" w:rsidRPr="00E009E9" w:rsidRDefault="007F5B5D"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 xml:space="preserve">ա) </w:t>
      </w:r>
      <w:r w:rsidR="00BD2690" w:rsidRPr="00E009E9">
        <w:rPr>
          <w:rFonts w:ascii="GHEA Grapalat" w:hAnsi="GHEA Grapalat"/>
          <w:sz w:val="24"/>
          <w:szCs w:val="24"/>
          <w:lang w:val="hy-AM"/>
        </w:rPr>
        <w:t>15-րդ կետ</w:t>
      </w:r>
      <w:r w:rsidR="00472DA2" w:rsidRPr="00E009E9">
        <w:rPr>
          <w:rFonts w:ascii="GHEA Grapalat" w:hAnsi="GHEA Grapalat"/>
          <w:sz w:val="24"/>
          <w:szCs w:val="24"/>
          <w:lang w:val="hy-AM"/>
        </w:rPr>
        <w:t>ում՝</w:t>
      </w:r>
    </w:p>
    <w:p w:rsidR="005951D1" w:rsidRPr="00E009E9" w:rsidRDefault="007F5B5D"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1</w:t>
      </w:r>
      <w:r w:rsidR="00472DA2" w:rsidRPr="00E009E9">
        <w:rPr>
          <w:rFonts w:ascii="GHEA Grapalat" w:hAnsi="GHEA Grapalat"/>
          <w:sz w:val="24"/>
          <w:szCs w:val="24"/>
          <w:lang w:val="hy-AM"/>
        </w:rPr>
        <w:t xml:space="preserve">) </w:t>
      </w:r>
      <w:r w:rsidR="00BD2690" w:rsidRPr="00E009E9">
        <w:rPr>
          <w:rFonts w:ascii="GHEA Grapalat" w:hAnsi="GHEA Grapalat"/>
          <w:sz w:val="24"/>
          <w:szCs w:val="24"/>
          <w:lang w:val="hy-AM"/>
        </w:rPr>
        <w:t xml:space="preserve"> </w:t>
      </w:r>
      <w:r w:rsidR="00847CE2" w:rsidRPr="00E009E9">
        <w:rPr>
          <w:rFonts w:ascii="GHEA Grapalat" w:hAnsi="GHEA Grapalat"/>
          <w:sz w:val="24"/>
          <w:szCs w:val="24"/>
          <w:lang w:val="hy-AM"/>
        </w:rPr>
        <w:t>1-ին նախադասության մեջ «</w:t>
      </w:r>
      <w:r w:rsidR="00847CE2" w:rsidRPr="00E009E9">
        <w:rPr>
          <w:rFonts w:ascii="GHEA Grapalat" w:hAnsi="GHEA Grapalat" w:cs="Arial Unicode"/>
          <w:sz w:val="24"/>
          <w:szCs w:val="24"/>
          <w:shd w:val="clear" w:color="auto" w:fill="FFFFFF"/>
          <w:lang w:val="hy-AM"/>
        </w:rPr>
        <w:t>և</w:t>
      </w:r>
      <w:r w:rsidR="00847CE2" w:rsidRPr="00E009E9">
        <w:rPr>
          <w:rFonts w:ascii="GHEA Grapalat" w:hAnsi="GHEA Grapalat"/>
          <w:sz w:val="24"/>
          <w:szCs w:val="24"/>
          <w:shd w:val="clear" w:color="auto" w:fill="FFFFFF"/>
          <w:lang w:val="hy-AM"/>
        </w:rPr>
        <w:t xml:space="preserve"> </w:t>
      </w:r>
      <w:r w:rsidR="00847CE2" w:rsidRPr="00E009E9">
        <w:rPr>
          <w:rFonts w:ascii="GHEA Grapalat" w:hAnsi="GHEA Grapalat" w:cs="Arial Unicode"/>
          <w:sz w:val="24"/>
          <w:szCs w:val="24"/>
          <w:shd w:val="clear" w:color="auto" w:fill="FFFFFF"/>
          <w:lang w:val="hy-AM"/>
        </w:rPr>
        <w:t>հյուպատո</w:t>
      </w:r>
      <w:r w:rsidR="00847CE2" w:rsidRPr="00E009E9">
        <w:rPr>
          <w:rFonts w:ascii="GHEA Grapalat" w:hAnsi="GHEA Grapalat"/>
          <w:sz w:val="24"/>
          <w:szCs w:val="24"/>
          <w:shd w:val="clear" w:color="auto" w:fill="FFFFFF"/>
          <w:lang w:val="hy-AM"/>
        </w:rPr>
        <w:t>սական հիմնարկների</w:t>
      </w:r>
      <w:r w:rsidR="00847CE2" w:rsidRPr="00E009E9">
        <w:rPr>
          <w:rFonts w:ascii="GHEA Grapalat" w:hAnsi="GHEA Grapalat"/>
          <w:sz w:val="24"/>
          <w:szCs w:val="24"/>
          <w:lang w:val="hy-AM"/>
        </w:rPr>
        <w:t>» բառերը փոխարինել «</w:t>
      </w:r>
      <w:r w:rsidR="00E1520F" w:rsidRPr="00E009E9">
        <w:rPr>
          <w:rFonts w:ascii="GHEA Grapalat" w:hAnsi="GHEA Grapalat"/>
          <w:sz w:val="24"/>
          <w:szCs w:val="24"/>
          <w:lang w:val="hy-AM"/>
        </w:rPr>
        <w:t xml:space="preserve">, </w:t>
      </w:r>
      <w:r w:rsidR="00E1520F" w:rsidRPr="00E009E9">
        <w:rPr>
          <w:rFonts w:ascii="GHEA Grapalat" w:hAnsi="GHEA Grapalat" w:cs="Arial Unicode"/>
          <w:sz w:val="24"/>
          <w:szCs w:val="24"/>
          <w:shd w:val="clear" w:color="auto" w:fill="FFFFFF"/>
          <w:lang w:val="hy-AM"/>
        </w:rPr>
        <w:t>հյուպատո</w:t>
      </w:r>
      <w:r w:rsidR="00E1520F" w:rsidRPr="00E009E9">
        <w:rPr>
          <w:rFonts w:ascii="GHEA Grapalat" w:hAnsi="GHEA Grapalat"/>
          <w:sz w:val="24"/>
          <w:szCs w:val="24"/>
          <w:shd w:val="clear" w:color="auto" w:fill="FFFFFF"/>
          <w:lang w:val="hy-AM"/>
        </w:rPr>
        <w:t xml:space="preserve">սական հիմնարկների և պատվավոր </w:t>
      </w:r>
      <w:r w:rsidR="000B5FEA">
        <w:rPr>
          <w:rFonts w:ascii="GHEA Grapalat" w:hAnsi="GHEA Grapalat"/>
          <w:sz w:val="24"/>
          <w:szCs w:val="24"/>
          <w:shd w:val="clear" w:color="auto" w:fill="FFFFFF"/>
          <w:lang w:val="hy-AM"/>
        </w:rPr>
        <w:t>հյուպատոս</w:t>
      </w:r>
      <w:r w:rsidR="00E1520F" w:rsidRPr="00E009E9">
        <w:rPr>
          <w:rFonts w:ascii="GHEA Grapalat" w:hAnsi="GHEA Grapalat"/>
          <w:sz w:val="24"/>
          <w:szCs w:val="24"/>
          <w:shd w:val="clear" w:color="auto" w:fill="FFFFFF"/>
          <w:lang w:val="hy-AM"/>
        </w:rPr>
        <w:t>ների</w:t>
      </w:r>
      <w:r w:rsidR="00847CE2" w:rsidRPr="00E009E9">
        <w:rPr>
          <w:rFonts w:ascii="GHEA Grapalat" w:hAnsi="GHEA Grapalat"/>
          <w:sz w:val="24"/>
          <w:szCs w:val="24"/>
          <w:lang w:val="hy-AM"/>
        </w:rPr>
        <w:t>»</w:t>
      </w:r>
      <w:r w:rsidR="00E1520F" w:rsidRPr="00E009E9">
        <w:rPr>
          <w:rFonts w:ascii="GHEA Grapalat" w:hAnsi="GHEA Grapalat"/>
          <w:sz w:val="24"/>
          <w:szCs w:val="24"/>
          <w:lang w:val="hy-AM"/>
        </w:rPr>
        <w:t xml:space="preserve"> բառերով,</w:t>
      </w:r>
    </w:p>
    <w:p w:rsidR="00E1520F" w:rsidRPr="00E009E9" w:rsidRDefault="007F5B5D"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2</w:t>
      </w:r>
      <w:r w:rsidR="00E1520F" w:rsidRPr="00E009E9">
        <w:rPr>
          <w:rFonts w:ascii="GHEA Grapalat" w:hAnsi="GHEA Grapalat"/>
          <w:sz w:val="24"/>
          <w:szCs w:val="24"/>
          <w:lang w:val="hy-AM"/>
        </w:rPr>
        <w:t>) 2-րդ նախադասությունը շարադրել նոր խմբագրությամբ հետևյալ բովանդակությամբ.</w:t>
      </w:r>
    </w:p>
    <w:p w:rsidR="00E1520F" w:rsidRPr="00E009E9" w:rsidRDefault="00E1520F"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w:t>
      </w:r>
      <w:r w:rsidRPr="00E009E9">
        <w:rPr>
          <w:rFonts w:ascii="GHEA Grapalat" w:hAnsi="GHEA Grapalat"/>
          <w:sz w:val="24"/>
          <w:szCs w:val="24"/>
          <w:shd w:val="clear" w:color="auto" w:fill="FFFFFF"/>
          <w:lang w:val="hy-AM"/>
        </w:rPr>
        <w:t xml:space="preserve">Ընդ որում, լատիներեն «D» տառը պարունակող կարմիր հիմնագույնի համարանիշերը հատկացվում են ներկայացուցչության դիվանագիտական կազմին, լատիներեն «T» տառը պարունակող կարմիր հիմնագույնի համարանիշերը՝ տեխնիկական անձնակազմին սպասարկող, իսկ լատիներեն «H» տառը պարունակող կարմիր հիմնագույնի համարանիշերը՝ պատվավոր </w:t>
      </w:r>
      <w:r w:rsidR="000B5FEA">
        <w:rPr>
          <w:rFonts w:ascii="GHEA Grapalat" w:hAnsi="GHEA Grapalat"/>
          <w:sz w:val="24"/>
          <w:szCs w:val="24"/>
          <w:shd w:val="clear" w:color="auto" w:fill="FFFFFF"/>
          <w:lang w:val="hy-AM"/>
        </w:rPr>
        <w:t>հյուպատոս</w:t>
      </w:r>
      <w:r w:rsidRPr="00E009E9">
        <w:rPr>
          <w:rFonts w:ascii="GHEA Grapalat" w:hAnsi="GHEA Grapalat"/>
          <w:sz w:val="24"/>
          <w:szCs w:val="24"/>
          <w:shd w:val="clear" w:color="auto" w:fill="FFFFFF"/>
          <w:lang w:val="hy-AM"/>
        </w:rPr>
        <w:t>ների տրանսպորտային միջոցներին:</w:t>
      </w:r>
      <w:r w:rsidRPr="00E009E9">
        <w:rPr>
          <w:rFonts w:ascii="GHEA Grapalat" w:hAnsi="GHEA Grapalat"/>
          <w:sz w:val="24"/>
          <w:szCs w:val="24"/>
          <w:lang w:val="hy-AM"/>
        </w:rPr>
        <w:t>»:</w:t>
      </w:r>
    </w:p>
    <w:p w:rsidR="00780F4B" w:rsidRPr="00E009E9" w:rsidRDefault="007F5B5D"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բ</w:t>
      </w:r>
      <w:r w:rsidR="006E0C05" w:rsidRPr="00E009E9">
        <w:rPr>
          <w:rFonts w:ascii="GHEA Grapalat" w:hAnsi="GHEA Grapalat"/>
          <w:sz w:val="24"/>
          <w:szCs w:val="24"/>
          <w:lang w:val="hy-AM"/>
        </w:rPr>
        <w:t>)</w:t>
      </w:r>
      <w:r w:rsidR="004B0491" w:rsidRPr="00E009E9">
        <w:rPr>
          <w:rFonts w:ascii="GHEA Grapalat" w:hAnsi="GHEA Grapalat"/>
          <w:sz w:val="24"/>
          <w:szCs w:val="24"/>
          <w:lang w:val="hy-AM"/>
        </w:rPr>
        <w:t xml:space="preserve"> «</w:t>
      </w:r>
      <w:r w:rsidR="004B0491" w:rsidRPr="00E009E9">
        <w:rPr>
          <w:rStyle w:val="Strong"/>
          <w:rFonts w:ascii="GHEA Grapalat" w:hAnsi="GHEA Grapalat"/>
          <w:b w:val="0"/>
          <w:sz w:val="24"/>
          <w:szCs w:val="24"/>
          <w:shd w:val="clear" w:color="auto" w:fill="FFFFFF"/>
          <w:lang w:val="hy-AM"/>
        </w:rPr>
        <w:t>Ձև N 3</w:t>
      </w:r>
      <w:r w:rsidR="004B0491" w:rsidRPr="00E009E9">
        <w:rPr>
          <w:rFonts w:ascii="GHEA Grapalat" w:hAnsi="GHEA Grapalat"/>
          <w:sz w:val="24"/>
          <w:szCs w:val="24"/>
          <w:lang w:val="hy-AM"/>
        </w:rPr>
        <w:t xml:space="preserve">»-ը լրացնել </w:t>
      </w:r>
      <w:r w:rsidR="00780F4B" w:rsidRPr="00E009E9">
        <w:rPr>
          <w:rFonts w:ascii="GHEA Grapalat" w:hAnsi="GHEA Grapalat"/>
          <w:sz w:val="24"/>
          <w:szCs w:val="24"/>
          <w:lang w:val="hy-AM"/>
        </w:rPr>
        <w:t>հետևյալ</w:t>
      </w:r>
      <w:r w:rsidR="004B0491" w:rsidRPr="00E009E9">
        <w:rPr>
          <w:rFonts w:ascii="GHEA Grapalat" w:hAnsi="GHEA Grapalat"/>
          <w:sz w:val="24"/>
          <w:szCs w:val="24"/>
          <w:lang w:val="hy-AM"/>
        </w:rPr>
        <w:t xml:space="preserve"> պատկերներով</w:t>
      </w:r>
      <w:r w:rsidR="00780F4B" w:rsidRPr="00E009E9">
        <w:rPr>
          <w:rFonts w:ascii="GHEA Grapalat" w:hAnsi="GHEA Grapalat"/>
          <w:sz w:val="24"/>
          <w:szCs w:val="24"/>
          <w:lang w:val="hy-AM"/>
        </w:rPr>
        <w:t>.</w:t>
      </w:r>
    </w:p>
    <w:p w:rsidR="006E0C05" w:rsidRPr="00E009E9" w:rsidRDefault="006B223D" w:rsidP="006B223D">
      <w:pPr>
        <w:pStyle w:val="NoSpacing"/>
        <w:spacing w:line="276" w:lineRule="auto"/>
        <w:jc w:val="both"/>
        <w:rPr>
          <w:rFonts w:ascii="GHEA Grapalat" w:hAnsi="GHEA Grapalat"/>
          <w:sz w:val="24"/>
          <w:szCs w:val="24"/>
          <w:lang w:val="hy-AM"/>
        </w:rPr>
      </w:pPr>
      <w:r w:rsidRPr="00E009E9">
        <w:rPr>
          <w:rFonts w:ascii="GHEA Grapalat" w:hAnsi="GHEA Grapalat"/>
          <w:sz w:val="24"/>
          <w:szCs w:val="24"/>
          <w:lang w:val="hy-AM"/>
        </w:rPr>
        <w:t>«</w:t>
      </w:r>
    </w:p>
    <w:tbl>
      <w:tblPr>
        <w:tblStyle w:val="TableGrid"/>
        <w:tblW w:w="0" w:type="auto"/>
        <w:tblInd w:w="675" w:type="dxa"/>
        <w:tblLook w:val="01E0" w:firstRow="1" w:lastRow="1" w:firstColumn="1" w:lastColumn="1" w:noHBand="0" w:noVBand="0"/>
      </w:tblPr>
      <w:tblGrid>
        <w:gridCol w:w="4303"/>
        <w:gridCol w:w="1374"/>
        <w:gridCol w:w="3673"/>
      </w:tblGrid>
      <w:tr w:rsidR="00E009E9" w:rsidRPr="00E009E9" w:rsidTr="006B223D">
        <w:trPr>
          <w:trHeight w:val="1290"/>
        </w:trPr>
        <w:tc>
          <w:tcPr>
            <w:tcW w:w="4303" w:type="dxa"/>
            <w:vAlign w:val="center"/>
          </w:tcPr>
          <w:p w:rsidR="006B223D" w:rsidRPr="00E009E9" w:rsidRDefault="006B223D" w:rsidP="00C51248">
            <w:pPr>
              <w:jc w:val="center"/>
              <w:rPr>
                <w:rFonts w:ascii="GHEA Grapalat" w:hAnsi="GHEA Grapalat"/>
                <w:sz w:val="24"/>
                <w:szCs w:val="24"/>
              </w:rPr>
            </w:pPr>
            <w:r w:rsidRPr="00E009E9">
              <w:rPr>
                <w:rFonts w:ascii="GHEA Grapalat" w:hAnsi="GHEA Grapalat"/>
                <w:noProof/>
                <w:sz w:val="24"/>
                <w:szCs w:val="24"/>
              </w:rPr>
              <w:drawing>
                <wp:inline distT="0" distB="0" distL="0" distR="0" wp14:anchorId="5834CC09" wp14:editId="7C845660">
                  <wp:extent cx="2390775" cy="571500"/>
                  <wp:effectExtent l="0" t="0" r="9525" b="0"/>
                  <wp:docPr id="1" name="Picture 1" descr="D:\User files\Desktop\002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User files\Desktop\002 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571500"/>
                          </a:xfrm>
                          <a:prstGeom prst="rect">
                            <a:avLst/>
                          </a:prstGeom>
                          <a:noFill/>
                          <a:ln>
                            <a:noFill/>
                          </a:ln>
                        </pic:spPr>
                      </pic:pic>
                    </a:graphicData>
                  </a:graphic>
                </wp:inline>
              </w:drawing>
            </w:r>
          </w:p>
        </w:tc>
        <w:tc>
          <w:tcPr>
            <w:tcW w:w="1374" w:type="dxa"/>
            <w:vAlign w:val="center"/>
          </w:tcPr>
          <w:p w:rsidR="006B223D" w:rsidRPr="00E009E9" w:rsidRDefault="006B223D" w:rsidP="00C51248">
            <w:pPr>
              <w:jc w:val="center"/>
              <w:rPr>
                <w:rFonts w:ascii="GHEA Grapalat" w:hAnsi="GHEA Grapalat"/>
                <w:sz w:val="24"/>
                <w:szCs w:val="24"/>
              </w:rPr>
            </w:pPr>
          </w:p>
        </w:tc>
        <w:tc>
          <w:tcPr>
            <w:tcW w:w="3673" w:type="dxa"/>
            <w:vAlign w:val="center"/>
          </w:tcPr>
          <w:p w:rsidR="006B223D" w:rsidRPr="00E009E9" w:rsidRDefault="006B223D" w:rsidP="00C51248">
            <w:pPr>
              <w:jc w:val="center"/>
              <w:rPr>
                <w:rFonts w:ascii="GHEA Grapalat" w:hAnsi="GHEA Grapalat"/>
                <w:sz w:val="24"/>
                <w:szCs w:val="24"/>
              </w:rPr>
            </w:pPr>
            <w:r w:rsidRPr="00E009E9">
              <w:rPr>
                <w:rFonts w:ascii="GHEA Grapalat" w:hAnsi="GHEA Grapalat"/>
                <w:noProof/>
                <w:sz w:val="24"/>
                <w:szCs w:val="24"/>
              </w:rPr>
              <w:drawing>
                <wp:inline distT="0" distB="0" distL="0" distR="0" wp14:anchorId="7BF28A4C" wp14:editId="22B07554">
                  <wp:extent cx="2057400" cy="1076325"/>
                  <wp:effectExtent l="0" t="0" r="0" b="9525"/>
                  <wp:docPr id="2" name="Picture 2" descr="D:\User files\Desktop\002 H po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User files\Desktop\002 H poq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076325"/>
                          </a:xfrm>
                          <a:prstGeom prst="rect">
                            <a:avLst/>
                          </a:prstGeom>
                          <a:noFill/>
                          <a:ln>
                            <a:noFill/>
                          </a:ln>
                        </pic:spPr>
                      </pic:pic>
                    </a:graphicData>
                  </a:graphic>
                </wp:inline>
              </w:drawing>
            </w:r>
          </w:p>
        </w:tc>
      </w:tr>
      <w:tr w:rsidR="00E009E9" w:rsidRPr="00E009E9" w:rsidTr="006B223D">
        <w:tc>
          <w:tcPr>
            <w:tcW w:w="4303" w:type="dxa"/>
            <w:vAlign w:val="center"/>
          </w:tcPr>
          <w:p w:rsidR="006B223D" w:rsidRPr="00E009E9" w:rsidRDefault="006B223D" w:rsidP="00C51248">
            <w:pPr>
              <w:jc w:val="center"/>
              <w:rPr>
                <w:rFonts w:ascii="GHEA Grapalat" w:hAnsi="GHEA Grapalat"/>
                <w:sz w:val="24"/>
                <w:szCs w:val="24"/>
              </w:rPr>
            </w:pPr>
            <w:proofErr w:type="spellStart"/>
            <w:r w:rsidRPr="00E009E9">
              <w:rPr>
                <w:rFonts w:ascii="GHEA Grapalat" w:hAnsi="GHEA Grapalat" w:cs="Sylfaen"/>
                <w:sz w:val="24"/>
                <w:szCs w:val="24"/>
              </w:rPr>
              <w:t>Տեսակ</w:t>
            </w:r>
            <w:proofErr w:type="spellEnd"/>
            <w:r w:rsidRPr="00E009E9">
              <w:rPr>
                <w:rFonts w:ascii="GHEA Grapalat" w:hAnsi="GHEA Grapalat" w:cs="Sylfaen"/>
                <w:sz w:val="24"/>
                <w:szCs w:val="24"/>
              </w:rPr>
              <w:t xml:space="preserve"> 14.2</w:t>
            </w:r>
          </w:p>
        </w:tc>
        <w:tc>
          <w:tcPr>
            <w:tcW w:w="1374" w:type="dxa"/>
            <w:vAlign w:val="center"/>
          </w:tcPr>
          <w:p w:rsidR="006B223D" w:rsidRPr="00E009E9" w:rsidRDefault="006B223D" w:rsidP="00C51248">
            <w:pPr>
              <w:jc w:val="center"/>
              <w:rPr>
                <w:rFonts w:ascii="GHEA Grapalat" w:hAnsi="GHEA Grapalat"/>
                <w:sz w:val="24"/>
                <w:szCs w:val="24"/>
              </w:rPr>
            </w:pPr>
          </w:p>
        </w:tc>
        <w:tc>
          <w:tcPr>
            <w:tcW w:w="3673" w:type="dxa"/>
            <w:vAlign w:val="center"/>
          </w:tcPr>
          <w:p w:rsidR="006B223D" w:rsidRPr="00E009E9" w:rsidRDefault="006B223D" w:rsidP="00C51248">
            <w:pPr>
              <w:jc w:val="center"/>
              <w:rPr>
                <w:rFonts w:ascii="GHEA Grapalat" w:hAnsi="GHEA Grapalat"/>
                <w:sz w:val="24"/>
                <w:szCs w:val="24"/>
              </w:rPr>
            </w:pPr>
            <w:proofErr w:type="spellStart"/>
            <w:r w:rsidRPr="00E009E9">
              <w:rPr>
                <w:rFonts w:ascii="GHEA Grapalat" w:hAnsi="GHEA Grapalat" w:cs="Sylfaen"/>
                <w:sz w:val="24"/>
                <w:szCs w:val="24"/>
              </w:rPr>
              <w:t>Տեսակ</w:t>
            </w:r>
            <w:proofErr w:type="spellEnd"/>
            <w:r w:rsidRPr="00E009E9">
              <w:rPr>
                <w:rFonts w:ascii="GHEA Grapalat" w:hAnsi="GHEA Grapalat" w:cs="Sylfaen"/>
                <w:sz w:val="24"/>
                <w:szCs w:val="24"/>
              </w:rPr>
              <w:t xml:space="preserve"> 14.2.1</w:t>
            </w:r>
          </w:p>
        </w:tc>
      </w:tr>
      <w:tr w:rsidR="00E009E9" w:rsidRPr="00E009E9" w:rsidTr="006B223D">
        <w:trPr>
          <w:trHeight w:val="2405"/>
        </w:trPr>
        <w:tc>
          <w:tcPr>
            <w:tcW w:w="4303" w:type="dxa"/>
            <w:vAlign w:val="center"/>
          </w:tcPr>
          <w:p w:rsidR="006B223D" w:rsidRPr="00E009E9" w:rsidRDefault="006B223D" w:rsidP="006B223D">
            <w:pPr>
              <w:pStyle w:val="NormalWeb"/>
              <w:jc w:val="center"/>
              <w:rPr>
                <w:rFonts w:ascii="GHEA Grapalat" w:hAnsi="GHEA Grapalat"/>
              </w:rPr>
            </w:pPr>
            <w:r w:rsidRPr="00E009E9">
              <w:rPr>
                <w:rFonts w:ascii="GHEA Grapalat" w:hAnsi="GHEA Grapalat"/>
                <w:noProof/>
              </w:rPr>
              <w:drawing>
                <wp:inline distT="0" distB="0" distL="0" distR="0" wp14:anchorId="6691EAC2" wp14:editId="06E80D1D">
                  <wp:extent cx="1752600" cy="1371600"/>
                  <wp:effectExtent l="0" t="0" r="0" b="0"/>
                  <wp:docPr id="3" name="Picture 3" descr="D:\User files\Desktop\12 H verev dz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User files\Desktop\12 H verev dza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tc>
        <w:tc>
          <w:tcPr>
            <w:tcW w:w="1374" w:type="dxa"/>
            <w:vAlign w:val="center"/>
          </w:tcPr>
          <w:p w:rsidR="006B223D" w:rsidRPr="00E009E9" w:rsidRDefault="006B223D" w:rsidP="006B223D">
            <w:pPr>
              <w:rPr>
                <w:rFonts w:ascii="GHEA Grapalat" w:hAnsi="GHEA Grapalat"/>
                <w:sz w:val="24"/>
                <w:szCs w:val="24"/>
              </w:rPr>
            </w:pPr>
          </w:p>
        </w:tc>
        <w:tc>
          <w:tcPr>
            <w:tcW w:w="3673" w:type="dxa"/>
            <w:vAlign w:val="center"/>
          </w:tcPr>
          <w:p w:rsidR="006B223D" w:rsidRPr="00E009E9" w:rsidRDefault="006B223D" w:rsidP="00C51248">
            <w:pPr>
              <w:jc w:val="center"/>
              <w:rPr>
                <w:rFonts w:ascii="GHEA Grapalat" w:hAnsi="GHEA Grapalat"/>
                <w:sz w:val="24"/>
                <w:szCs w:val="24"/>
              </w:rPr>
            </w:pPr>
            <w:r w:rsidRPr="00E009E9">
              <w:rPr>
                <w:rFonts w:ascii="GHEA Grapalat" w:hAnsi="GHEA Grapalat"/>
                <w:noProof/>
                <w:sz w:val="24"/>
                <w:szCs w:val="24"/>
              </w:rPr>
              <w:drawing>
                <wp:inline distT="0" distB="0" distL="0" distR="0" wp14:anchorId="0F4BD5F3" wp14:editId="6B5B7888">
                  <wp:extent cx="2009775" cy="1095375"/>
                  <wp:effectExtent l="0" t="0" r="9525" b="9525"/>
                  <wp:docPr id="4" name="Picture 4" descr="D:\User files\Desktop\02 h nerqev dz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User files\Desktop\02 h nerqev dza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095375"/>
                          </a:xfrm>
                          <a:prstGeom prst="rect">
                            <a:avLst/>
                          </a:prstGeom>
                          <a:noFill/>
                          <a:ln>
                            <a:noFill/>
                          </a:ln>
                        </pic:spPr>
                      </pic:pic>
                    </a:graphicData>
                  </a:graphic>
                </wp:inline>
              </w:drawing>
            </w:r>
          </w:p>
        </w:tc>
      </w:tr>
      <w:tr w:rsidR="00E009E9" w:rsidRPr="00E009E9" w:rsidTr="006B223D">
        <w:trPr>
          <w:trHeight w:val="70"/>
        </w:trPr>
        <w:tc>
          <w:tcPr>
            <w:tcW w:w="4303" w:type="dxa"/>
            <w:vAlign w:val="center"/>
          </w:tcPr>
          <w:p w:rsidR="006B223D" w:rsidRPr="00E009E9" w:rsidRDefault="006B223D" w:rsidP="00C51248">
            <w:pPr>
              <w:jc w:val="center"/>
              <w:rPr>
                <w:rFonts w:ascii="GHEA Grapalat" w:hAnsi="GHEA Grapalat"/>
                <w:sz w:val="24"/>
                <w:szCs w:val="24"/>
              </w:rPr>
            </w:pPr>
            <w:proofErr w:type="spellStart"/>
            <w:r w:rsidRPr="00E009E9">
              <w:rPr>
                <w:rFonts w:ascii="GHEA Grapalat" w:hAnsi="GHEA Grapalat" w:cs="Sylfaen"/>
                <w:sz w:val="24"/>
                <w:szCs w:val="24"/>
              </w:rPr>
              <w:t>Տեսակ</w:t>
            </w:r>
            <w:proofErr w:type="spellEnd"/>
            <w:r w:rsidRPr="00E009E9">
              <w:rPr>
                <w:rFonts w:ascii="GHEA Grapalat" w:hAnsi="GHEA Grapalat" w:cs="Sylfaen"/>
                <w:sz w:val="24"/>
                <w:szCs w:val="24"/>
              </w:rPr>
              <w:t xml:space="preserve"> 17.1</w:t>
            </w:r>
          </w:p>
        </w:tc>
        <w:tc>
          <w:tcPr>
            <w:tcW w:w="1374" w:type="dxa"/>
            <w:vAlign w:val="center"/>
          </w:tcPr>
          <w:p w:rsidR="006B223D" w:rsidRPr="00E009E9" w:rsidRDefault="006B223D" w:rsidP="00C51248">
            <w:pPr>
              <w:jc w:val="center"/>
              <w:rPr>
                <w:rFonts w:ascii="GHEA Grapalat" w:hAnsi="GHEA Grapalat"/>
                <w:sz w:val="24"/>
                <w:szCs w:val="24"/>
              </w:rPr>
            </w:pPr>
          </w:p>
        </w:tc>
        <w:tc>
          <w:tcPr>
            <w:tcW w:w="3673" w:type="dxa"/>
            <w:vAlign w:val="center"/>
          </w:tcPr>
          <w:p w:rsidR="006B223D" w:rsidRPr="00E009E9" w:rsidRDefault="006B223D" w:rsidP="00C51248">
            <w:pPr>
              <w:jc w:val="center"/>
              <w:rPr>
                <w:rFonts w:ascii="GHEA Grapalat" w:hAnsi="GHEA Grapalat"/>
                <w:sz w:val="24"/>
                <w:szCs w:val="24"/>
              </w:rPr>
            </w:pPr>
            <w:proofErr w:type="spellStart"/>
            <w:r w:rsidRPr="00E009E9">
              <w:rPr>
                <w:rFonts w:ascii="GHEA Grapalat" w:hAnsi="GHEA Grapalat" w:cs="Sylfaen"/>
                <w:sz w:val="24"/>
                <w:szCs w:val="24"/>
              </w:rPr>
              <w:t>Տեսակ</w:t>
            </w:r>
            <w:proofErr w:type="spellEnd"/>
            <w:r w:rsidRPr="00E009E9">
              <w:rPr>
                <w:rFonts w:ascii="GHEA Grapalat" w:hAnsi="GHEA Grapalat" w:cs="Sylfaen"/>
                <w:sz w:val="24"/>
                <w:szCs w:val="24"/>
              </w:rPr>
              <w:t xml:space="preserve"> 20.1</w:t>
            </w:r>
          </w:p>
        </w:tc>
      </w:tr>
    </w:tbl>
    <w:p w:rsidR="00E1520F" w:rsidRPr="00E009E9" w:rsidRDefault="006B223D" w:rsidP="003F1DCC">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w:t>
      </w:r>
    </w:p>
    <w:p w:rsidR="004740F8" w:rsidRPr="00E009E9" w:rsidRDefault="004740F8" w:rsidP="002E2E9D">
      <w:pPr>
        <w:pStyle w:val="NoSpacing"/>
        <w:spacing w:line="276" w:lineRule="auto"/>
        <w:ind w:firstLine="567"/>
        <w:jc w:val="both"/>
        <w:rPr>
          <w:rFonts w:ascii="GHEA Grapalat" w:hAnsi="GHEA Grapalat"/>
          <w:sz w:val="24"/>
          <w:szCs w:val="24"/>
          <w:lang w:val="hy-AM"/>
        </w:rPr>
      </w:pPr>
    </w:p>
    <w:p w:rsidR="004A0BF7" w:rsidRPr="00E009E9" w:rsidRDefault="004A0BF7" w:rsidP="002E2E9D">
      <w:pPr>
        <w:spacing w:after="0" w:line="276" w:lineRule="auto"/>
        <w:ind w:firstLine="567"/>
        <w:jc w:val="both"/>
        <w:rPr>
          <w:rFonts w:ascii="GHEA Grapalat" w:hAnsi="GHEA Grapalat"/>
          <w:sz w:val="24"/>
          <w:szCs w:val="24"/>
          <w:lang w:val="hy-AM"/>
        </w:rPr>
      </w:pPr>
    </w:p>
    <w:p w:rsidR="00085C99" w:rsidRPr="00E009E9" w:rsidRDefault="00920DB0" w:rsidP="00560F49">
      <w:pPr>
        <w:spacing w:after="0" w:line="276" w:lineRule="auto"/>
        <w:ind w:firstLine="567"/>
        <w:jc w:val="both"/>
        <w:rPr>
          <w:rFonts w:ascii="GHEA Grapalat" w:hAnsi="GHEA Grapalat"/>
          <w:sz w:val="24"/>
          <w:szCs w:val="24"/>
          <w:lang w:val="hy-AM"/>
        </w:rPr>
      </w:pPr>
      <w:r w:rsidRPr="00E009E9">
        <w:rPr>
          <w:rFonts w:ascii="GHEA Grapalat" w:hAnsi="GHEA Grapalat"/>
          <w:sz w:val="24"/>
          <w:szCs w:val="24"/>
          <w:lang w:val="hy-AM"/>
        </w:rPr>
        <w:t>2</w:t>
      </w:r>
      <w:r w:rsidR="00085C99" w:rsidRPr="00E009E9">
        <w:rPr>
          <w:rFonts w:ascii="GHEA Grapalat" w:hAnsi="GHEA Grapalat"/>
          <w:sz w:val="24"/>
          <w:szCs w:val="24"/>
          <w:lang w:val="hy-AM"/>
        </w:rPr>
        <w:t xml:space="preserve">. </w:t>
      </w:r>
      <w:r w:rsidR="001E4BDC" w:rsidRPr="00E009E9">
        <w:rPr>
          <w:rFonts w:ascii="GHEA Grapalat" w:hAnsi="GHEA Grapalat"/>
          <w:sz w:val="24"/>
          <w:szCs w:val="24"/>
          <w:lang w:val="hy-AM"/>
        </w:rPr>
        <w:t xml:space="preserve">Սույն որոշումն ուժի մեջ է մտնում պաշտոնական </w:t>
      </w:r>
      <w:r w:rsidR="001C34D6" w:rsidRPr="00E009E9">
        <w:rPr>
          <w:rFonts w:ascii="GHEA Grapalat" w:hAnsi="GHEA Grapalat"/>
          <w:sz w:val="24"/>
          <w:szCs w:val="24"/>
          <w:shd w:val="clear" w:color="auto" w:fill="FFFFFF"/>
          <w:lang w:val="hy-AM"/>
        </w:rPr>
        <w:t>հրապարակման օրվան հաջորդող տասներորդ օրը:</w:t>
      </w:r>
      <w:r w:rsidR="00085C99" w:rsidRPr="00E009E9">
        <w:rPr>
          <w:rFonts w:ascii="GHEA Grapalat" w:hAnsi="GHEA Grapalat"/>
          <w:sz w:val="24"/>
          <w:szCs w:val="24"/>
          <w:lang w:val="hy-AM"/>
        </w:rPr>
        <w:t>:</w:t>
      </w:r>
    </w:p>
    <w:p w:rsidR="00155561" w:rsidRPr="00E009E9" w:rsidRDefault="00155561" w:rsidP="00560F49">
      <w:pPr>
        <w:spacing w:after="0" w:line="276" w:lineRule="auto"/>
        <w:ind w:firstLine="567"/>
        <w:jc w:val="both"/>
        <w:rPr>
          <w:rFonts w:ascii="GHEA Grapalat" w:hAnsi="GHEA Grapalat"/>
          <w:sz w:val="24"/>
          <w:szCs w:val="24"/>
          <w:lang w:val="hy-AM"/>
        </w:rPr>
      </w:pPr>
      <w:r w:rsidRPr="00E009E9">
        <w:rPr>
          <w:rFonts w:ascii="GHEA Grapalat" w:hAnsi="GHEA Grapalat"/>
          <w:sz w:val="24"/>
          <w:szCs w:val="24"/>
          <w:shd w:val="clear" w:color="auto" w:fill="FFFFFF"/>
          <w:lang w:val="hy-AM"/>
        </w:rPr>
        <w:t>3. Սույն որոշման գործողությունը տարածվում է նախքան որոշումն ընդունելը ծագած հարաբերությունների վրա։</w:t>
      </w:r>
      <w:r w:rsidR="001C34D6" w:rsidRPr="00E009E9">
        <w:rPr>
          <w:rFonts w:ascii="GHEA Grapalat" w:hAnsi="GHEA Grapalat"/>
          <w:sz w:val="24"/>
          <w:szCs w:val="24"/>
          <w:shd w:val="clear" w:color="auto" w:fill="FFFFFF"/>
          <w:lang w:val="hy-AM"/>
        </w:rPr>
        <w:t xml:space="preserve"> </w:t>
      </w:r>
    </w:p>
    <w:p w:rsidR="00155561" w:rsidRPr="00E009E9" w:rsidRDefault="00155561"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 xml:space="preserve">4. Սույն որոշումն ուժի մեջ մտնելուց հետո մեկ ամիս անց </w:t>
      </w:r>
      <w:r w:rsidRPr="00E009E9">
        <w:rPr>
          <w:rFonts w:ascii="GHEA Grapalat" w:hAnsi="GHEA Grapalat"/>
          <w:sz w:val="24"/>
          <w:szCs w:val="24"/>
          <w:shd w:val="clear" w:color="auto" w:fill="FFFFFF"/>
          <w:lang w:val="hy-AM"/>
        </w:rPr>
        <w:t xml:space="preserve">պատվավոր </w:t>
      </w:r>
      <w:r w:rsidR="000B5FEA">
        <w:rPr>
          <w:rFonts w:ascii="GHEA Grapalat" w:hAnsi="GHEA Grapalat"/>
          <w:sz w:val="24"/>
          <w:szCs w:val="24"/>
          <w:shd w:val="clear" w:color="auto" w:fill="FFFFFF"/>
          <w:lang w:val="hy-AM"/>
        </w:rPr>
        <w:t>հյուպատոս</w:t>
      </w:r>
      <w:r w:rsidRPr="00E009E9">
        <w:rPr>
          <w:rFonts w:ascii="GHEA Grapalat" w:hAnsi="GHEA Grapalat"/>
          <w:sz w:val="24"/>
          <w:szCs w:val="24"/>
          <w:shd w:val="clear" w:color="auto" w:fill="FFFFFF"/>
          <w:lang w:val="hy-AM"/>
        </w:rPr>
        <w:t>ների</w:t>
      </w:r>
      <w:r w:rsidRPr="00E009E9">
        <w:rPr>
          <w:rFonts w:ascii="GHEA Grapalat" w:hAnsi="GHEA Grapalat"/>
          <w:sz w:val="24"/>
          <w:szCs w:val="24"/>
          <w:lang w:val="hy-AM"/>
        </w:rPr>
        <w:t xml:space="preserve">՝ Հայաստանի Հանրապետության կառավարության 2010 թվականի սեպտեմբերի 9-ի թիվ 1251-Ն որոշմամբ հաստատված </w:t>
      </w:r>
      <w:r w:rsidR="001C34D6" w:rsidRPr="00E009E9">
        <w:rPr>
          <w:rFonts w:ascii="GHEA Grapalat" w:hAnsi="GHEA Grapalat"/>
          <w:sz w:val="24"/>
          <w:szCs w:val="24"/>
          <w:lang w:val="hy-AM"/>
        </w:rPr>
        <w:t xml:space="preserve">11-րդ և </w:t>
      </w:r>
      <w:r w:rsidRPr="00E009E9">
        <w:rPr>
          <w:rFonts w:ascii="GHEA Grapalat" w:hAnsi="GHEA Grapalat"/>
          <w:sz w:val="24"/>
          <w:szCs w:val="24"/>
          <w:lang w:val="hy-AM"/>
        </w:rPr>
        <w:t>12-րդ հավելված</w:t>
      </w:r>
      <w:r w:rsidR="001C34D6" w:rsidRPr="00E009E9">
        <w:rPr>
          <w:rFonts w:ascii="GHEA Grapalat" w:hAnsi="GHEA Grapalat"/>
          <w:sz w:val="24"/>
          <w:szCs w:val="24"/>
          <w:lang w:val="hy-AM"/>
        </w:rPr>
        <w:t>ներով</w:t>
      </w:r>
      <w:r w:rsidRPr="00E009E9">
        <w:rPr>
          <w:rFonts w:ascii="GHEA Grapalat" w:hAnsi="GHEA Grapalat"/>
          <w:sz w:val="24"/>
          <w:szCs w:val="24"/>
          <w:lang w:val="hy-AM"/>
        </w:rPr>
        <w:t>՝ դիվանագիտական կամ վարչա</w:t>
      </w:r>
      <w:r w:rsidRPr="00E009E9">
        <w:rPr>
          <w:rFonts w:ascii="GHEA Grapalat" w:hAnsi="GHEA Grapalat"/>
          <w:sz w:val="24"/>
          <w:szCs w:val="24"/>
          <w:shd w:val="clear" w:color="auto" w:fill="FFFFFF"/>
          <w:lang w:val="hy-AM"/>
        </w:rPr>
        <w:t xml:space="preserve">տեխնիկական </w:t>
      </w:r>
      <w:r w:rsidRPr="00E009E9">
        <w:rPr>
          <w:rFonts w:ascii="GHEA Grapalat" w:hAnsi="GHEA Grapalat"/>
          <w:sz w:val="24"/>
          <w:szCs w:val="24"/>
          <w:lang w:val="hy-AM"/>
        </w:rPr>
        <w:t>կազմին հատկացման ենթակա համարանիշեր ունեցող տրանսպորտային միջոցների հաշվառումը համարել ուժը կորցրած</w:t>
      </w:r>
      <w:r w:rsidR="001C34D6" w:rsidRPr="00E009E9">
        <w:rPr>
          <w:rFonts w:ascii="GHEA Grapalat" w:hAnsi="GHEA Grapalat"/>
          <w:sz w:val="24"/>
          <w:szCs w:val="24"/>
          <w:lang w:val="hy-AM"/>
        </w:rPr>
        <w:t xml:space="preserve"> </w:t>
      </w:r>
      <w:r w:rsidRPr="00E009E9">
        <w:rPr>
          <w:rFonts w:ascii="GHEA Grapalat" w:hAnsi="GHEA Grapalat"/>
          <w:sz w:val="24"/>
          <w:szCs w:val="24"/>
          <w:lang w:val="hy-AM"/>
        </w:rPr>
        <w:t>։</w:t>
      </w:r>
    </w:p>
    <w:p w:rsidR="00F47E26" w:rsidRPr="00E009E9" w:rsidRDefault="00155561" w:rsidP="00560F49">
      <w:pPr>
        <w:pStyle w:val="NoSpacing"/>
        <w:spacing w:line="276" w:lineRule="auto"/>
        <w:ind w:firstLine="567"/>
        <w:jc w:val="both"/>
        <w:rPr>
          <w:rFonts w:ascii="GHEA Grapalat" w:hAnsi="GHEA Grapalat"/>
          <w:sz w:val="24"/>
          <w:szCs w:val="24"/>
          <w:lang w:val="hy-AM"/>
        </w:rPr>
      </w:pPr>
      <w:r w:rsidRPr="00E009E9">
        <w:rPr>
          <w:rFonts w:ascii="GHEA Grapalat" w:hAnsi="GHEA Grapalat"/>
          <w:sz w:val="24"/>
          <w:szCs w:val="24"/>
          <w:lang w:val="hy-AM"/>
        </w:rPr>
        <w:t>5. Հայաստանի Հանրապետության ներքին գործերի նախարար</w:t>
      </w:r>
      <w:r w:rsidR="001C34D6" w:rsidRPr="00E009E9">
        <w:rPr>
          <w:rFonts w:ascii="GHEA Grapalat" w:hAnsi="GHEA Grapalat"/>
          <w:sz w:val="24"/>
          <w:szCs w:val="24"/>
          <w:lang w:val="hy-AM"/>
        </w:rPr>
        <w:t>ի</w:t>
      </w:r>
      <w:r w:rsidRPr="00E009E9">
        <w:rPr>
          <w:rFonts w:ascii="GHEA Grapalat" w:hAnsi="GHEA Grapalat"/>
          <w:sz w:val="24"/>
          <w:szCs w:val="24"/>
          <w:lang w:val="hy-AM"/>
        </w:rPr>
        <w:t>ն</w:t>
      </w:r>
      <w:r w:rsidR="001C34D6" w:rsidRPr="00E009E9">
        <w:rPr>
          <w:rFonts w:ascii="GHEA Grapalat" w:hAnsi="GHEA Grapalat"/>
          <w:sz w:val="24"/>
          <w:szCs w:val="24"/>
          <w:lang w:val="hy-AM"/>
        </w:rPr>
        <w:t xml:space="preserve">՝ սույն որոշումն ուժի մեջ մտնելուց հետո Հայաստանի Հանրապետության արտաքին գործերի նախարարի կողմից ներկայացվող հայտերի հիման վրա ապահովել </w:t>
      </w:r>
      <w:r w:rsidR="001C34D6" w:rsidRPr="00E009E9">
        <w:rPr>
          <w:rFonts w:ascii="GHEA Grapalat" w:hAnsi="GHEA Grapalat"/>
          <w:sz w:val="24"/>
          <w:szCs w:val="24"/>
          <w:shd w:val="clear" w:color="auto" w:fill="FFFFFF"/>
          <w:lang w:val="hy-AM"/>
        </w:rPr>
        <w:t xml:space="preserve">պատվավոր </w:t>
      </w:r>
      <w:r w:rsidR="000B5FEA">
        <w:rPr>
          <w:rFonts w:ascii="GHEA Grapalat" w:hAnsi="GHEA Grapalat"/>
          <w:sz w:val="24"/>
          <w:szCs w:val="24"/>
          <w:shd w:val="clear" w:color="auto" w:fill="FFFFFF"/>
          <w:lang w:val="hy-AM"/>
        </w:rPr>
        <w:t>հյուպատոս</w:t>
      </w:r>
      <w:r w:rsidR="001C34D6" w:rsidRPr="00E009E9">
        <w:rPr>
          <w:rFonts w:ascii="GHEA Grapalat" w:hAnsi="GHEA Grapalat"/>
          <w:sz w:val="24"/>
          <w:szCs w:val="24"/>
          <w:shd w:val="clear" w:color="auto" w:fill="FFFFFF"/>
          <w:lang w:val="hy-AM"/>
        </w:rPr>
        <w:t>ների տրանսպորտային միջոցների վերահաշվառումը և սույն որոշման 1-ին կետի 2-րդ ենթակետի «բ» պարբերությամբ նախատեսված համարանիշերի հատկացումը՝ մինչ այդ հատկացված համարանիշի դիմաց (համարանիշը վերադարձվում է հաշվառող մարմնին)։</w:t>
      </w:r>
      <w:r w:rsidRPr="00E009E9">
        <w:rPr>
          <w:rFonts w:ascii="GHEA Grapalat" w:hAnsi="GHEA Grapalat"/>
          <w:sz w:val="24"/>
          <w:szCs w:val="24"/>
          <w:lang w:val="hy-AM"/>
        </w:rPr>
        <w:t xml:space="preserve">  </w:t>
      </w:r>
    </w:p>
    <w:p w:rsidR="002E2E9D" w:rsidRPr="00E009E9" w:rsidRDefault="002E2E9D" w:rsidP="0027029D">
      <w:pPr>
        <w:pStyle w:val="NoSpacing"/>
        <w:spacing w:line="360" w:lineRule="auto"/>
        <w:ind w:firstLine="567"/>
        <w:jc w:val="both"/>
        <w:rPr>
          <w:rFonts w:ascii="GHEA Grapalat" w:hAnsi="GHEA Grapalat"/>
          <w:sz w:val="24"/>
          <w:szCs w:val="24"/>
          <w:lang w:val="hy-AM"/>
        </w:rPr>
      </w:pPr>
    </w:p>
    <w:tbl>
      <w:tblPr>
        <w:tblpPr w:leftFromText="180" w:rightFromText="180" w:vertAnchor="text" w:tblpY="1"/>
        <w:tblOverlap w:val="neve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00"/>
        <w:gridCol w:w="5805"/>
      </w:tblGrid>
      <w:tr w:rsidR="00E009E9" w:rsidRPr="00E009E9" w:rsidTr="004F0762">
        <w:trPr>
          <w:trHeight w:val="666"/>
          <w:tblCellSpacing w:w="7" w:type="dxa"/>
        </w:trPr>
        <w:tc>
          <w:tcPr>
            <w:tcW w:w="4613" w:type="dxa"/>
            <w:shd w:val="clear" w:color="auto" w:fill="FFFFFF"/>
            <w:vAlign w:val="center"/>
            <w:hideMark/>
          </w:tcPr>
          <w:p w:rsidR="00085C99" w:rsidRPr="00E009E9" w:rsidRDefault="00085C99" w:rsidP="004F0762">
            <w:pPr>
              <w:pStyle w:val="NoSpacing"/>
              <w:spacing w:line="276" w:lineRule="auto"/>
              <w:ind w:firstLine="567"/>
              <w:jc w:val="center"/>
              <w:rPr>
                <w:rFonts w:ascii="GHEA Grapalat" w:hAnsi="GHEA Grapalat"/>
                <w:sz w:val="24"/>
                <w:szCs w:val="24"/>
              </w:rPr>
            </w:pPr>
            <w:proofErr w:type="spellStart"/>
            <w:r w:rsidRPr="00E009E9">
              <w:rPr>
                <w:rFonts w:ascii="GHEA Grapalat" w:hAnsi="GHEA Grapalat"/>
                <w:b/>
                <w:bCs/>
                <w:sz w:val="24"/>
                <w:szCs w:val="24"/>
              </w:rPr>
              <w:t>Հայաստանի</w:t>
            </w:r>
            <w:proofErr w:type="spellEnd"/>
            <w:r w:rsidRPr="00E009E9">
              <w:rPr>
                <w:rFonts w:ascii="GHEA Grapalat" w:hAnsi="GHEA Grapalat"/>
                <w:b/>
                <w:bCs/>
                <w:sz w:val="24"/>
                <w:szCs w:val="24"/>
              </w:rPr>
              <w:t xml:space="preserve"> </w:t>
            </w:r>
            <w:proofErr w:type="spellStart"/>
            <w:r w:rsidRPr="00E009E9">
              <w:rPr>
                <w:rFonts w:ascii="GHEA Grapalat" w:hAnsi="GHEA Grapalat"/>
                <w:b/>
                <w:bCs/>
                <w:sz w:val="24"/>
                <w:szCs w:val="24"/>
              </w:rPr>
              <w:t>Հանրապետության</w:t>
            </w:r>
            <w:proofErr w:type="spellEnd"/>
            <w:r w:rsidRPr="00E009E9">
              <w:rPr>
                <w:rFonts w:ascii="GHEA Grapalat" w:hAnsi="GHEA Grapalat"/>
                <w:b/>
                <w:bCs/>
                <w:sz w:val="24"/>
                <w:szCs w:val="24"/>
              </w:rPr>
              <w:br/>
            </w:r>
            <w:proofErr w:type="spellStart"/>
            <w:r w:rsidRPr="00E009E9">
              <w:rPr>
                <w:rFonts w:ascii="GHEA Grapalat" w:hAnsi="GHEA Grapalat"/>
                <w:b/>
                <w:bCs/>
                <w:sz w:val="24"/>
                <w:szCs w:val="24"/>
              </w:rPr>
              <w:t>վարչապետ</w:t>
            </w:r>
            <w:proofErr w:type="spellEnd"/>
          </w:p>
        </w:tc>
        <w:tc>
          <w:tcPr>
            <w:tcW w:w="5839" w:type="dxa"/>
            <w:shd w:val="clear" w:color="auto" w:fill="FFFFFF"/>
            <w:vAlign w:val="bottom"/>
            <w:hideMark/>
          </w:tcPr>
          <w:p w:rsidR="00085C99" w:rsidRPr="00E009E9" w:rsidRDefault="00085C99" w:rsidP="004F0762">
            <w:pPr>
              <w:pStyle w:val="NoSpacing"/>
              <w:spacing w:line="276" w:lineRule="auto"/>
              <w:ind w:firstLine="567"/>
              <w:jc w:val="right"/>
              <w:rPr>
                <w:rFonts w:ascii="GHEA Grapalat" w:hAnsi="GHEA Grapalat"/>
                <w:sz w:val="24"/>
                <w:szCs w:val="24"/>
              </w:rPr>
            </w:pPr>
            <w:proofErr w:type="spellStart"/>
            <w:r w:rsidRPr="00E009E9">
              <w:rPr>
                <w:rFonts w:ascii="GHEA Grapalat" w:hAnsi="GHEA Grapalat"/>
                <w:b/>
                <w:bCs/>
                <w:sz w:val="24"/>
                <w:szCs w:val="24"/>
              </w:rPr>
              <w:t>Ն.Փաշինյան</w:t>
            </w:r>
            <w:proofErr w:type="spellEnd"/>
          </w:p>
        </w:tc>
      </w:tr>
      <w:tr w:rsidR="00E009E9" w:rsidRPr="00E009E9" w:rsidTr="004F0762">
        <w:trPr>
          <w:trHeight w:val="1020"/>
          <w:tblCellSpacing w:w="7" w:type="dxa"/>
        </w:trPr>
        <w:tc>
          <w:tcPr>
            <w:tcW w:w="4613" w:type="dxa"/>
            <w:shd w:val="clear" w:color="auto" w:fill="FFFFFF"/>
            <w:vAlign w:val="center"/>
          </w:tcPr>
          <w:p w:rsidR="00B15DEF" w:rsidRPr="00E009E9" w:rsidRDefault="00B15DEF" w:rsidP="004F0762">
            <w:pPr>
              <w:pStyle w:val="NoSpacing"/>
              <w:spacing w:line="276" w:lineRule="auto"/>
              <w:ind w:firstLine="567"/>
              <w:jc w:val="both"/>
              <w:rPr>
                <w:rFonts w:ascii="GHEA Grapalat" w:hAnsi="GHEA Grapalat"/>
                <w:sz w:val="24"/>
                <w:szCs w:val="24"/>
              </w:rPr>
            </w:pPr>
          </w:p>
        </w:tc>
        <w:tc>
          <w:tcPr>
            <w:tcW w:w="5839" w:type="dxa"/>
            <w:shd w:val="clear" w:color="auto" w:fill="FFFFFF"/>
            <w:vAlign w:val="center"/>
          </w:tcPr>
          <w:p w:rsidR="0027029D" w:rsidRPr="00E009E9" w:rsidRDefault="0027029D" w:rsidP="004F0762">
            <w:pPr>
              <w:pStyle w:val="NoSpacing"/>
              <w:spacing w:line="276" w:lineRule="auto"/>
              <w:ind w:firstLine="567"/>
              <w:jc w:val="both"/>
              <w:rPr>
                <w:rFonts w:ascii="GHEA Grapalat" w:hAnsi="GHEA Grapalat"/>
                <w:sz w:val="24"/>
                <w:szCs w:val="24"/>
              </w:rPr>
            </w:pPr>
            <w:r w:rsidRPr="00E009E9">
              <w:rPr>
                <w:rFonts w:ascii="GHEA Grapalat" w:hAnsi="GHEA Grapalat"/>
                <w:sz w:val="24"/>
                <w:szCs w:val="24"/>
              </w:rPr>
              <w:t xml:space="preserve">                           </w:t>
            </w:r>
          </w:p>
          <w:p w:rsidR="00B15DEF" w:rsidRPr="00E009E9" w:rsidRDefault="0027029D" w:rsidP="004F0762">
            <w:pPr>
              <w:pStyle w:val="NoSpacing"/>
              <w:spacing w:line="276" w:lineRule="auto"/>
              <w:ind w:firstLine="567"/>
              <w:jc w:val="right"/>
              <w:rPr>
                <w:rFonts w:ascii="GHEA Grapalat" w:hAnsi="GHEA Grapalat"/>
                <w:sz w:val="24"/>
                <w:szCs w:val="24"/>
              </w:rPr>
            </w:pPr>
            <w:r w:rsidRPr="00E009E9">
              <w:rPr>
                <w:rFonts w:ascii="GHEA Grapalat" w:hAnsi="GHEA Grapalat"/>
                <w:sz w:val="24"/>
                <w:szCs w:val="24"/>
              </w:rPr>
              <w:t xml:space="preserve">                                 «       »_________20</w:t>
            </w:r>
            <w:r w:rsidR="00414B38" w:rsidRPr="00E009E9">
              <w:rPr>
                <w:rFonts w:ascii="GHEA Grapalat" w:hAnsi="GHEA Grapalat"/>
                <w:sz w:val="24"/>
                <w:szCs w:val="24"/>
              </w:rPr>
              <w:t>2</w:t>
            </w:r>
            <w:r w:rsidR="001C34D6" w:rsidRPr="00E009E9">
              <w:rPr>
                <w:rFonts w:ascii="GHEA Grapalat" w:hAnsi="GHEA Grapalat"/>
                <w:sz w:val="24"/>
                <w:szCs w:val="24"/>
                <w:lang w:val="hy-AM"/>
              </w:rPr>
              <w:t>4</w:t>
            </w:r>
            <w:r w:rsidRPr="00E009E9">
              <w:rPr>
                <w:rFonts w:ascii="GHEA Grapalat" w:hAnsi="GHEA Grapalat"/>
                <w:sz w:val="24"/>
                <w:szCs w:val="24"/>
              </w:rPr>
              <w:t>թ.</w:t>
            </w:r>
          </w:p>
          <w:p w:rsidR="0027029D" w:rsidRPr="00E009E9" w:rsidRDefault="0027029D" w:rsidP="004F0762">
            <w:pPr>
              <w:pStyle w:val="NoSpacing"/>
              <w:spacing w:line="276" w:lineRule="auto"/>
              <w:ind w:firstLine="567"/>
              <w:jc w:val="both"/>
              <w:rPr>
                <w:rFonts w:ascii="GHEA Grapalat" w:hAnsi="GHEA Grapalat"/>
                <w:sz w:val="24"/>
                <w:szCs w:val="24"/>
              </w:rPr>
            </w:pPr>
            <w:r w:rsidRPr="00E009E9">
              <w:rPr>
                <w:rFonts w:ascii="GHEA Grapalat" w:hAnsi="GHEA Grapalat"/>
                <w:sz w:val="24"/>
                <w:szCs w:val="24"/>
              </w:rPr>
              <w:t xml:space="preserve">                                            ք. </w:t>
            </w:r>
            <w:proofErr w:type="spellStart"/>
            <w:r w:rsidRPr="00E009E9">
              <w:rPr>
                <w:rFonts w:ascii="GHEA Grapalat" w:hAnsi="GHEA Grapalat"/>
                <w:sz w:val="24"/>
                <w:szCs w:val="24"/>
              </w:rPr>
              <w:t>Երևան</w:t>
            </w:r>
            <w:proofErr w:type="spellEnd"/>
          </w:p>
        </w:tc>
      </w:tr>
    </w:tbl>
    <w:p w:rsidR="006651AB" w:rsidRPr="00E009E9" w:rsidRDefault="006651AB" w:rsidP="0027029D">
      <w:pPr>
        <w:spacing w:line="360" w:lineRule="auto"/>
        <w:rPr>
          <w:rFonts w:ascii="GHEA Grapalat" w:hAnsi="GHEA Grapalat"/>
          <w:b/>
          <w:sz w:val="24"/>
          <w:szCs w:val="24"/>
          <w:lang w:val="fr-FR"/>
        </w:rPr>
      </w:pPr>
    </w:p>
    <w:p w:rsidR="00DC1445" w:rsidRPr="00E009E9" w:rsidRDefault="00DC1445" w:rsidP="000B5FEA">
      <w:pPr>
        <w:rPr>
          <w:rFonts w:ascii="GHEA Grapalat" w:hAnsi="GHEA Grapalat"/>
          <w:b/>
          <w:sz w:val="24"/>
          <w:szCs w:val="24"/>
          <w:lang w:val="fr-FR"/>
        </w:rPr>
      </w:pPr>
    </w:p>
    <w:sectPr w:rsidR="00DC1445" w:rsidRPr="00E009E9" w:rsidSect="00BA53F1">
      <w:pgSz w:w="12240" w:h="15840"/>
      <w:pgMar w:top="851" w:right="90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B"/>
    <w:rsid w:val="000156BD"/>
    <w:rsid w:val="00026D69"/>
    <w:rsid w:val="00035C29"/>
    <w:rsid w:val="0004206C"/>
    <w:rsid w:val="000453F5"/>
    <w:rsid w:val="00060A81"/>
    <w:rsid w:val="00075C72"/>
    <w:rsid w:val="000778BF"/>
    <w:rsid w:val="00085C99"/>
    <w:rsid w:val="000969C2"/>
    <w:rsid w:val="000A08D1"/>
    <w:rsid w:val="000B3AA5"/>
    <w:rsid w:val="000B5FEA"/>
    <w:rsid w:val="000B69D5"/>
    <w:rsid w:val="000B7BCF"/>
    <w:rsid w:val="000C28CA"/>
    <w:rsid w:val="000C2A57"/>
    <w:rsid w:val="000C6C98"/>
    <w:rsid w:val="000D2FE0"/>
    <w:rsid w:val="000D3AF1"/>
    <w:rsid w:val="000E1E6C"/>
    <w:rsid w:val="000E318A"/>
    <w:rsid w:val="000E4E39"/>
    <w:rsid w:val="000E54FA"/>
    <w:rsid w:val="001121EB"/>
    <w:rsid w:val="00115F2A"/>
    <w:rsid w:val="00123192"/>
    <w:rsid w:val="001246F8"/>
    <w:rsid w:val="0013190C"/>
    <w:rsid w:val="00155561"/>
    <w:rsid w:val="0016145E"/>
    <w:rsid w:val="001728A2"/>
    <w:rsid w:val="001A210D"/>
    <w:rsid w:val="001A5810"/>
    <w:rsid w:val="001B2FD2"/>
    <w:rsid w:val="001B483B"/>
    <w:rsid w:val="001C34D6"/>
    <w:rsid w:val="001D3665"/>
    <w:rsid w:val="001E2AF5"/>
    <w:rsid w:val="001E4BDC"/>
    <w:rsid w:val="001E5112"/>
    <w:rsid w:val="001E6E95"/>
    <w:rsid w:val="001F6814"/>
    <w:rsid w:val="002134D1"/>
    <w:rsid w:val="00216482"/>
    <w:rsid w:val="00216524"/>
    <w:rsid w:val="00220B5B"/>
    <w:rsid w:val="00221D0A"/>
    <w:rsid w:val="00222458"/>
    <w:rsid w:val="0022325F"/>
    <w:rsid w:val="00236475"/>
    <w:rsid w:val="00267D70"/>
    <w:rsid w:val="0027029D"/>
    <w:rsid w:val="00286D55"/>
    <w:rsid w:val="002941E0"/>
    <w:rsid w:val="00296C8D"/>
    <w:rsid w:val="002A2D44"/>
    <w:rsid w:val="002A7DA6"/>
    <w:rsid w:val="002C45EF"/>
    <w:rsid w:val="002D44A5"/>
    <w:rsid w:val="002D52B0"/>
    <w:rsid w:val="002E2E9D"/>
    <w:rsid w:val="002E35D4"/>
    <w:rsid w:val="003258DC"/>
    <w:rsid w:val="0032619D"/>
    <w:rsid w:val="00350FC6"/>
    <w:rsid w:val="0036235E"/>
    <w:rsid w:val="00363C4B"/>
    <w:rsid w:val="003658A5"/>
    <w:rsid w:val="0037357B"/>
    <w:rsid w:val="00375D2D"/>
    <w:rsid w:val="003836C6"/>
    <w:rsid w:val="00383B45"/>
    <w:rsid w:val="003932C0"/>
    <w:rsid w:val="003B0A22"/>
    <w:rsid w:val="003B1716"/>
    <w:rsid w:val="003E62FA"/>
    <w:rsid w:val="003F0CC9"/>
    <w:rsid w:val="003F1DCC"/>
    <w:rsid w:val="003F70A3"/>
    <w:rsid w:val="003F720B"/>
    <w:rsid w:val="00412E20"/>
    <w:rsid w:val="00414468"/>
    <w:rsid w:val="00414B38"/>
    <w:rsid w:val="00422684"/>
    <w:rsid w:val="0042544A"/>
    <w:rsid w:val="00431054"/>
    <w:rsid w:val="00431F60"/>
    <w:rsid w:val="00432726"/>
    <w:rsid w:val="0043324F"/>
    <w:rsid w:val="004467F7"/>
    <w:rsid w:val="00446A3D"/>
    <w:rsid w:val="004533AC"/>
    <w:rsid w:val="00472DA2"/>
    <w:rsid w:val="004732AF"/>
    <w:rsid w:val="004740F8"/>
    <w:rsid w:val="004746D7"/>
    <w:rsid w:val="00474A37"/>
    <w:rsid w:val="004756BE"/>
    <w:rsid w:val="00477FAB"/>
    <w:rsid w:val="00482680"/>
    <w:rsid w:val="00485466"/>
    <w:rsid w:val="00486DBB"/>
    <w:rsid w:val="00490753"/>
    <w:rsid w:val="004A0A33"/>
    <w:rsid w:val="004A0BF7"/>
    <w:rsid w:val="004A52B9"/>
    <w:rsid w:val="004B0491"/>
    <w:rsid w:val="004B3D17"/>
    <w:rsid w:val="004B75B6"/>
    <w:rsid w:val="004D4165"/>
    <w:rsid w:val="004D6D78"/>
    <w:rsid w:val="004E4967"/>
    <w:rsid w:val="004E69EF"/>
    <w:rsid w:val="004F0762"/>
    <w:rsid w:val="004F164F"/>
    <w:rsid w:val="005072C4"/>
    <w:rsid w:val="00514059"/>
    <w:rsid w:val="00530F44"/>
    <w:rsid w:val="00535444"/>
    <w:rsid w:val="005400B0"/>
    <w:rsid w:val="00550BF0"/>
    <w:rsid w:val="00560F49"/>
    <w:rsid w:val="00572889"/>
    <w:rsid w:val="00575F10"/>
    <w:rsid w:val="00577D82"/>
    <w:rsid w:val="00584E84"/>
    <w:rsid w:val="005951D1"/>
    <w:rsid w:val="005A3E61"/>
    <w:rsid w:val="005B3790"/>
    <w:rsid w:val="005B67E7"/>
    <w:rsid w:val="005B764B"/>
    <w:rsid w:val="005C10B5"/>
    <w:rsid w:val="005C29B5"/>
    <w:rsid w:val="005C476D"/>
    <w:rsid w:val="005D74EC"/>
    <w:rsid w:val="005E1BE6"/>
    <w:rsid w:val="005E62EE"/>
    <w:rsid w:val="005F3C53"/>
    <w:rsid w:val="005F450C"/>
    <w:rsid w:val="00610EB8"/>
    <w:rsid w:val="006224A3"/>
    <w:rsid w:val="006464BF"/>
    <w:rsid w:val="0065162A"/>
    <w:rsid w:val="006529C7"/>
    <w:rsid w:val="00654E32"/>
    <w:rsid w:val="00662105"/>
    <w:rsid w:val="006651AB"/>
    <w:rsid w:val="006827E7"/>
    <w:rsid w:val="00693786"/>
    <w:rsid w:val="00695FC7"/>
    <w:rsid w:val="006A7624"/>
    <w:rsid w:val="006B1D50"/>
    <w:rsid w:val="006B223D"/>
    <w:rsid w:val="006B484A"/>
    <w:rsid w:val="006B51A6"/>
    <w:rsid w:val="006B62A6"/>
    <w:rsid w:val="006B769E"/>
    <w:rsid w:val="006E0C05"/>
    <w:rsid w:val="006E3B0B"/>
    <w:rsid w:val="006F7420"/>
    <w:rsid w:val="007021A7"/>
    <w:rsid w:val="007262E1"/>
    <w:rsid w:val="0073054B"/>
    <w:rsid w:val="00734441"/>
    <w:rsid w:val="00757A6A"/>
    <w:rsid w:val="00780F4B"/>
    <w:rsid w:val="00781625"/>
    <w:rsid w:val="00793786"/>
    <w:rsid w:val="007B0304"/>
    <w:rsid w:val="007B3FEF"/>
    <w:rsid w:val="007B6E1E"/>
    <w:rsid w:val="007C380C"/>
    <w:rsid w:val="007D5254"/>
    <w:rsid w:val="007F22AD"/>
    <w:rsid w:val="007F5B5D"/>
    <w:rsid w:val="00801A0A"/>
    <w:rsid w:val="008059F7"/>
    <w:rsid w:val="00812BB8"/>
    <w:rsid w:val="00843498"/>
    <w:rsid w:val="00844A9D"/>
    <w:rsid w:val="008453BD"/>
    <w:rsid w:val="00847CE2"/>
    <w:rsid w:val="00876193"/>
    <w:rsid w:val="00881258"/>
    <w:rsid w:val="00890741"/>
    <w:rsid w:val="00895802"/>
    <w:rsid w:val="008A43C7"/>
    <w:rsid w:val="008B1FCA"/>
    <w:rsid w:val="008B7B28"/>
    <w:rsid w:val="008B7D9D"/>
    <w:rsid w:val="008C1F1C"/>
    <w:rsid w:val="008D31EA"/>
    <w:rsid w:val="008D668C"/>
    <w:rsid w:val="008E6EF1"/>
    <w:rsid w:val="00910A22"/>
    <w:rsid w:val="00920DB0"/>
    <w:rsid w:val="00923CE0"/>
    <w:rsid w:val="00931E9A"/>
    <w:rsid w:val="00932FAD"/>
    <w:rsid w:val="009474D7"/>
    <w:rsid w:val="00950F25"/>
    <w:rsid w:val="0095479D"/>
    <w:rsid w:val="009921DE"/>
    <w:rsid w:val="009A47B1"/>
    <w:rsid w:val="009A693C"/>
    <w:rsid w:val="009B1ABC"/>
    <w:rsid w:val="009B292D"/>
    <w:rsid w:val="009C00FB"/>
    <w:rsid w:val="009C2083"/>
    <w:rsid w:val="009D33EB"/>
    <w:rsid w:val="009E6873"/>
    <w:rsid w:val="009F05CE"/>
    <w:rsid w:val="009F2F99"/>
    <w:rsid w:val="00A05E7D"/>
    <w:rsid w:val="00A153F0"/>
    <w:rsid w:val="00A17277"/>
    <w:rsid w:val="00A23B72"/>
    <w:rsid w:val="00A279D7"/>
    <w:rsid w:val="00A30A6E"/>
    <w:rsid w:val="00A428AE"/>
    <w:rsid w:val="00A54346"/>
    <w:rsid w:val="00A56F69"/>
    <w:rsid w:val="00A76153"/>
    <w:rsid w:val="00A8007E"/>
    <w:rsid w:val="00A86BB9"/>
    <w:rsid w:val="00A911A8"/>
    <w:rsid w:val="00A93CA4"/>
    <w:rsid w:val="00AC02BC"/>
    <w:rsid w:val="00AD4226"/>
    <w:rsid w:val="00AD47AB"/>
    <w:rsid w:val="00AE1410"/>
    <w:rsid w:val="00AF61DF"/>
    <w:rsid w:val="00B03C4F"/>
    <w:rsid w:val="00B15DEF"/>
    <w:rsid w:val="00B3430B"/>
    <w:rsid w:val="00B36220"/>
    <w:rsid w:val="00B40739"/>
    <w:rsid w:val="00B473C0"/>
    <w:rsid w:val="00B514F9"/>
    <w:rsid w:val="00B60FA7"/>
    <w:rsid w:val="00B60FAE"/>
    <w:rsid w:val="00B63867"/>
    <w:rsid w:val="00B66CFB"/>
    <w:rsid w:val="00B715A5"/>
    <w:rsid w:val="00B8176A"/>
    <w:rsid w:val="00B874FF"/>
    <w:rsid w:val="00BA53F1"/>
    <w:rsid w:val="00BA64FA"/>
    <w:rsid w:val="00BC4312"/>
    <w:rsid w:val="00BD2690"/>
    <w:rsid w:val="00BD4493"/>
    <w:rsid w:val="00BF13F3"/>
    <w:rsid w:val="00BF5041"/>
    <w:rsid w:val="00BF7328"/>
    <w:rsid w:val="00C039E7"/>
    <w:rsid w:val="00C17447"/>
    <w:rsid w:val="00C17EDF"/>
    <w:rsid w:val="00C22FA8"/>
    <w:rsid w:val="00C24DFC"/>
    <w:rsid w:val="00C60BE6"/>
    <w:rsid w:val="00C87AFE"/>
    <w:rsid w:val="00C92A3F"/>
    <w:rsid w:val="00C93E81"/>
    <w:rsid w:val="00C95A16"/>
    <w:rsid w:val="00C9665B"/>
    <w:rsid w:val="00CB0ECD"/>
    <w:rsid w:val="00CB4FFF"/>
    <w:rsid w:val="00CC605B"/>
    <w:rsid w:val="00D017DB"/>
    <w:rsid w:val="00D04911"/>
    <w:rsid w:val="00D13753"/>
    <w:rsid w:val="00D140D7"/>
    <w:rsid w:val="00D15F19"/>
    <w:rsid w:val="00D235CF"/>
    <w:rsid w:val="00D242E7"/>
    <w:rsid w:val="00D34CB0"/>
    <w:rsid w:val="00D3591B"/>
    <w:rsid w:val="00D410F3"/>
    <w:rsid w:val="00D6236E"/>
    <w:rsid w:val="00D92611"/>
    <w:rsid w:val="00DB053C"/>
    <w:rsid w:val="00DB41F1"/>
    <w:rsid w:val="00DC11F2"/>
    <w:rsid w:val="00DC1445"/>
    <w:rsid w:val="00DE03C3"/>
    <w:rsid w:val="00DF5640"/>
    <w:rsid w:val="00E009E9"/>
    <w:rsid w:val="00E01CE0"/>
    <w:rsid w:val="00E1484E"/>
    <w:rsid w:val="00E1520F"/>
    <w:rsid w:val="00E16F1B"/>
    <w:rsid w:val="00E241F5"/>
    <w:rsid w:val="00E257BA"/>
    <w:rsid w:val="00E30968"/>
    <w:rsid w:val="00E41152"/>
    <w:rsid w:val="00E50899"/>
    <w:rsid w:val="00E522A6"/>
    <w:rsid w:val="00E52B86"/>
    <w:rsid w:val="00E705CC"/>
    <w:rsid w:val="00E85111"/>
    <w:rsid w:val="00E86479"/>
    <w:rsid w:val="00E920A7"/>
    <w:rsid w:val="00E94A7A"/>
    <w:rsid w:val="00EA0339"/>
    <w:rsid w:val="00EA3E15"/>
    <w:rsid w:val="00EC26DD"/>
    <w:rsid w:val="00EE5BFA"/>
    <w:rsid w:val="00F1613F"/>
    <w:rsid w:val="00F301FE"/>
    <w:rsid w:val="00F43446"/>
    <w:rsid w:val="00F47E26"/>
    <w:rsid w:val="00F66AB2"/>
    <w:rsid w:val="00F71424"/>
    <w:rsid w:val="00F8518B"/>
    <w:rsid w:val="00F86FF6"/>
    <w:rsid w:val="00F90B52"/>
    <w:rsid w:val="00FD58A2"/>
    <w:rsid w:val="00FF1D74"/>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44EE"/>
  <w15:docId w15:val="{0EB35E58-EE9A-4891-ACFD-03F835C8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4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47A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AD47AB"/>
    <w:rPr>
      <w:i/>
      <w:iCs/>
    </w:rPr>
  </w:style>
  <w:style w:type="character" w:styleId="Strong">
    <w:name w:val="Strong"/>
    <w:basedOn w:val="DefaultParagraphFont"/>
    <w:uiPriority w:val="22"/>
    <w:qFormat/>
    <w:rsid w:val="00AD47AB"/>
    <w:rPr>
      <w:b/>
      <w:bCs/>
    </w:rPr>
  </w:style>
  <w:style w:type="paragraph" w:styleId="NoSpacing">
    <w:name w:val="No Spacing"/>
    <w:uiPriority w:val="1"/>
    <w:qFormat/>
    <w:rsid w:val="00AD47AB"/>
    <w:pPr>
      <w:spacing w:after="0" w:line="240" w:lineRule="auto"/>
    </w:pPr>
  </w:style>
  <w:style w:type="character" w:styleId="IntenseEmphasis">
    <w:name w:val="Intense Emphasis"/>
    <w:basedOn w:val="DefaultParagraphFont"/>
    <w:uiPriority w:val="21"/>
    <w:qFormat/>
    <w:rsid w:val="007D5254"/>
    <w:rPr>
      <w:i/>
      <w:iCs/>
      <w:color w:val="4472C4" w:themeColor="accent1"/>
    </w:rPr>
  </w:style>
  <w:style w:type="paragraph" w:styleId="BalloonText">
    <w:name w:val="Balloon Text"/>
    <w:basedOn w:val="Normal"/>
    <w:link w:val="BalloonTextChar"/>
    <w:uiPriority w:val="99"/>
    <w:semiHidden/>
    <w:unhideWhenUsed/>
    <w:rsid w:val="00432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26"/>
    <w:rPr>
      <w:rFonts w:ascii="Segoe UI" w:eastAsia="Times New Roman" w:hAnsi="Segoe UI" w:cs="Segoe UI"/>
      <w:sz w:val="18"/>
      <w:szCs w:val="18"/>
    </w:rPr>
  </w:style>
  <w:style w:type="paragraph" w:styleId="ListParagraph">
    <w:name w:val="List Paragraph"/>
    <w:basedOn w:val="Normal"/>
    <w:uiPriority w:val="34"/>
    <w:qFormat/>
    <w:rsid w:val="00350FC6"/>
    <w:pPr>
      <w:ind w:left="720"/>
      <w:contextualSpacing/>
    </w:pPr>
  </w:style>
  <w:style w:type="table" w:styleId="TableGrid">
    <w:name w:val="Table Grid"/>
    <w:basedOn w:val="TableNormal"/>
    <w:rsid w:val="006B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6904">
      <w:bodyDiv w:val="1"/>
      <w:marLeft w:val="0"/>
      <w:marRight w:val="0"/>
      <w:marTop w:val="0"/>
      <w:marBottom w:val="0"/>
      <w:divBdr>
        <w:top w:val="none" w:sz="0" w:space="0" w:color="auto"/>
        <w:left w:val="none" w:sz="0" w:space="0" w:color="auto"/>
        <w:bottom w:val="none" w:sz="0" w:space="0" w:color="auto"/>
        <w:right w:val="none" w:sz="0" w:space="0" w:color="auto"/>
      </w:divBdr>
    </w:div>
    <w:div w:id="114564213">
      <w:bodyDiv w:val="1"/>
      <w:marLeft w:val="0"/>
      <w:marRight w:val="0"/>
      <w:marTop w:val="0"/>
      <w:marBottom w:val="0"/>
      <w:divBdr>
        <w:top w:val="none" w:sz="0" w:space="0" w:color="auto"/>
        <w:left w:val="none" w:sz="0" w:space="0" w:color="auto"/>
        <w:bottom w:val="none" w:sz="0" w:space="0" w:color="auto"/>
        <w:right w:val="none" w:sz="0" w:space="0" w:color="auto"/>
      </w:divBdr>
    </w:div>
    <w:div w:id="158423139">
      <w:bodyDiv w:val="1"/>
      <w:marLeft w:val="0"/>
      <w:marRight w:val="0"/>
      <w:marTop w:val="0"/>
      <w:marBottom w:val="0"/>
      <w:divBdr>
        <w:top w:val="none" w:sz="0" w:space="0" w:color="auto"/>
        <w:left w:val="none" w:sz="0" w:space="0" w:color="auto"/>
        <w:bottom w:val="none" w:sz="0" w:space="0" w:color="auto"/>
        <w:right w:val="none" w:sz="0" w:space="0" w:color="auto"/>
      </w:divBdr>
    </w:div>
    <w:div w:id="181827094">
      <w:bodyDiv w:val="1"/>
      <w:marLeft w:val="0"/>
      <w:marRight w:val="0"/>
      <w:marTop w:val="0"/>
      <w:marBottom w:val="0"/>
      <w:divBdr>
        <w:top w:val="none" w:sz="0" w:space="0" w:color="auto"/>
        <w:left w:val="none" w:sz="0" w:space="0" w:color="auto"/>
        <w:bottom w:val="none" w:sz="0" w:space="0" w:color="auto"/>
        <w:right w:val="none" w:sz="0" w:space="0" w:color="auto"/>
      </w:divBdr>
    </w:div>
    <w:div w:id="263077879">
      <w:bodyDiv w:val="1"/>
      <w:marLeft w:val="0"/>
      <w:marRight w:val="0"/>
      <w:marTop w:val="0"/>
      <w:marBottom w:val="0"/>
      <w:divBdr>
        <w:top w:val="none" w:sz="0" w:space="0" w:color="auto"/>
        <w:left w:val="none" w:sz="0" w:space="0" w:color="auto"/>
        <w:bottom w:val="none" w:sz="0" w:space="0" w:color="auto"/>
        <w:right w:val="none" w:sz="0" w:space="0" w:color="auto"/>
      </w:divBdr>
    </w:div>
    <w:div w:id="277301250">
      <w:bodyDiv w:val="1"/>
      <w:marLeft w:val="0"/>
      <w:marRight w:val="0"/>
      <w:marTop w:val="0"/>
      <w:marBottom w:val="0"/>
      <w:divBdr>
        <w:top w:val="none" w:sz="0" w:space="0" w:color="auto"/>
        <w:left w:val="none" w:sz="0" w:space="0" w:color="auto"/>
        <w:bottom w:val="none" w:sz="0" w:space="0" w:color="auto"/>
        <w:right w:val="none" w:sz="0" w:space="0" w:color="auto"/>
      </w:divBdr>
    </w:div>
    <w:div w:id="583994061">
      <w:bodyDiv w:val="1"/>
      <w:marLeft w:val="0"/>
      <w:marRight w:val="0"/>
      <w:marTop w:val="0"/>
      <w:marBottom w:val="0"/>
      <w:divBdr>
        <w:top w:val="none" w:sz="0" w:space="0" w:color="auto"/>
        <w:left w:val="none" w:sz="0" w:space="0" w:color="auto"/>
        <w:bottom w:val="none" w:sz="0" w:space="0" w:color="auto"/>
        <w:right w:val="none" w:sz="0" w:space="0" w:color="auto"/>
      </w:divBdr>
    </w:div>
    <w:div w:id="603729462">
      <w:bodyDiv w:val="1"/>
      <w:marLeft w:val="0"/>
      <w:marRight w:val="0"/>
      <w:marTop w:val="0"/>
      <w:marBottom w:val="0"/>
      <w:divBdr>
        <w:top w:val="none" w:sz="0" w:space="0" w:color="auto"/>
        <w:left w:val="none" w:sz="0" w:space="0" w:color="auto"/>
        <w:bottom w:val="none" w:sz="0" w:space="0" w:color="auto"/>
        <w:right w:val="none" w:sz="0" w:space="0" w:color="auto"/>
      </w:divBdr>
    </w:div>
    <w:div w:id="713043395">
      <w:bodyDiv w:val="1"/>
      <w:marLeft w:val="0"/>
      <w:marRight w:val="0"/>
      <w:marTop w:val="0"/>
      <w:marBottom w:val="0"/>
      <w:divBdr>
        <w:top w:val="none" w:sz="0" w:space="0" w:color="auto"/>
        <w:left w:val="none" w:sz="0" w:space="0" w:color="auto"/>
        <w:bottom w:val="none" w:sz="0" w:space="0" w:color="auto"/>
        <w:right w:val="none" w:sz="0" w:space="0" w:color="auto"/>
      </w:divBdr>
    </w:div>
    <w:div w:id="788403511">
      <w:bodyDiv w:val="1"/>
      <w:marLeft w:val="0"/>
      <w:marRight w:val="0"/>
      <w:marTop w:val="0"/>
      <w:marBottom w:val="0"/>
      <w:divBdr>
        <w:top w:val="none" w:sz="0" w:space="0" w:color="auto"/>
        <w:left w:val="none" w:sz="0" w:space="0" w:color="auto"/>
        <w:bottom w:val="none" w:sz="0" w:space="0" w:color="auto"/>
        <w:right w:val="none" w:sz="0" w:space="0" w:color="auto"/>
      </w:divBdr>
    </w:div>
    <w:div w:id="808938055">
      <w:bodyDiv w:val="1"/>
      <w:marLeft w:val="0"/>
      <w:marRight w:val="0"/>
      <w:marTop w:val="0"/>
      <w:marBottom w:val="0"/>
      <w:divBdr>
        <w:top w:val="none" w:sz="0" w:space="0" w:color="auto"/>
        <w:left w:val="none" w:sz="0" w:space="0" w:color="auto"/>
        <w:bottom w:val="none" w:sz="0" w:space="0" w:color="auto"/>
        <w:right w:val="none" w:sz="0" w:space="0" w:color="auto"/>
      </w:divBdr>
    </w:div>
    <w:div w:id="864902128">
      <w:bodyDiv w:val="1"/>
      <w:marLeft w:val="0"/>
      <w:marRight w:val="0"/>
      <w:marTop w:val="0"/>
      <w:marBottom w:val="0"/>
      <w:divBdr>
        <w:top w:val="none" w:sz="0" w:space="0" w:color="auto"/>
        <w:left w:val="none" w:sz="0" w:space="0" w:color="auto"/>
        <w:bottom w:val="none" w:sz="0" w:space="0" w:color="auto"/>
        <w:right w:val="none" w:sz="0" w:space="0" w:color="auto"/>
      </w:divBdr>
    </w:div>
    <w:div w:id="878738267">
      <w:bodyDiv w:val="1"/>
      <w:marLeft w:val="0"/>
      <w:marRight w:val="0"/>
      <w:marTop w:val="0"/>
      <w:marBottom w:val="0"/>
      <w:divBdr>
        <w:top w:val="none" w:sz="0" w:space="0" w:color="auto"/>
        <w:left w:val="none" w:sz="0" w:space="0" w:color="auto"/>
        <w:bottom w:val="none" w:sz="0" w:space="0" w:color="auto"/>
        <w:right w:val="none" w:sz="0" w:space="0" w:color="auto"/>
      </w:divBdr>
    </w:div>
    <w:div w:id="990988508">
      <w:bodyDiv w:val="1"/>
      <w:marLeft w:val="0"/>
      <w:marRight w:val="0"/>
      <w:marTop w:val="0"/>
      <w:marBottom w:val="0"/>
      <w:divBdr>
        <w:top w:val="none" w:sz="0" w:space="0" w:color="auto"/>
        <w:left w:val="none" w:sz="0" w:space="0" w:color="auto"/>
        <w:bottom w:val="none" w:sz="0" w:space="0" w:color="auto"/>
        <w:right w:val="none" w:sz="0" w:space="0" w:color="auto"/>
      </w:divBdr>
    </w:div>
    <w:div w:id="1119758460">
      <w:bodyDiv w:val="1"/>
      <w:marLeft w:val="0"/>
      <w:marRight w:val="0"/>
      <w:marTop w:val="0"/>
      <w:marBottom w:val="0"/>
      <w:divBdr>
        <w:top w:val="none" w:sz="0" w:space="0" w:color="auto"/>
        <w:left w:val="none" w:sz="0" w:space="0" w:color="auto"/>
        <w:bottom w:val="none" w:sz="0" w:space="0" w:color="auto"/>
        <w:right w:val="none" w:sz="0" w:space="0" w:color="auto"/>
      </w:divBdr>
    </w:div>
    <w:div w:id="1164509354">
      <w:bodyDiv w:val="1"/>
      <w:marLeft w:val="0"/>
      <w:marRight w:val="0"/>
      <w:marTop w:val="0"/>
      <w:marBottom w:val="0"/>
      <w:divBdr>
        <w:top w:val="none" w:sz="0" w:space="0" w:color="auto"/>
        <w:left w:val="none" w:sz="0" w:space="0" w:color="auto"/>
        <w:bottom w:val="none" w:sz="0" w:space="0" w:color="auto"/>
        <w:right w:val="none" w:sz="0" w:space="0" w:color="auto"/>
      </w:divBdr>
    </w:div>
    <w:div w:id="1476526143">
      <w:bodyDiv w:val="1"/>
      <w:marLeft w:val="0"/>
      <w:marRight w:val="0"/>
      <w:marTop w:val="0"/>
      <w:marBottom w:val="0"/>
      <w:divBdr>
        <w:top w:val="none" w:sz="0" w:space="0" w:color="auto"/>
        <w:left w:val="none" w:sz="0" w:space="0" w:color="auto"/>
        <w:bottom w:val="none" w:sz="0" w:space="0" w:color="auto"/>
        <w:right w:val="none" w:sz="0" w:space="0" w:color="auto"/>
      </w:divBdr>
    </w:div>
    <w:div w:id="1550612033">
      <w:bodyDiv w:val="1"/>
      <w:marLeft w:val="0"/>
      <w:marRight w:val="0"/>
      <w:marTop w:val="0"/>
      <w:marBottom w:val="0"/>
      <w:divBdr>
        <w:top w:val="none" w:sz="0" w:space="0" w:color="auto"/>
        <w:left w:val="none" w:sz="0" w:space="0" w:color="auto"/>
        <w:bottom w:val="none" w:sz="0" w:space="0" w:color="auto"/>
        <w:right w:val="none" w:sz="0" w:space="0" w:color="auto"/>
      </w:divBdr>
    </w:div>
    <w:div w:id="1585802640">
      <w:bodyDiv w:val="1"/>
      <w:marLeft w:val="0"/>
      <w:marRight w:val="0"/>
      <w:marTop w:val="0"/>
      <w:marBottom w:val="0"/>
      <w:divBdr>
        <w:top w:val="none" w:sz="0" w:space="0" w:color="auto"/>
        <w:left w:val="none" w:sz="0" w:space="0" w:color="auto"/>
        <w:bottom w:val="none" w:sz="0" w:space="0" w:color="auto"/>
        <w:right w:val="none" w:sz="0" w:space="0" w:color="auto"/>
      </w:divBdr>
    </w:div>
    <w:div w:id="1923951896">
      <w:bodyDiv w:val="1"/>
      <w:marLeft w:val="0"/>
      <w:marRight w:val="0"/>
      <w:marTop w:val="0"/>
      <w:marBottom w:val="0"/>
      <w:divBdr>
        <w:top w:val="none" w:sz="0" w:space="0" w:color="auto"/>
        <w:left w:val="none" w:sz="0" w:space="0" w:color="auto"/>
        <w:bottom w:val="none" w:sz="0" w:space="0" w:color="auto"/>
        <w:right w:val="none" w:sz="0" w:space="0" w:color="auto"/>
      </w:divBdr>
    </w:div>
    <w:div w:id="2037927523">
      <w:bodyDiv w:val="1"/>
      <w:marLeft w:val="0"/>
      <w:marRight w:val="0"/>
      <w:marTop w:val="0"/>
      <w:marBottom w:val="0"/>
      <w:divBdr>
        <w:top w:val="none" w:sz="0" w:space="0" w:color="auto"/>
        <w:left w:val="none" w:sz="0" w:space="0" w:color="auto"/>
        <w:bottom w:val="none" w:sz="0" w:space="0" w:color="auto"/>
        <w:right w:val="none" w:sz="0" w:space="0" w:color="auto"/>
      </w:divBdr>
    </w:div>
    <w:div w:id="20991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D327-BF99-4B49-A2F8-B2D792F1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Pages>
  <Words>674</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https://mul2-mia.gov.am/tasks/2583972/oneclick/f615636d2bbb7ac29ab098a0d4607989b50593180d42113bf51e04a12d495b7b.docx?token=7136ef67fb9f5bf7161ec98d4c28bdd9</cp:keywords>
  <dc:description/>
  <cp:lastModifiedBy>irav15</cp:lastModifiedBy>
  <cp:revision>219</cp:revision>
  <cp:lastPrinted>2022-05-24T10:51:00Z</cp:lastPrinted>
  <dcterms:created xsi:type="dcterms:W3CDTF">2022-03-02T05:44:00Z</dcterms:created>
  <dcterms:modified xsi:type="dcterms:W3CDTF">2024-03-19T13:32:00Z</dcterms:modified>
</cp:coreProperties>
</file>