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8BA91" w14:textId="77777777" w:rsidR="00361245" w:rsidRPr="00DA454D" w:rsidRDefault="00361245" w:rsidP="00DA454D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A454D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77252ECB" w14:textId="77777777" w:rsidR="00361245" w:rsidRPr="00DA454D" w:rsidRDefault="00361245" w:rsidP="00DA454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A454D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14:paraId="593B11E0" w14:textId="77777777" w:rsidR="008134C6" w:rsidRDefault="00361245" w:rsidP="00DA454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A454D">
        <w:rPr>
          <w:rFonts w:ascii="GHEA Grapalat" w:hAnsi="GHEA Grapalat"/>
          <w:b/>
          <w:sz w:val="24"/>
          <w:szCs w:val="24"/>
          <w:lang w:val="hy-AM"/>
        </w:rPr>
        <w:t xml:space="preserve"> ՕՐԵՆՔԸ</w:t>
      </w:r>
    </w:p>
    <w:p w14:paraId="68811E5A" w14:textId="4A29B536" w:rsidR="00361245" w:rsidRPr="00DA454D" w:rsidRDefault="00361245" w:rsidP="00DA454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A454D">
        <w:rPr>
          <w:rFonts w:ascii="GHEA Grapalat" w:hAnsi="GHEA Grapalat"/>
          <w:b/>
          <w:sz w:val="24"/>
          <w:szCs w:val="24"/>
          <w:lang w:val="hy-AM"/>
        </w:rPr>
        <w:br/>
        <w:t xml:space="preserve">ՀԱՅԱՍՏԱՆԻ ՀԱՆՐԱՊԵՏՈՒԹՅԱՆ ՀԱՐԿԱՅԻՆ ՕՐԵՆՍԳՐՔՈՒՄ </w:t>
      </w:r>
    </w:p>
    <w:p w14:paraId="3C763F3B" w14:textId="459700BA" w:rsidR="00361245" w:rsidRPr="00DA454D" w:rsidRDefault="00361245" w:rsidP="00DA454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A454D">
        <w:rPr>
          <w:rFonts w:ascii="GHEA Grapalat" w:hAnsi="GHEA Grapalat"/>
          <w:b/>
          <w:sz w:val="24"/>
          <w:szCs w:val="24"/>
          <w:lang w:val="hy-AM"/>
        </w:rPr>
        <w:t>ԼՐԱՑՈՒՄՆԵՐ ԵՎ ՓՈՓՈԽՈՒԹՅՈՒՆ</w:t>
      </w:r>
      <w:r w:rsidR="00FA6EFF" w:rsidRPr="00DA454D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DA454D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14:paraId="1F64A0CA" w14:textId="77777777" w:rsidR="00361245" w:rsidRPr="00DA454D" w:rsidRDefault="00361245" w:rsidP="00DA454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2791D80" w14:textId="175DF494" w:rsidR="00361245" w:rsidRPr="00DA454D" w:rsidRDefault="00361245" w:rsidP="00DA454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A454D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Հոդված 1.</w:t>
      </w:r>
      <w:r w:rsidRPr="00DA45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A454D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DA45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A454D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DA45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2016 </w:t>
      </w:r>
      <w:r w:rsidRPr="00DA454D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Pr="00DA45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A454D">
        <w:rPr>
          <w:rFonts w:ascii="GHEA Grapalat" w:eastAsia="Times New Roman" w:hAnsi="GHEA Grapalat" w:cs="Sylfaen"/>
          <w:sz w:val="24"/>
          <w:szCs w:val="24"/>
          <w:lang w:val="hy-AM"/>
        </w:rPr>
        <w:t>հոկտեմբերի</w:t>
      </w:r>
      <w:r w:rsidRPr="00DA45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4-</w:t>
      </w:r>
      <w:r w:rsidRPr="00DA454D">
        <w:rPr>
          <w:rFonts w:ascii="GHEA Grapalat" w:eastAsia="Times New Roman" w:hAnsi="GHEA Grapalat" w:cs="Sylfaen"/>
          <w:sz w:val="24"/>
          <w:szCs w:val="24"/>
          <w:lang w:val="hy-AM"/>
        </w:rPr>
        <w:t>ի հարկային</w:t>
      </w:r>
      <w:r w:rsidRPr="00DA45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A454D">
        <w:rPr>
          <w:rFonts w:ascii="GHEA Grapalat" w:eastAsia="Times New Roman" w:hAnsi="GHEA Grapalat" w:cs="Sylfaen"/>
          <w:sz w:val="24"/>
          <w:szCs w:val="24"/>
          <w:lang w:val="hy-AM"/>
        </w:rPr>
        <w:t xml:space="preserve">օրենսգրքի (այսուհետ՝ Օրենսգիրք) </w:t>
      </w:r>
      <w:r w:rsidRPr="00DA454D">
        <w:rPr>
          <w:rFonts w:ascii="GHEA Grapalat" w:hAnsi="GHEA Grapalat"/>
          <w:sz w:val="24"/>
          <w:szCs w:val="24"/>
          <w:lang w:val="hy-AM"/>
        </w:rPr>
        <w:t>4-րդ հոդված</w:t>
      </w:r>
      <w:r w:rsidR="001A0114" w:rsidRPr="00DA454D">
        <w:rPr>
          <w:rFonts w:ascii="GHEA Grapalat" w:hAnsi="GHEA Grapalat"/>
          <w:sz w:val="24"/>
          <w:szCs w:val="24"/>
          <w:lang w:val="hy-AM"/>
        </w:rPr>
        <w:t>ում</w:t>
      </w:r>
      <w:r w:rsidRPr="00DA454D">
        <w:rPr>
          <w:rFonts w:ascii="GHEA Grapalat" w:hAnsi="GHEA Grapalat"/>
          <w:sz w:val="24"/>
          <w:szCs w:val="24"/>
          <w:lang w:val="hy-AM"/>
        </w:rPr>
        <w:t xml:space="preserve"> լրացնել հետևյալ բովանդակությամբ </w:t>
      </w:r>
      <w:r w:rsidR="00AB324A" w:rsidRPr="00DA454D">
        <w:rPr>
          <w:rFonts w:ascii="GHEA Grapalat" w:hAnsi="GHEA Grapalat"/>
          <w:sz w:val="24"/>
          <w:szCs w:val="24"/>
          <w:lang w:val="hy-AM"/>
        </w:rPr>
        <w:t>78-80-րդ</w:t>
      </w:r>
      <w:r w:rsidRPr="00DA454D">
        <w:rPr>
          <w:rFonts w:ascii="GHEA Grapalat" w:hAnsi="GHEA Grapalat"/>
          <w:sz w:val="24"/>
          <w:szCs w:val="24"/>
          <w:lang w:val="hy-AM"/>
        </w:rPr>
        <w:t xml:space="preserve"> կետեր.</w:t>
      </w:r>
    </w:p>
    <w:p w14:paraId="2B6DB994" w14:textId="731C5B89" w:rsidR="00361245" w:rsidRPr="00DA454D" w:rsidRDefault="001A0114" w:rsidP="00DA454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A454D">
        <w:rPr>
          <w:rFonts w:ascii="GHEA Grapalat" w:hAnsi="GHEA Grapalat"/>
          <w:b/>
          <w:sz w:val="24"/>
          <w:szCs w:val="24"/>
          <w:lang w:val="hy-AM"/>
        </w:rPr>
        <w:t>«</w:t>
      </w:r>
      <w:r w:rsidR="00CD01D6" w:rsidRPr="00DA454D">
        <w:rPr>
          <w:rFonts w:ascii="GHEA Grapalat" w:hAnsi="GHEA Grapalat"/>
          <w:b/>
          <w:sz w:val="24"/>
          <w:szCs w:val="24"/>
          <w:lang w:val="hy-AM"/>
        </w:rPr>
        <w:t>78</w:t>
      </w:r>
      <w:r w:rsidR="00361245" w:rsidRPr="00DA454D">
        <w:rPr>
          <w:rFonts w:ascii="GHEA Grapalat" w:hAnsi="GHEA Grapalat"/>
          <w:b/>
          <w:sz w:val="24"/>
          <w:szCs w:val="24"/>
          <w:lang w:val="hy-AM"/>
        </w:rPr>
        <w:t>) հարկային պլանավորման սխեմա</w:t>
      </w:r>
      <w:r w:rsidRPr="00DA454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0CD6" w:rsidRPr="00DA454D">
        <w:rPr>
          <w:rFonts w:ascii="GHEA Grapalat" w:hAnsi="GHEA Grapalat"/>
          <w:b/>
          <w:sz w:val="24"/>
          <w:szCs w:val="24"/>
          <w:lang w:val="hy-AM"/>
        </w:rPr>
        <w:t>(մեթոդ)</w:t>
      </w:r>
      <w:r w:rsidR="00361245" w:rsidRPr="00DA454D">
        <w:rPr>
          <w:rFonts w:ascii="GHEA Grapalat" w:hAnsi="GHEA Grapalat"/>
          <w:b/>
          <w:sz w:val="24"/>
          <w:szCs w:val="24"/>
          <w:lang w:val="hy-AM"/>
        </w:rPr>
        <w:t xml:space="preserve">` </w:t>
      </w:r>
      <w:r w:rsidR="00361245" w:rsidRPr="00DA454D">
        <w:rPr>
          <w:rFonts w:ascii="GHEA Grapalat" w:hAnsi="GHEA Grapalat" w:cs="Arial"/>
          <w:sz w:val="24"/>
          <w:szCs w:val="24"/>
          <w:lang w:val="hy-AM"/>
        </w:rPr>
        <w:t>ցանկացած</w:t>
      </w:r>
      <w:r w:rsidR="00361245" w:rsidRPr="00DA454D">
        <w:rPr>
          <w:rFonts w:ascii="GHEA Grapalat" w:hAnsi="GHEA Grapalat"/>
          <w:sz w:val="24"/>
          <w:szCs w:val="24"/>
          <w:lang w:val="hy-AM"/>
        </w:rPr>
        <w:t xml:space="preserve"> </w:t>
      </w:r>
      <w:r w:rsidR="00361245" w:rsidRPr="00DA454D">
        <w:rPr>
          <w:rFonts w:ascii="GHEA Grapalat" w:hAnsi="GHEA Grapalat" w:cs="Arial"/>
          <w:sz w:val="24"/>
          <w:szCs w:val="24"/>
          <w:lang w:val="hy-AM"/>
        </w:rPr>
        <w:t>գործողություն</w:t>
      </w:r>
      <w:r w:rsidR="00361245" w:rsidRPr="00DA454D">
        <w:rPr>
          <w:rFonts w:ascii="GHEA Grapalat" w:hAnsi="GHEA Grapalat"/>
          <w:sz w:val="24"/>
          <w:szCs w:val="24"/>
          <w:lang w:val="hy-AM"/>
        </w:rPr>
        <w:t xml:space="preserve">, </w:t>
      </w:r>
      <w:r w:rsidR="00361245" w:rsidRPr="00DA454D">
        <w:rPr>
          <w:rFonts w:ascii="GHEA Grapalat" w:hAnsi="GHEA Grapalat" w:cs="Arial"/>
          <w:sz w:val="24"/>
          <w:szCs w:val="24"/>
          <w:lang w:val="hy-AM"/>
        </w:rPr>
        <w:t>գործարք</w:t>
      </w:r>
      <w:r w:rsidR="00361245" w:rsidRPr="00DA454D">
        <w:rPr>
          <w:rFonts w:ascii="GHEA Grapalat" w:hAnsi="GHEA Grapalat"/>
          <w:sz w:val="24"/>
          <w:szCs w:val="24"/>
          <w:lang w:val="hy-AM"/>
        </w:rPr>
        <w:t xml:space="preserve">, </w:t>
      </w:r>
      <w:r w:rsidR="00361245" w:rsidRPr="00DA454D">
        <w:rPr>
          <w:rFonts w:ascii="GHEA Grapalat" w:hAnsi="GHEA Grapalat" w:cs="Arial"/>
          <w:sz w:val="24"/>
          <w:szCs w:val="24"/>
          <w:lang w:val="hy-AM"/>
        </w:rPr>
        <w:t>գրավոր</w:t>
      </w:r>
      <w:r w:rsidR="00361245" w:rsidRPr="00DA454D">
        <w:rPr>
          <w:rFonts w:ascii="GHEA Grapalat" w:hAnsi="GHEA Grapalat"/>
          <w:sz w:val="24"/>
          <w:szCs w:val="24"/>
          <w:lang w:val="hy-AM"/>
        </w:rPr>
        <w:t xml:space="preserve"> </w:t>
      </w:r>
      <w:r w:rsidR="00361245" w:rsidRPr="00DA454D">
        <w:rPr>
          <w:rFonts w:ascii="GHEA Grapalat" w:hAnsi="GHEA Grapalat" w:cs="Arial"/>
          <w:sz w:val="24"/>
          <w:szCs w:val="24"/>
          <w:lang w:val="hy-AM"/>
        </w:rPr>
        <w:t>կամ</w:t>
      </w:r>
      <w:r w:rsidR="00361245" w:rsidRPr="00DA454D">
        <w:rPr>
          <w:rFonts w:ascii="GHEA Grapalat" w:hAnsi="GHEA Grapalat"/>
          <w:sz w:val="24"/>
          <w:szCs w:val="24"/>
          <w:lang w:val="hy-AM"/>
        </w:rPr>
        <w:t xml:space="preserve"> </w:t>
      </w:r>
      <w:r w:rsidR="00361245" w:rsidRPr="00DA454D">
        <w:rPr>
          <w:rFonts w:ascii="GHEA Grapalat" w:hAnsi="GHEA Grapalat" w:cs="Arial"/>
          <w:sz w:val="24"/>
          <w:szCs w:val="24"/>
          <w:lang w:val="hy-AM"/>
        </w:rPr>
        <w:t>բանավոր</w:t>
      </w:r>
      <w:r w:rsidR="00361245" w:rsidRPr="00DA454D">
        <w:rPr>
          <w:rFonts w:ascii="GHEA Grapalat" w:hAnsi="GHEA Grapalat"/>
          <w:sz w:val="24"/>
          <w:szCs w:val="24"/>
          <w:lang w:val="hy-AM"/>
        </w:rPr>
        <w:t xml:space="preserve"> </w:t>
      </w:r>
      <w:r w:rsidR="00361245" w:rsidRPr="00DA454D">
        <w:rPr>
          <w:rFonts w:ascii="GHEA Grapalat" w:hAnsi="GHEA Grapalat" w:cs="Arial"/>
          <w:sz w:val="24"/>
          <w:szCs w:val="24"/>
          <w:lang w:val="hy-AM"/>
        </w:rPr>
        <w:t>համաձայնություն</w:t>
      </w:r>
      <w:r w:rsidR="00361245" w:rsidRPr="00DA454D">
        <w:rPr>
          <w:rFonts w:ascii="GHEA Grapalat" w:hAnsi="GHEA Grapalat"/>
          <w:sz w:val="24"/>
          <w:szCs w:val="24"/>
          <w:lang w:val="hy-AM"/>
        </w:rPr>
        <w:t>,</w:t>
      </w:r>
      <w:r w:rsidR="00F25796" w:rsidRPr="00DA454D">
        <w:rPr>
          <w:rFonts w:ascii="GHEA Grapalat" w:hAnsi="GHEA Grapalat"/>
          <w:sz w:val="24"/>
          <w:szCs w:val="24"/>
          <w:lang w:val="hy-AM"/>
        </w:rPr>
        <w:t xml:space="preserve"> պայմանավորվածություն,</w:t>
      </w:r>
      <w:r w:rsidR="00361245" w:rsidRPr="00DA454D">
        <w:rPr>
          <w:rFonts w:ascii="GHEA Grapalat" w:hAnsi="GHEA Grapalat"/>
          <w:sz w:val="24"/>
          <w:szCs w:val="24"/>
          <w:lang w:val="hy-AM"/>
        </w:rPr>
        <w:t xml:space="preserve"> </w:t>
      </w:r>
      <w:r w:rsidR="00361245" w:rsidRPr="00DA454D">
        <w:rPr>
          <w:rFonts w:ascii="GHEA Grapalat" w:hAnsi="GHEA Grapalat" w:cs="Arial"/>
          <w:sz w:val="24"/>
          <w:szCs w:val="24"/>
          <w:lang w:val="hy-AM"/>
        </w:rPr>
        <w:t>ուղղակի</w:t>
      </w:r>
      <w:r w:rsidR="00361245" w:rsidRPr="00DA454D">
        <w:rPr>
          <w:rFonts w:ascii="GHEA Grapalat" w:hAnsi="GHEA Grapalat"/>
          <w:sz w:val="24"/>
          <w:szCs w:val="24"/>
          <w:lang w:val="hy-AM"/>
        </w:rPr>
        <w:t xml:space="preserve"> </w:t>
      </w:r>
      <w:r w:rsidR="00361245" w:rsidRPr="00DA454D">
        <w:rPr>
          <w:rFonts w:ascii="GHEA Grapalat" w:hAnsi="GHEA Grapalat" w:cs="Arial"/>
          <w:sz w:val="24"/>
          <w:szCs w:val="24"/>
          <w:lang w:val="hy-AM"/>
        </w:rPr>
        <w:t>կամ</w:t>
      </w:r>
      <w:r w:rsidR="00361245" w:rsidRPr="00DA454D">
        <w:rPr>
          <w:rFonts w:ascii="GHEA Grapalat" w:hAnsi="GHEA Grapalat"/>
          <w:sz w:val="24"/>
          <w:szCs w:val="24"/>
          <w:lang w:val="hy-AM"/>
        </w:rPr>
        <w:t xml:space="preserve"> </w:t>
      </w:r>
      <w:r w:rsidR="00361245" w:rsidRPr="00DA454D">
        <w:rPr>
          <w:rFonts w:ascii="GHEA Grapalat" w:hAnsi="GHEA Grapalat" w:cs="Arial"/>
          <w:sz w:val="24"/>
          <w:szCs w:val="24"/>
          <w:lang w:val="hy-AM"/>
        </w:rPr>
        <w:t>անուղղակի</w:t>
      </w:r>
      <w:r w:rsidR="00361245" w:rsidRPr="00DA454D">
        <w:rPr>
          <w:rFonts w:ascii="GHEA Grapalat" w:hAnsi="GHEA Grapalat"/>
          <w:sz w:val="24"/>
          <w:szCs w:val="24"/>
          <w:lang w:val="hy-AM"/>
        </w:rPr>
        <w:t xml:space="preserve"> </w:t>
      </w:r>
      <w:r w:rsidR="00361245" w:rsidRPr="00DA454D">
        <w:rPr>
          <w:rFonts w:ascii="GHEA Grapalat" w:hAnsi="GHEA Grapalat" w:cs="Arial"/>
          <w:sz w:val="24"/>
          <w:szCs w:val="24"/>
          <w:lang w:val="hy-AM"/>
        </w:rPr>
        <w:t>համաձայնեցված</w:t>
      </w:r>
      <w:r w:rsidR="00361245" w:rsidRPr="00DA454D">
        <w:rPr>
          <w:rFonts w:ascii="GHEA Grapalat" w:hAnsi="GHEA Grapalat"/>
          <w:sz w:val="24"/>
          <w:szCs w:val="24"/>
          <w:lang w:val="hy-AM"/>
        </w:rPr>
        <w:t xml:space="preserve"> </w:t>
      </w:r>
      <w:r w:rsidR="00361245" w:rsidRPr="00DA454D">
        <w:rPr>
          <w:rFonts w:ascii="GHEA Grapalat" w:hAnsi="GHEA Grapalat" w:cs="Arial"/>
          <w:sz w:val="24"/>
          <w:szCs w:val="24"/>
          <w:lang w:val="hy-AM"/>
        </w:rPr>
        <w:t>գործողություն</w:t>
      </w:r>
      <w:r w:rsidR="00361245" w:rsidRPr="00DA454D">
        <w:rPr>
          <w:rFonts w:ascii="GHEA Grapalat" w:hAnsi="GHEA Grapalat"/>
          <w:sz w:val="24"/>
          <w:szCs w:val="24"/>
          <w:lang w:val="hy-AM"/>
        </w:rPr>
        <w:t xml:space="preserve"> </w:t>
      </w:r>
      <w:r w:rsidR="00361245" w:rsidRPr="00DA454D">
        <w:rPr>
          <w:rFonts w:ascii="GHEA Grapalat" w:hAnsi="GHEA Grapalat" w:cs="Arial"/>
          <w:sz w:val="24"/>
          <w:szCs w:val="24"/>
          <w:lang w:val="hy-AM"/>
        </w:rPr>
        <w:t>կամ</w:t>
      </w:r>
      <w:r w:rsidR="00361245" w:rsidRPr="00DA454D">
        <w:rPr>
          <w:rFonts w:ascii="GHEA Grapalat" w:hAnsi="GHEA Grapalat"/>
          <w:sz w:val="24"/>
          <w:szCs w:val="24"/>
          <w:lang w:val="hy-AM"/>
        </w:rPr>
        <w:t xml:space="preserve"> </w:t>
      </w:r>
      <w:r w:rsidR="00361245" w:rsidRPr="00DA454D">
        <w:rPr>
          <w:rFonts w:ascii="GHEA Grapalat" w:hAnsi="GHEA Grapalat" w:cs="Arial"/>
          <w:sz w:val="24"/>
          <w:szCs w:val="24"/>
          <w:lang w:val="hy-AM"/>
        </w:rPr>
        <w:t>վարքագիծ</w:t>
      </w:r>
      <w:r w:rsidR="00361245" w:rsidRPr="00DA454D">
        <w:rPr>
          <w:rFonts w:ascii="GHEA Grapalat" w:hAnsi="GHEA Grapalat"/>
          <w:sz w:val="24"/>
          <w:szCs w:val="24"/>
          <w:lang w:val="hy-AM"/>
        </w:rPr>
        <w:t xml:space="preserve">, </w:t>
      </w:r>
      <w:r w:rsidR="00361245" w:rsidRPr="00DA454D">
        <w:rPr>
          <w:rFonts w:ascii="GHEA Grapalat" w:hAnsi="GHEA Grapalat" w:cs="Arial"/>
          <w:sz w:val="24"/>
          <w:szCs w:val="24"/>
          <w:lang w:val="hy-AM"/>
        </w:rPr>
        <w:t>խոստում</w:t>
      </w:r>
      <w:r w:rsidR="00361245" w:rsidRPr="00DA454D">
        <w:rPr>
          <w:rFonts w:ascii="GHEA Grapalat" w:hAnsi="GHEA Grapalat"/>
          <w:sz w:val="24"/>
          <w:szCs w:val="24"/>
          <w:lang w:val="hy-AM"/>
        </w:rPr>
        <w:t xml:space="preserve">, </w:t>
      </w:r>
      <w:r w:rsidR="00361245" w:rsidRPr="00DA454D">
        <w:rPr>
          <w:rFonts w:ascii="GHEA Grapalat" w:hAnsi="GHEA Grapalat" w:cs="Arial"/>
          <w:sz w:val="24"/>
          <w:szCs w:val="24"/>
          <w:lang w:val="hy-AM"/>
        </w:rPr>
        <w:t>ծրագիր</w:t>
      </w:r>
      <w:r w:rsidR="00361245" w:rsidRPr="00DA454D">
        <w:rPr>
          <w:rFonts w:ascii="GHEA Grapalat" w:hAnsi="GHEA Grapalat"/>
          <w:sz w:val="24"/>
          <w:szCs w:val="24"/>
          <w:lang w:val="hy-AM"/>
        </w:rPr>
        <w:t xml:space="preserve"> </w:t>
      </w:r>
      <w:r w:rsidR="00361245" w:rsidRPr="00DA454D">
        <w:rPr>
          <w:rFonts w:ascii="GHEA Grapalat" w:hAnsi="GHEA Grapalat" w:cs="Arial"/>
          <w:sz w:val="24"/>
          <w:szCs w:val="24"/>
          <w:lang w:val="hy-AM"/>
        </w:rPr>
        <w:t>կամ</w:t>
      </w:r>
      <w:r w:rsidR="00361245" w:rsidRPr="00DA454D">
        <w:rPr>
          <w:rFonts w:ascii="GHEA Grapalat" w:hAnsi="GHEA Grapalat"/>
          <w:sz w:val="24"/>
          <w:szCs w:val="24"/>
          <w:lang w:val="hy-AM"/>
        </w:rPr>
        <w:t xml:space="preserve"> </w:t>
      </w:r>
      <w:r w:rsidR="00361245" w:rsidRPr="00DA454D">
        <w:rPr>
          <w:rFonts w:ascii="GHEA Grapalat" w:hAnsi="GHEA Grapalat" w:cs="Arial"/>
          <w:sz w:val="24"/>
          <w:szCs w:val="24"/>
          <w:lang w:val="hy-AM"/>
        </w:rPr>
        <w:t>առաջարկություն</w:t>
      </w:r>
      <w:r w:rsidR="00361245" w:rsidRPr="00DA454D">
        <w:rPr>
          <w:rFonts w:ascii="GHEA Grapalat" w:hAnsi="GHEA Grapalat"/>
          <w:sz w:val="24"/>
          <w:szCs w:val="24"/>
          <w:lang w:val="hy-AM"/>
        </w:rPr>
        <w:t>, հ</w:t>
      </w:r>
      <w:r w:rsidR="00361245" w:rsidRPr="00DA454D">
        <w:rPr>
          <w:rFonts w:ascii="GHEA Grapalat" w:eastAsia="Calibri" w:hAnsi="GHEA Grapalat" w:cs="Sylfaen"/>
          <w:sz w:val="24"/>
          <w:szCs w:val="24"/>
          <w:lang w:val="hy-AM"/>
        </w:rPr>
        <w:t>արկային պարտավորության միտումնավոր և նպատակային ծրագրավորում (նախատեսում), գործողությունների հաջորդականություն, դրանց քայլերի, ձևերի, վայրի և</w:t>
      </w:r>
      <w:r w:rsidR="00F25796" w:rsidRPr="00DA454D">
        <w:rPr>
          <w:rFonts w:ascii="GHEA Grapalat" w:eastAsia="Calibri" w:hAnsi="GHEA Grapalat" w:cs="Sylfaen"/>
          <w:sz w:val="24"/>
          <w:szCs w:val="24"/>
          <w:lang w:val="hy-AM"/>
        </w:rPr>
        <w:t xml:space="preserve"> (կամ)</w:t>
      </w:r>
      <w:r w:rsidR="00361245" w:rsidRPr="00DA454D">
        <w:rPr>
          <w:rFonts w:ascii="GHEA Grapalat" w:eastAsia="Calibri" w:hAnsi="GHEA Grapalat" w:cs="Sylfaen"/>
          <w:sz w:val="24"/>
          <w:szCs w:val="24"/>
          <w:lang w:val="hy-AM"/>
        </w:rPr>
        <w:t xml:space="preserve"> ժամկետի պլանավորում.</w:t>
      </w:r>
    </w:p>
    <w:p w14:paraId="2B7522D5" w14:textId="6097577E" w:rsidR="00361245" w:rsidRPr="00DA454D" w:rsidRDefault="00CD01D6" w:rsidP="00DA454D">
      <w:pPr>
        <w:spacing w:after="0" w:line="360" w:lineRule="auto"/>
        <w:ind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DA454D">
        <w:rPr>
          <w:rFonts w:ascii="GHEA Grapalat" w:hAnsi="GHEA Grapalat"/>
          <w:b/>
          <w:sz w:val="24"/>
          <w:szCs w:val="24"/>
          <w:lang w:val="hy-AM"/>
        </w:rPr>
        <w:t>79</w:t>
      </w:r>
      <w:r w:rsidR="00361245" w:rsidRPr="00DA454D">
        <w:rPr>
          <w:rFonts w:ascii="GHEA Grapalat" w:hAnsi="GHEA Grapalat"/>
          <w:b/>
          <w:sz w:val="24"/>
          <w:szCs w:val="24"/>
          <w:lang w:val="hy-AM"/>
        </w:rPr>
        <w:t xml:space="preserve">) հարկային օգուտ` </w:t>
      </w:r>
      <w:r w:rsidR="00361245" w:rsidRPr="00DA454D">
        <w:rPr>
          <w:rFonts w:ascii="GHEA Grapalat" w:hAnsi="GHEA Grapalat"/>
          <w:sz w:val="24"/>
          <w:szCs w:val="24"/>
          <w:lang w:val="hy-AM"/>
        </w:rPr>
        <w:t>հարկային պարտավորության նվազում</w:t>
      </w:r>
      <w:r w:rsidR="007C13F9" w:rsidRPr="00DA454D">
        <w:rPr>
          <w:rFonts w:ascii="GHEA Grapalat" w:hAnsi="GHEA Grapalat"/>
          <w:sz w:val="24"/>
          <w:szCs w:val="24"/>
          <w:lang w:val="hy-AM"/>
        </w:rPr>
        <w:t xml:space="preserve"> կամ</w:t>
      </w:r>
      <w:r w:rsidR="00361245" w:rsidRPr="00DA454D">
        <w:rPr>
          <w:rFonts w:ascii="GHEA Grapalat" w:hAnsi="GHEA Grapalat"/>
          <w:sz w:val="24"/>
          <w:szCs w:val="24"/>
          <w:lang w:val="hy-AM"/>
        </w:rPr>
        <w:t xml:space="preserve"> հարկային պարտավորության կատարման ժամկետների հետաձգում</w:t>
      </w:r>
      <w:r w:rsidR="007C13F9" w:rsidRPr="00DA454D">
        <w:rPr>
          <w:rFonts w:ascii="GHEA Grapalat" w:hAnsi="GHEA Grapalat"/>
          <w:sz w:val="24"/>
          <w:szCs w:val="24"/>
          <w:lang w:val="hy-AM"/>
        </w:rPr>
        <w:t xml:space="preserve"> կամ</w:t>
      </w:r>
      <w:r w:rsidR="00361245" w:rsidRPr="00DA454D">
        <w:rPr>
          <w:rFonts w:ascii="GHEA Grapalat" w:hAnsi="GHEA Grapalat"/>
          <w:sz w:val="24"/>
          <w:szCs w:val="24"/>
          <w:lang w:val="hy-AM"/>
        </w:rPr>
        <w:t xml:space="preserve"> հարկման բազայի</w:t>
      </w:r>
      <w:r w:rsidR="00A461D1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3421F1" w:rsidRPr="003421F1">
        <w:rPr>
          <w:rFonts w:ascii="GHEA Grapalat" w:hAnsi="GHEA Grapalat"/>
          <w:sz w:val="24"/>
          <w:szCs w:val="24"/>
          <w:lang w:val="hy-AM"/>
        </w:rPr>
        <w:t>հարկման</w:t>
      </w:r>
      <w:r w:rsidR="00A461D1" w:rsidRPr="003421F1">
        <w:rPr>
          <w:rFonts w:ascii="GHEA Grapalat" w:hAnsi="GHEA Grapalat"/>
          <w:sz w:val="24"/>
          <w:szCs w:val="24"/>
          <w:lang w:val="hy-AM"/>
        </w:rPr>
        <w:t xml:space="preserve"> օբյեկտի</w:t>
      </w:r>
      <w:bookmarkStart w:id="0" w:name="_GoBack"/>
      <w:bookmarkEnd w:id="0"/>
      <w:r w:rsidR="00361245" w:rsidRPr="00DA454D">
        <w:rPr>
          <w:rFonts w:ascii="GHEA Grapalat" w:hAnsi="GHEA Grapalat"/>
          <w:sz w:val="24"/>
          <w:szCs w:val="24"/>
          <w:lang w:val="hy-AM"/>
        </w:rPr>
        <w:t xml:space="preserve"> նվազում</w:t>
      </w:r>
      <w:r w:rsidR="007C13F9" w:rsidRPr="00DA454D">
        <w:rPr>
          <w:rFonts w:ascii="GHEA Grapalat" w:hAnsi="GHEA Grapalat"/>
          <w:sz w:val="24"/>
          <w:szCs w:val="24"/>
          <w:lang w:val="hy-AM"/>
        </w:rPr>
        <w:t xml:space="preserve"> կամ</w:t>
      </w:r>
      <w:r w:rsidR="00361245" w:rsidRPr="00DA454D">
        <w:rPr>
          <w:rFonts w:ascii="GHEA Grapalat" w:hAnsi="GHEA Grapalat"/>
          <w:sz w:val="24"/>
          <w:szCs w:val="24"/>
          <w:lang w:val="hy-AM"/>
        </w:rPr>
        <w:t xml:space="preserve"> </w:t>
      </w:r>
      <w:r w:rsidR="00361245" w:rsidRPr="00DA454D">
        <w:rPr>
          <w:rFonts w:ascii="GHEA Grapalat" w:eastAsia="Calibri" w:hAnsi="GHEA Grapalat" w:cs="Sylfaen"/>
          <w:sz w:val="24"/>
          <w:szCs w:val="24"/>
          <w:lang w:val="hy-AM"/>
        </w:rPr>
        <w:t>դեբետային գումարների</w:t>
      </w:r>
      <w:r w:rsidR="00F25796" w:rsidRPr="00DA454D">
        <w:rPr>
          <w:rFonts w:ascii="GHEA Grapalat" w:eastAsia="Calibri" w:hAnsi="GHEA Grapalat" w:cs="Sylfaen"/>
          <w:sz w:val="24"/>
          <w:szCs w:val="24"/>
          <w:lang w:val="hy-AM"/>
        </w:rPr>
        <w:t xml:space="preserve"> ավելացում</w:t>
      </w:r>
      <w:r w:rsidR="007C13F9" w:rsidRPr="00DA454D">
        <w:rPr>
          <w:rFonts w:ascii="GHEA Grapalat" w:eastAsia="Calibri" w:hAnsi="GHEA Grapalat" w:cs="Sylfaen"/>
          <w:sz w:val="24"/>
          <w:szCs w:val="24"/>
          <w:lang w:val="hy-AM"/>
        </w:rPr>
        <w:t xml:space="preserve"> կամ</w:t>
      </w:r>
      <w:r w:rsidR="00F25796" w:rsidRPr="00DA454D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361245" w:rsidRPr="00DA454D">
        <w:rPr>
          <w:rFonts w:ascii="GHEA Grapalat" w:eastAsia="Calibri" w:hAnsi="GHEA Grapalat" w:cs="Sylfaen"/>
          <w:sz w:val="24"/>
          <w:szCs w:val="24"/>
          <w:lang w:val="hy-AM"/>
        </w:rPr>
        <w:t xml:space="preserve">հարկային հաշվարկների </w:t>
      </w:r>
      <w:r w:rsidR="00F25796" w:rsidRPr="00DA454D">
        <w:rPr>
          <w:rFonts w:ascii="GHEA Grapalat" w:eastAsia="Calibri" w:hAnsi="GHEA Grapalat" w:cs="Sylfaen"/>
          <w:sz w:val="24"/>
          <w:szCs w:val="24"/>
          <w:lang w:val="hy-AM"/>
        </w:rPr>
        <w:t>ճշտման միջոցով</w:t>
      </w:r>
      <w:r w:rsidR="00361245" w:rsidRPr="00DA454D">
        <w:rPr>
          <w:rFonts w:ascii="GHEA Grapalat" w:eastAsia="Calibri" w:hAnsi="GHEA Grapalat" w:cs="Sylfaen"/>
          <w:sz w:val="24"/>
          <w:szCs w:val="24"/>
          <w:lang w:val="hy-AM"/>
        </w:rPr>
        <w:t xml:space="preserve"> միասնական հաշվի գումարի ավելացում.</w:t>
      </w:r>
    </w:p>
    <w:p w14:paraId="5C5707C9" w14:textId="71698457" w:rsidR="002110CF" w:rsidRPr="00DA454D" w:rsidRDefault="002110CF" w:rsidP="00DA454D">
      <w:pPr>
        <w:spacing w:after="0" w:line="360" w:lineRule="auto"/>
        <w:ind w:firstLine="720"/>
        <w:jc w:val="both"/>
        <w:rPr>
          <w:rFonts w:ascii="GHEA Grapalat" w:eastAsia="Calibri" w:hAnsi="GHEA Grapalat" w:cs="Cambria Math"/>
          <w:sz w:val="24"/>
          <w:szCs w:val="24"/>
          <w:lang w:val="hy-AM"/>
        </w:rPr>
      </w:pPr>
      <w:r w:rsidRPr="00DA454D">
        <w:rPr>
          <w:rFonts w:ascii="GHEA Grapalat" w:eastAsia="Calibri" w:hAnsi="GHEA Grapalat" w:cs="Sylfaen"/>
          <w:b/>
          <w:sz w:val="24"/>
          <w:szCs w:val="24"/>
          <w:lang w:val="hy-AM"/>
        </w:rPr>
        <w:t>80) հարկային պլանավորման մեթոդների չարաշահում՝</w:t>
      </w:r>
      <w:r w:rsidRPr="00DA454D">
        <w:rPr>
          <w:rFonts w:ascii="GHEA Grapalat" w:eastAsia="Calibri" w:hAnsi="GHEA Grapalat" w:cs="Sylfaen"/>
          <w:sz w:val="24"/>
          <w:szCs w:val="24"/>
          <w:lang w:val="hy-AM"/>
        </w:rPr>
        <w:t xml:space="preserve"> հարկային պլանավորման սխեմայի իրականացման և (կամ) հարկային սխեմայի մեջ այլ կերպ ընդգրկված լինելու արդյունքում հարկային օգուտի ստացում</w:t>
      </w:r>
      <w:r w:rsidR="001A0114" w:rsidRPr="00DA454D">
        <w:rPr>
          <w:rFonts w:ascii="GHEA Grapalat" w:eastAsia="Calibri" w:hAnsi="GHEA Grapalat" w:cs="Cambria Math"/>
          <w:sz w:val="24"/>
          <w:szCs w:val="24"/>
          <w:lang w:val="hy-AM"/>
        </w:rPr>
        <w:t>»:</w:t>
      </w:r>
    </w:p>
    <w:p w14:paraId="3B0530D5" w14:textId="02FA5D42" w:rsidR="00995F8B" w:rsidRPr="00DA454D" w:rsidRDefault="00995F8B" w:rsidP="00DA454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A454D">
        <w:rPr>
          <w:rFonts w:ascii="GHEA Grapalat" w:eastAsia="Calibri" w:hAnsi="GHEA Grapalat" w:cs="Sylfaen"/>
          <w:b/>
          <w:sz w:val="24"/>
          <w:szCs w:val="24"/>
          <w:lang w:val="hy-AM"/>
        </w:rPr>
        <w:t>Հոդված 2</w:t>
      </w:r>
      <w:r w:rsidRPr="00DA454D">
        <w:rPr>
          <w:rFonts w:ascii="GHEA Grapalat" w:eastAsia="Calibri" w:hAnsi="GHEA Grapalat" w:cs="Sylfaen"/>
          <w:sz w:val="24"/>
          <w:szCs w:val="24"/>
          <w:lang w:val="hy-AM"/>
        </w:rPr>
        <w:t>. Օրենսգրքում լրացնել հետևյալ բովանդակությամբ 29.1-ին հոդված</w:t>
      </w:r>
      <w:r w:rsidRPr="00DA454D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12F2CAD" w14:textId="77777777" w:rsidR="00995F8B" w:rsidRPr="00DA454D" w:rsidRDefault="00995F8B" w:rsidP="00DA454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A454D">
        <w:rPr>
          <w:rFonts w:ascii="GHEA Grapalat" w:hAnsi="GHEA Grapalat"/>
          <w:sz w:val="24"/>
          <w:szCs w:val="24"/>
          <w:lang w:val="hy-AM"/>
        </w:rPr>
        <w:t>«</w:t>
      </w:r>
      <w:r w:rsidRPr="00DA454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Pr="00DA454D">
        <w:rPr>
          <w:rFonts w:ascii="GHEA Grapalat" w:hAnsi="GHEA Grapalat"/>
          <w:b/>
          <w:sz w:val="24"/>
          <w:szCs w:val="24"/>
        </w:rPr>
        <w:t>29</w:t>
      </w:r>
      <w:r w:rsidRPr="00DA454D">
        <w:rPr>
          <w:rFonts w:ascii="GHEA Grapalat" w:hAnsi="GHEA Grapalat"/>
          <w:b/>
          <w:sz w:val="24"/>
          <w:szCs w:val="24"/>
          <w:lang w:val="hy-AM"/>
        </w:rPr>
        <w:t>.1. Հարկային պլանավորման մեթոդների չարաշահում</w:t>
      </w:r>
    </w:p>
    <w:p w14:paraId="19D1C5C3" w14:textId="77777777" w:rsidR="00995F8B" w:rsidRPr="00DA454D" w:rsidRDefault="00995F8B" w:rsidP="00DA454D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A454D">
        <w:rPr>
          <w:rFonts w:ascii="GHEA Grapalat" w:hAnsi="GHEA Grapalat"/>
          <w:sz w:val="24"/>
          <w:szCs w:val="24"/>
          <w:lang w:val="hy-AM"/>
        </w:rPr>
        <w:t>Արգելվում է հարկային պլանավորման  մեթոդների չարաշահումը։</w:t>
      </w:r>
    </w:p>
    <w:p w14:paraId="1F9C864F" w14:textId="59D862D9" w:rsidR="00995F8B" w:rsidRPr="00DA454D" w:rsidRDefault="00995F8B" w:rsidP="00DA454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A454D">
        <w:rPr>
          <w:rFonts w:ascii="GHEA Grapalat" w:hAnsi="GHEA Grapalat"/>
          <w:sz w:val="24"/>
          <w:szCs w:val="24"/>
          <w:lang w:val="hy-AM"/>
        </w:rPr>
        <w:lastRenderedPageBreak/>
        <w:t>2</w:t>
      </w:r>
      <w:r w:rsidRPr="00DA454D">
        <w:rPr>
          <w:rFonts w:ascii="Cambria Math" w:hAnsi="Cambria Math" w:cs="Cambria Math"/>
          <w:sz w:val="24"/>
          <w:szCs w:val="24"/>
          <w:lang w:val="hy-AM"/>
        </w:rPr>
        <w:t>․</w:t>
      </w:r>
      <w:r w:rsidRPr="00DA454D">
        <w:rPr>
          <w:rFonts w:ascii="GHEA Grapalat" w:hAnsi="GHEA Grapalat"/>
          <w:sz w:val="24"/>
          <w:szCs w:val="24"/>
          <w:lang w:val="hy-AM"/>
        </w:rPr>
        <w:t xml:space="preserve"> Հարկային պլանավորման մեթոդների չարաշահումներ հայտնաբերելիս հարկային պլանավորման սխեման կիրառելու  ժամանակահատվածում հարկային պարտավորությունները հաշվարկվում  կամ վերահաշվարկվում են այնպես, ինչպես կարող էին առաջանալ հարկային պլանավորման մեթոդների չարաշահման բացակայության դեպքում։</w:t>
      </w:r>
      <w:r w:rsidR="00AE2769" w:rsidRPr="00DA454D">
        <w:rPr>
          <w:rFonts w:ascii="GHEA Grapalat" w:hAnsi="GHEA Grapalat"/>
          <w:sz w:val="24"/>
          <w:szCs w:val="24"/>
          <w:lang w:val="hy-AM"/>
        </w:rPr>
        <w:t>»։</w:t>
      </w:r>
    </w:p>
    <w:p w14:paraId="7BAA442A" w14:textId="289B4AAF" w:rsidR="00AA67A1" w:rsidRPr="00DA454D" w:rsidRDefault="00361245" w:rsidP="00DA454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A454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995F8B" w:rsidRPr="00DA454D">
        <w:rPr>
          <w:rFonts w:ascii="GHEA Grapalat" w:hAnsi="GHEA Grapalat"/>
          <w:b/>
          <w:sz w:val="24"/>
          <w:szCs w:val="24"/>
          <w:lang w:val="hy-AM"/>
        </w:rPr>
        <w:t>3</w:t>
      </w:r>
      <w:r w:rsidRPr="00DA454D">
        <w:rPr>
          <w:rFonts w:ascii="GHEA Grapalat" w:hAnsi="GHEA Grapalat"/>
          <w:b/>
          <w:sz w:val="24"/>
          <w:szCs w:val="24"/>
          <w:lang w:val="hy-AM"/>
        </w:rPr>
        <w:t>.</w:t>
      </w:r>
      <w:r w:rsidRPr="00DA454D">
        <w:rPr>
          <w:rFonts w:ascii="GHEA Grapalat" w:hAnsi="GHEA Grapalat"/>
          <w:sz w:val="24"/>
          <w:szCs w:val="24"/>
          <w:lang w:val="hy-AM"/>
        </w:rPr>
        <w:t xml:space="preserve"> Օրենսգրքի 30-րդ հոդված</w:t>
      </w:r>
      <w:r w:rsidR="00AA67A1" w:rsidRPr="00DA454D">
        <w:rPr>
          <w:rFonts w:ascii="GHEA Grapalat" w:hAnsi="GHEA Grapalat"/>
          <w:sz w:val="24"/>
          <w:szCs w:val="24"/>
          <w:lang w:val="hy-AM"/>
        </w:rPr>
        <w:t>ում՝</w:t>
      </w:r>
    </w:p>
    <w:p w14:paraId="688CE05B" w14:textId="2D2D6F09" w:rsidR="00F00666" w:rsidRPr="00DA454D" w:rsidRDefault="00F00666" w:rsidP="00DA454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A454D">
        <w:rPr>
          <w:rFonts w:ascii="GHEA Grapalat" w:hAnsi="GHEA Grapalat"/>
          <w:sz w:val="24"/>
          <w:szCs w:val="24"/>
          <w:lang w:val="hy-AM"/>
        </w:rPr>
        <w:t xml:space="preserve">1) 1-ին մասի 2-րդ կետում «ֆիզիկական անձին» բառերից հետո լրացնել «, ինչպես նաև «Փողերի լվացման և ահաբեկչության ֆինանսավորման դեմ պայքարի մասին» Հայաստանի Հանրապետության օրենքով սահմանված չափանիշներով  իրական շահառու հանդիսացող անձին,» </w:t>
      </w:r>
      <w:r w:rsidR="00083506">
        <w:rPr>
          <w:rFonts w:ascii="GHEA Grapalat" w:hAnsi="GHEA Grapalat"/>
          <w:sz w:val="24"/>
          <w:szCs w:val="24"/>
          <w:lang w:val="hy-AM"/>
        </w:rPr>
        <w:t>բառերը,</w:t>
      </w:r>
    </w:p>
    <w:p w14:paraId="0033EF71" w14:textId="4C918675" w:rsidR="00F701A5" w:rsidRPr="00DA454D" w:rsidRDefault="00F00666" w:rsidP="00DA454D">
      <w:pPr>
        <w:spacing w:after="0" w:line="360" w:lineRule="auto"/>
        <w:ind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DA454D">
        <w:rPr>
          <w:rFonts w:ascii="GHEA Grapalat" w:hAnsi="GHEA Grapalat"/>
          <w:sz w:val="24"/>
          <w:szCs w:val="24"/>
          <w:lang w:val="hy-AM"/>
        </w:rPr>
        <w:t>2</w:t>
      </w:r>
      <w:r w:rsidR="00AA67A1" w:rsidRPr="00DA454D">
        <w:rPr>
          <w:rFonts w:ascii="GHEA Grapalat" w:hAnsi="GHEA Grapalat"/>
          <w:sz w:val="24"/>
          <w:szCs w:val="24"/>
          <w:lang w:val="hy-AM"/>
        </w:rPr>
        <w:t>)</w:t>
      </w:r>
      <w:r w:rsidR="0093028F" w:rsidRPr="00DA454D">
        <w:rPr>
          <w:rFonts w:ascii="GHEA Grapalat" w:hAnsi="GHEA Grapalat"/>
          <w:sz w:val="24"/>
          <w:szCs w:val="24"/>
          <w:lang w:val="hy-AM"/>
        </w:rPr>
        <w:t xml:space="preserve"> 2-րդ մասը շարադրել</w:t>
      </w:r>
      <w:r w:rsidR="00D0472D" w:rsidRPr="00DA454D">
        <w:rPr>
          <w:rFonts w:ascii="GHEA Grapalat" w:hAnsi="GHEA Grapalat"/>
          <w:sz w:val="24"/>
          <w:szCs w:val="24"/>
          <w:lang w:val="hy-AM"/>
        </w:rPr>
        <w:t xml:space="preserve"> </w:t>
      </w:r>
      <w:r w:rsidR="0093028F" w:rsidRPr="00DA454D">
        <w:rPr>
          <w:rFonts w:ascii="GHEA Grapalat" w:hAnsi="GHEA Grapalat"/>
          <w:sz w:val="24"/>
          <w:szCs w:val="24"/>
          <w:lang w:val="hy-AM"/>
        </w:rPr>
        <w:t>նոր խմբագրությամբ հետևյալ բովանդակությամբ</w:t>
      </w:r>
      <w:r w:rsidR="0093028F" w:rsidRPr="00DA454D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14C696ED" w14:textId="43097AF2" w:rsidR="00261039" w:rsidRPr="00DA454D" w:rsidRDefault="0093028F" w:rsidP="00DA454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DA454D">
        <w:rPr>
          <w:rFonts w:ascii="GHEA Grapalat" w:eastAsia="Calibri" w:hAnsi="GHEA Grapalat" w:cs="Sylfaen"/>
          <w:sz w:val="24"/>
          <w:szCs w:val="24"/>
          <w:lang w:val="hy-AM"/>
        </w:rPr>
        <w:t xml:space="preserve">«2. Անկախ սույն հոդվածի 1-ին մասում նշված պայմանների առկայությունից՝ </w:t>
      </w:r>
      <w:r w:rsidR="00DF632F" w:rsidRPr="00DA454D">
        <w:rPr>
          <w:rFonts w:ascii="GHEA Grapalat" w:eastAsia="Calibri" w:hAnsi="GHEA Grapalat" w:cs="Sylfaen"/>
          <w:sz w:val="24"/>
          <w:szCs w:val="24"/>
          <w:lang w:val="hy-AM"/>
        </w:rPr>
        <w:t>հարկ վճարողները</w:t>
      </w:r>
      <w:r w:rsidRPr="00DA454D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8C56F9" w:rsidRPr="00DA454D">
        <w:rPr>
          <w:rFonts w:ascii="GHEA Grapalat" w:eastAsia="Calibri" w:hAnsi="GHEA Grapalat" w:cs="Sylfaen"/>
          <w:sz w:val="24"/>
          <w:szCs w:val="24"/>
          <w:lang w:val="hy-AM"/>
        </w:rPr>
        <w:t xml:space="preserve">կարող են  հարկային մարմնի ղեկավարի կամ վերջինիս կողմից լիազորված պաշտոնատար անձի որոշմամբ ճանաչվել որպես փոխկապակցված՝ </w:t>
      </w:r>
      <w:r w:rsidR="00261039" w:rsidRPr="00DA454D">
        <w:rPr>
          <w:rFonts w:ascii="GHEA Grapalat" w:eastAsia="Calibri" w:hAnsi="GHEA Grapalat" w:cs="Sylfaen"/>
          <w:sz w:val="24"/>
          <w:szCs w:val="24"/>
          <w:lang w:val="hy-AM"/>
        </w:rPr>
        <w:t xml:space="preserve">սույն </w:t>
      </w:r>
      <w:r w:rsidR="008C56F9" w:rsidRPr="00DA454D">
        <w:rPr>
          <w:rFonts w:ascii="GHEA Grapalat" w:eastAsia="Calibri" w:hAnsi="GHEA Grapalat" w:cs="Sylfaen"/>
          <w:sz w:val="24"/>
          <w:szCs w:val="24"/>
          <w:lang w:val="hy-AM"/>
        </w:rPr>
        <w:t xml:space="preserve"> հոդվածի 2</w:t>
      </w:r>
      <w:r w:rsidR="008C56F9" w:rsidRPr="00DA454D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8C56F9" w:rsidRPr="00DA454D">
        <w:rPr>
          <w:rFonts w:ascii="GHEA Grapalat" w:eastAsia="Calibri" w:hAnsi="GHEA Grapalat" w:cs="Sylfaen"/>
          <w:sz w:val="24"/>
          <w:szCs w:val="24"/>
          <w:lang w:val="hy-AM"/>
        </w:rPr>
        <w:t>1</w:t>
      </w:r>
      <w:r w:rsidR="00083506">
        <w:rPr>
          <w:rFonts w:ascii="GHEA Grapalat" w:eastAsia="Calibri" w:hAnsi="GHEA Grapalat" w:cs="Sylfaen"/>
          <w:sz w:val="24"/>
          <w:szCs w:val="24"/>
          <w:lang w:val="hy-AM"/>
        </w:rPr>
        <w:t>-ին</w:t>
      </w:r>
      <w:r w:rsidR="008C56F9" w:rsidRPr="00DA454D">
        <w:rPr>
          <w:rFonts w:ascii="GHEA Grapalat" w:eastAsia="Calibri" w:hAnsi="GHEA Grapalat" w:cs="Sylfaen"/>
          <w:sz w:val="24"/>
          <w:szCs w:val="24"/>
          <w:lang w:val="hy-AM"/>
        </w:rPr>
        <w:t xml:space="preserve"> մասով սահմանված առանձին դեպքերում կամ դրանց համակցության առկայության դեպքում։</w:t>
      </w:r>
    </w:p>
    <w:p w14:paraId="201EDFEB" w14:textId="5DBE651D" w:rsidR="00F46DDB" w:rsidRPr="00DA454D" w:rsidRDefault="00F46DDB" w:rsidP="00DA454D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A454D">
        <w:rPr>
          <w:rFonts w:ascii="GHEA Grapalat" w:hAnsi="GHEA Grapalat"/>
          <w:sz w:val="24"/>
          <w:szCs w:val="24"/>
          <w:lang w:val="hy-AM"/>
        </w:rPr>
        <w:t xml:space="preserve">Փոխկապակցվածության ժամանակահատվածում  փոխկապակցված ճանաչված </w:t>
      </w:r>
      <w:r w:rsidRPr="00DA454D">
        <w:rPr>
          <w:rFonts w:ascii="GHEA Grapalat" w:eastAsia="Calibri" w:hAnsi="GHEA Grapalat" w:cs="Sylfaen"/>
          <w:sz w:val="24"/>
          <w:szCs w:val="24"/>
          <w:lang w:val="hy-AM"/>
        </w:rPr>
        <w:t xml:space="preserve">հարկ վճարողների </w:t>
      </w:r>
      <w:r w:rsidRPr="00DA454D">
        <w:rPr>
          <w:rFonts w:ascii="GHEA Grapalat" w:hAnsi="GHEA Grapalat"/>
          <w:sz w:val="24"/>
          <w:szCs w:val="24"/>
          <w:lang w:val="hy-AM"/>
        </w:rPr>
        <w:t xml:space="preserve"> հարկային պարտավորությունները փոխկապակցված ճանաչելու որոշմամբ  հաշվարկվում  կամ վերահաշվարկվում են այնպես, ինչպես կարող էին առաջանալ </w:t>
      </w:r>
      <w:r w:rsidR="001B412C" w:rsidRPr="00DA454D">
        <w:rPr>
          <w:rFonts w:ascii="GHEA Grapalat" w:hAnsi="GHEA Grapalat"/>
          <w:sz w:val="24"/>
          <w:szCs w:val="24"/>
          <w:lang w:val="hy-AM"/>
        </w:rPr>
        <w:t>փ</w:t>
      </w:r>
      <w:r w:rsidRPr="00DA454D">
        <w:rPr>
          <w:rFonts w:ascii="GHEA Grapalat" w:hAnsi="GHEA Grapalat"/>
          <w:sz w:val="24"/>
          <w:szCs w:val="24"/>
          <w:lang w:val="hy-AM"/>
        </w:rPr>
        <w:t>ոխկապակցվածության բացակ</w:t>
      </w:r>
      <w:r w:rsidR="00083506">
        <w:rPr>
          <w:rFonts w:ascii="GHEA Grapalat" w:hAnsi="GHEA Grapalat"/>
          <w:sz w:val="24"/>
          <w:szCs w:val="24"/>
          <w:lang w:val="hy-AM"/>
        </w:rPr>
        <w:t>այ</w:t>
      </w:r>
      <w:r w:rsidRPr="00DA454D">
        <w:rPr>
          <w:rFonts w:ascii="GHEA Grapalat" w:hAnsi="GHEA Grapalat"/>
          <w:sz w:val="24"/>
          <w:szCs w:val="24"/>
          <w:lang w:val="hy-AM"/>
        </w:rPr>
        <w:t>ության դեպքում՝ հաշվի առնելով Օրենսգրքով սահմանված  հարկային պարտավորությունների առաջացման վաղեմության ժամկետները։</w:t>
      </w:r>
    </w:p>
    <w:p w14:paraId="6D2D9004" w14:textId="31AC118B" w:rsidR="00914264" w:rsidRPr="00DA454D" w:rsidRDefault="001B412C" w:rsidP="00DA454D">
      <w:pPr>
        <w:shd w:val="clear" w:color="auto" w:fill="FFFFFF"/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A454D">
        <w:rPr>
          <w:rFonts w:ascii="GHEA Grapalat" w:hAnsi="GHEA Grapalat"/>
          <w:sz w:val="24"/>
          <w:szCs w:val="24"/>
          <w:lang w:val="hy-AM"/>
        </w:rPr>
        <w:t xml:space="preserve">Փոխկապակցված ճանաչելու որոշմամբ </w:t>
      </w:r>
      <w:r w:rsidR="00F46DDB" w:rsidRPr="00DA454D">
        <w:rPr>
          <w:rFonts w:ascii="GHEA Grapalat" w:hAnsi="GHEA Grapalat"/>
          <w:sz w:val="24"/>
          <w:szCs w:val="24"/>
          <w:lang w:val="hy-AM"/>
        </w:rPr>
        <w:t>Օրենսգրքով նախատեսված պատասխանատվությունը կիրառ</w:t>
      </w:r>
      <w:r w:rsidRPr="00DA454D">
        <w:rPr>
          <w:rFonts w:ascii="GHEA Grapalat" w:hAnsi="GHEA Grapalat"/>
          <w:sz w:val="24"/>
          <w:szCs w:val="24"/>
          <w:lang w:val="hy-AM"/>
        </w:rPr>
        <w:t xml:space="preserve">վում է փոխկապակցված </w:t>
      </w:r>
      <w:r w:rsidR="00F46DDB" w:rsidRPr="00DA454D">
        <w:rPr>
          <w:rFonts w:ascii="GHEA Grapalat" w:hAnsi="GHEA Grapalat"/>
          <w:sz w:val="24"/>
          <w:szCs w:val="24"/>
          <w:lang w:val="hy-AM"/>
        </w:rPr>
        <w:t>բոլոր</w:t>
      </w:r>
      <w:r w:rsidRPr="00DA454D">
        <w:rPr>
          <w:rFonts w:ascii="GHEA Grapalat" w:hAnsi="GHEA Grapalat"/>
          <w:sz w:val="24"/>
          <w:szCs w:val="24"/>
          <w:lang w:val="hy-AM"/>
        </w:rPr>
        <w:t xml:space="preserve"> հարկ վճարողների</w:t>
      </w:r>
      <w:r w:rsidR="00F46DDB" w:rsidRPr="00DA45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54D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F46DDB" w:rsidRPr="00DA454D">
        <w:rPr>
          <w:rFonts w:ascii="GHEA Grapalat" w:hAnsi="GHEA Grapalat"/>
          <w:sz w:val="24"/>
          <w:szCs w:val="24"/>
          <w:lang w:val="hy-AM"/>
        </w:rPr>
        <w:t>նկատմամբ</w:t>
      </w:r>
      <w:r w:rsidRPr="00DA454D">
        <w:rPr>
          <w:rFonts w:ascii="GHEA Grapalat" w:hAnsi="GHEA Grapalat"/>
          <w:sz w:val="24"/>
          <w:szCs w:val="24"/>
          <w:lang w:val="hy-AM"/>
        </w:rPr>
        <w:t>։</w:t>
      </w:r>
      <w:r w:rsidR="000859F3" w:rsidRPr="00DA454D">
        <w:rPr>
          <w:rFonts w:ascii="GHEA Grapalat" w:hAnsi="GHEA Grapalat"/>
          <w:sz w:val="24"/>
          <w:szCs w:val="24"/>
          <w:lang w:val="hy-AM"/>
        </w:rPr>
        <w:t xml:space="preserve"> </w:t>
      </w:r>
      <w:r w:rsidR="00D51A19" w:rsidRPr="00DA454D">
        <w:rPr>
          <w:rFonts w:ascii="GHEA Grapalat" w:hAnsi="GHEA Grapalat"/>
          <w:sz w:val="24"/>
          <w:szCs w:val="24"/>
          <w:lang w:val="hy-AM"/>
        </w:rPr>
        <w:t>Օրենսգրքով նախատեսված պատասխանատվությունը չի կիրառվում</w:t>
      </w:r>
      <w:r w:rsidR="00BF2F1F" w:rsidRPr="00DA454D">
        <w:rPr>
          <w:rFonts w:ascii="GHEA Grapalat" w:hAnsi="GHEA Grapalat"/>
          <w:sz w:val="24"/>
          <w:szCs w:val="24"/>
          <w:lang w:val="hy-AM"/>
        </w:rPr>
        <w:t xml:space="preserve"> փոխկապակցված ճանաչելու վարույթի</w:t>
      </w:r>
      <w:r w:rsidR="00D51A19" w:rsidRPr="00DA454D">
        <w:rPr>
          <w:rFonts w:ascii="GHEA Grapalat" w:hAnsi="GHEA Grapalat"/>
          <w:sz w:val="24"/>
          <w:szCs w:val="24"/>
          <w:lang w:val="hy-AM"/>
        </w:rPr>
        <w:t xml:space="preserve"> արդյունքում</w:t>
      </w:r>
      <w:r w:rsidR="009E7AAB">
        <w:rPr>
          <w:rFonts w:ascii="GHEA Grapalat" w:hAnsi="GHEA Grapalat"/>
          <w:sz w:val="24"/>
          <w:szCs w:val="24"/>
          <w:lang w:val="hy-AM"/>
        </w:rPr>
        <w:t xml:space="preserve"> </w:t>
      </w:r>
      <w:r w:rsidR="00D51A19" w:rsidRPr="003421F1">
        <w:rPr>
          <w:rFonts w:ascii="GHEA Grapalat" w:hAnsi="GHEA Grapalat"/>
          <w:sz w:val="24"/>
          <w:szCs w:val="24"/>
          <w:lang w:val="hy-AM"/>
        </w:rPr>
        <w:t xml:space="preserve">հարկային մարմնի հայտնաբերած խախտումները հարկ վճարողների կողմից ընդունվելու և  </w:t>
      </w:r>
      <w:r w:rsidR="00187931" w:rsidRPr="003421F1">
        <w:rPr>
          <w:rFonts w:ascii="GHEA Grapalat" w:hAnsi="GHEA Grapalat"/>
          <w:sz w:val="24"/>
          <w:szCs w:val="24"/>
          <w:lang w:val="hy-AM"/>
        </w:rPr>
        <w:t xml:space="preserve">մինչև վարչական ակտի ընդունումը </w:t>
      </w:r>
      <w:r w:rsidR="000859F3" w:rsidRPr="003421F1">
        <w:rPr>
          <w:rFonts w:ascii="GHEA Grapalat" w:hAnsi="GHEA Grapalat"/>
          <w:sz w:val="24"/>
          <w:szCs w:val="24"/>
          <w:lang w:val="hy-AM"/>
        </w:rPr>
        <w:t xml:space="preserve">ճշտված </w:t>
      </w:r>
      <w:r w:rsidR="00D51A19" w:rsidRPr="003421F1">
        <w:rPr>
          <w:rFonts w:ascii="GHEA Grapalat" w:hAnsi="GHEA Grapalat"/>
          <w:sz w:val="24"/>
          <w:szCs w:val="24"/>
          <w:lang w:val="hy-AM"/>
        </w:rPr>
        <w:t>հարկային հաշվարկներ ներկայացվելու դեպքում։</w:t>
      </w:r>
      <w:r w:rsidR="00914264" w:rsidRPr="003421F1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="00083506" w:rsidRPr="003421F1">
        <w:rPr>
          <w:rFonts w:ascii="GHEA Grapalat" w:eastAsia="Calibri" w:hAnsi="GHEA Grapalat" w:cs="Sylfaen"/>
          <w:sz w:val="24"/>
          <w:szCs w:val="24"/>
          <w:lang w:val="hy-AM"/>
        </w:rPr>
        <w:t>,</w:t>
      </w:r>
    </w:p>
    <w:p w14:paraId="4694E975" w14:textId="38674F74" w:rsidR="00AA67A1" w:rsidRPr="00DA454D" w:rsidRDefault="00F00666" w:rsidP="00DA454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eastAsia="Calibri" w:hAnsi="GHEA Grapalat" w:cs="Sylfaen"/>
          <w:lang w:val="hy-AM"/>
        </w:rPr>
      </w:pPr>
      <w:r w:rsidRPr="00DA454D">
        <w:rPr>
          <w:rFonts w:ascii="GHEA Grapalat" w:eastAsia="Calibri" w:hAnsi="GHEA Grapalat" w:cs="Sylfaen"/>
          <w:lang w:val="hy-AM"/>
        </w:rPr>
        <w:t>3</w:t>
      </w:r>
      <w:r w:rsidR="00AA67A1" w:rsidRPr="00DA454D">
        <w:rPr>
          <w:rFonts w:ascii="GHEA Grapalat" w:eastAsia="Calibri" w:hAnsi="GHEA Grapalat" w:cs="Sylfaen"/>
          <w:lang w:val="hy-AM"/>
        </w:rPr>
        <w:t xml:space="preserve">) </w:t>
      </w:r>
      <w:r w:rsidR="00083506">
        <w:rPr>
          <w:rFonts w:ascii="GHEA Grapalat" w:eastAsia="Calibri" w:hAnsi="GHEA Grapalat" w:cs="Sylfaen"/>
          <w:lang w:val="hy-AM"/>
        </w:rPr>
        <w:t>լ</w:t>
      </w:r>
      <w:r w:rsidR="00AA67A1" w:rsidRPr="00DA454D">
        <w:rPr>
          <w:rFonts w:ascii="GHEA Grapalat" w:eastAsia="Calibri" w:hAnsi="GHEA Grapalat" w:cs="Sylfaen"/>
          <w:lang w:val="hy-AM"/>
        </w:rPr>
        <w:t xml:space="preserve">րացնել </w:t>
      </w:r>
      <w:r w:rsidR="00083506" w:rsidRPr="00083506">
        <w:rPr>
          <w:rFonts w:ascii="GHEA Grapalat" w:eastAsia="Calibri" w:hAnsi="GHEA Grapalat" w:cs="Sylfaen"/>
          <w:lang w:val="hy-AM"/>
        </w:rPr>
        <w:t xml:space="preserve">հետևյալ </w:t>
      </w:r>
      <w:r w:rsidR="00083506">
        <w:rPr>
          <w:rFonts w:ascii="GHEA Grapalat" w:eastAsia="Calibri" w:hAnsi="GHEA Grapalat" w:cs="Sylfaen"/>
          <w:lang w:val="hy-AM"/>
        </w:rPr>
        <w:t>բովանդակ</w:t>
      </w:r>
      <w:r w:rsidR="00083506" w:rsidRPr="00083506">
        <w:rPr>
          <w:rFonts w:ascii="GHEA Grapalat" w:eastAsia="Calibri" w:hAnsi="GHEA Grapalat" w:cs="Sylfaen"/>
          <w:lang w:val="hy-AM"/>
        </w:rPr>
        <w:t xml:space="preserve">ությամբ </w:t>
      </w:r>
      <w:r w:rsidR="00AA67A1" w:rsidRPr="00DA454D">
        <w:rPr>
          <w:rFonts w:ascii="GHEA Grapalat" w:eastAsia="Calibri" w:hAnsi="GHEA Grapalat" w:cs="Sylfaen"/>
          <w:lang w:val="hy-AM"/>
        </w:rPr>
        <w:t>2</w:t>
      </w:r>
      <w:r w:rsidR="007423CA" w:rsidRPr="00DA454D">
        <w:rPr>
          <w:rFonts w:ascii="Cambria Math" w:eastAsia="Calibri" w:hAnsi="Cambria Math" w:cs="Cambria Math"/>
          <w:lang w:val="hy-AM"/>
        </w:rPr>
        <w:t>․</w:t>
      </w:r>
      <w:r w:rsidR="00AA67A1" w:rsidRPr="00DA454D">
        <w:rPr>
          <w:rFonts w:ascii="GHEA Grapalat" w:eastAsia="Calibri" w:hAnsi="GHEA Grapalat" w:cs="Sylfaen"/>
          <w:lang w:val="hy-AM"/>
        </w:rPr>
        <w:t>1-ին մաս</w:t>
      </w:r>
      <w:r w:rsidR="00AA67A1" w:rsidRPr="00DA454D">
        <w:rPr>
          <w:rFonts w:ascii="Cambria Math" w:eastAsia="Calibri" w:hAnsi="Cambria Math" w:cs="Cambria Math"/>
          <w:lang w:val="hy-AM"/>
        </w:rPr>
        <w:t>․</w:t>
      </w:r>
    </w:p>
    <w:p w14:paraId="7A630E8C" w14:textId="6E5FEFA7" w:rsidR="0093028F" w:rsidRPr="00DA454D" w:rsidRDefault="00AA67A1" w:rsidP="00DA454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Calibri" w:hAnsi="GHEA Grapalat" w:cs="Sylfaen"/>
          <w:lang w:val="hy-AM"/>
        </w:rPr>
      </w:pPr>
      <w:r w:rsidRPr="00DA454D">
        <w:rPr>
          <w:rFonts w:ascii="GHEA Grapalat" w:eastAsia="Calibri" w:hAnsi="GHEA Grapalat" w:cs="Sylfaen"/>
          <w:lang w:val="hy-AM"/>
        </w:rPr>
        <w:t>«</w:t>
      </w:r>
      <w:r w:rsidR="0093028F" w:rsidRPr="00DA454D">
        <w:rPr>
          <w:rFonts w:ascii="GHEA Grapalat" w:eastAsia="Calibri" w:hAnsi="GHEA Grapalat" w:cs="Sylfaen"/>
          <w:lang w:val="hy-AM"/>
        </w:rPr>
        <w:t>2</w:t>
      </w:r>
      <w:r w:rsidR="0093028F" w:rsidRPr="00DA454D">
        <w:rPr>
          <w:rFonts w:ascii="Cambria Math" w:eastAsia="Calibri" w:hAnsi="Cambria Math" w:cs="Cambria Math"/>
          <w:lang w:val="hy-AM"/>
        </w:rPr>
        <w:t>․</w:t>
      </w:r>
      <w:r w:rsidR="0093028F" w:rsidRPr="00DA454D">
        <w:rPr>
          <w:rFonts w:ascii="GHEA Grapalat" w:eastAsia="Calibri" w:hAnsi="GHEA Grapalat" w:cs="Sylfaen"/>
          <w:lang w:val="hy-AM"/>
        </w:rPr>
        <w:t>1</w:t>
      </w:r>
      <w:r w:rsidR="00083506">
        <w:rPr>
          <w:rFonts w:ascii="GHEA Grapalat" w:eastAsia="Calibri" w:hAnsi="GHEA Grapalat" w:cs="Sylfaen"/>
          <w:lang w:val="hy-AM"/>
        </w:rPr>
        <w:t>.</w:t>
      </w:r>
      <w:r w:rsidR="0093028F" w:rsidRPr="00DA454D">
        <w:rPr>
          <w:rFonts w:ascii="Calibri" w:eastAsia="Calibri" w:hAnsi="Calibri" w:cs="Calibri"/>
          <w:lang w:val="hy-AM"/>
        </w:rPr>
        <w:t> </w:t>
      </w:r>
      <w:r w:rsidR="0093028F" w:rsidRPr="00DA454D">
        <w:rPr>
          <w:rFonts w:ascii="GHEA Grapalat" w:eastAsia="Calibri" w:hAnsi="GHEA Grapalat" w:cs="Sylfaen"/>
          <w:lang w:val="hy-AM"/>
        </w:rPr>
        <w:t xml:space="preserve">Սույն հոդվածի 2-րդ մասի դրույթների կիրառման առումով՝ </w:t>
      </w:r>
      <w:r w:rsidR="00D40A19" w:rsidRPr="00DA454D">
        <w:rPr>
          <w:rFonts w:ascii="GHEA Grapalat" w:eastAsia="Calibri" w:hAnsi="GHEA Grapalat" w:cs="Sylfaen"/>
          <w:lang w:val="hy-AM"/>
        </w:rPr>
        <w:t xml:space="preserve">հարկ վճարողները  </w:t>
      </w:r>
      <w:r w:rsidR="0093028F" w:rsidRPr="00DA454D">
        <w:rPr>
          <w:rFonts w:ascii="GHEA Grapalat" w:eastAsia="Calibri" w:hAnsi="GHEA Grapalat" w:cs="Sylfaen"/>
          <w:lang w:val="hy-AM"/>
        </w:rPr>
        <w:t>ընդհանուր տնտեսական շահերից ելնելով համաձայնեցված գործող են համարվում</w:t>
      </w:r>
      <w:r w:rsidR="00D40A19" w:rsidRPr="00DA454D">
        <w:rPr>
          <w:rFonts w:ascii="GHEA Grapalat" w:eastAsia="Calibri" w:hAnsi="GHEA Grapalat" w:cs="Sylfaen"/>
          <w:lang w:val="hy-AM"/>
        </w:rPr>
        <w:t>, եթե</w:t>
      </w:r>
      <w:r w:rsidR="0093028F" w:rsidRPr="00DA454D">
        <w:rPr>
          <w:rFonts w:ascii="GHEA Grapalat" w:eastAsia="Calibri" w:hAnsi="GHEA Grapalat" w:cs="Sylfaen"/>
          <w:lang w:val="hy-AM"/>
        </w:rPr>
        <w:t>՝</w:t>
      </w:r>
    </w:p>
    <w:p w14:paraId="29A64883" w14:textId="39F97CC5" w:rsidR="0093028F" w:rsidRPr="00DA454D" w:rsidRDefault="0093028F" w:rsidP="00DA454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DA454D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 xml:space="preserve">1)  </w:t>
      </w:r>
      <w:r w:rsidR="00A06948" w:rsidRPr="00DA454D">
        <w:rPr>
          <w:rFonts w:ascii="GHEA Grapalat" w:hAnsi="GHEA Grapalat"/>
          <w:sz w:val="24"/>
          <w:szCs w:val="24"/>
          <w:lang w:val="hy-AM"/>
        </w:rPr>
        <w:t xml:space="preserve">հատուկ հարկման </w:t>
      </w:r>
      <w:r w:rsidR="00A06948" w:rsidRPr="00DA454D">
        <w:rPr>
          <w:rFonts w:ascii="GHEA Grapalat" w:eastAsia="Calibri" w:hAnsi="GHEA Grapalat" w:cs="Sylfaen"/>
          <w:sz w:val="24"/>
          <w:szCs w:val="24"/>
          <w:lang w:val="hy-AM"/>
        </w:rPr>
        <w:t>գործունեություն իրականացնող հարկ վճարողներ</w:t>
      </w:r>
      <w:r w:rsidR="00D40A19" w:rsidRPr="00DA454D">
        <w:rPr>
          <w:rFonts w:ascii="GHEA Grapalat" w:eastAsia="Calibri" w:hAnsi="GHEA Grapalat" w:cs="Sylfaen"/>
          <w:sz w:val="24"/>
          <w:szCs w:val="24"/>
          <w:lang w:val="hy-AM"/>
        </w:rPr>
        <w:t>ը</w:t>
      </w:r>
      <w:r w:rsidRPr="00DA454D">
        <w:rPr>
          <w:rFonts w:ascii="GHEA Grapalat" w:eastAsia="Calibri" w:hAnsi="GHEA Grapalat" w:cs="Sylfaen"/>
          <w:sz w:val="24"/>
          <w:szCs w:val="24"/>
          <w:lang w:val="hy-AM"/>
        </w:rPr>
        <w:t xml:space="preserve"> իրացրել են </w:t>
      </w:r>
      <w:r w:rsidR="00A06948" w:rsidRPr="00DA454D">
        <w:rPr>
          <w:rFonts w:ascii="GHEA Grapalat" w:eastAsia="Calibri" w:hAnsi="GHEA Grapalat" w:cs="Sylfaen"/>
          <w:sz w:val="24"/>
          <w:szCs w:val="24"/>
          <w:lang w:val="hy-AM"/>
        </w:rPr>
        <w:t>ընդհանուր հարկման համակարգում գործունեություն իրականացնող հարկ վճարողի</w:t>
      </w:r>
      <w:r w:rsidRPr="00DA454D">
        <w:rPr>
          <w:rFonts w:ascii="GHEA Grapalat" w:eastAsia="Calibri" w:hAnsi="GHEA Grapalat" w:cs="Sylfaen"/>
          <w:sz w:val="24"/>
          <w:szCs w:val="24"/>
          <w:lang w:val="hy-AM"/>
        </w:rPr>
        <w:t xml:space="preserve"> կողմից նախորդող մեկ հարկային տարվա որևէ վեցամսյա ժամանակահատվածի ընթացքում արտադրած, ներմուծած կամ ձեռք բերած ապրանքների 60 և ավելի </w:t>
      </w:r>
      <w:r w:rsidR="00F15582" w:rsidRPr="00DA454D">
        <w:rPr>
          <w:rFonts w:ascii="GHEA Grapalat" w:eastAsia="Calibri" w:hAnsi="GHEA Grapalat" w:cs="Sylfaen"/>
          <w:sz w:val="24"/>
          <w:szCs w:val="24"/>
          <w:lang w:val="hy-AM"/>
        </w:rPr>
        <w:t>տոկոսը (</w:t>
      </w:r>
      <w:r w:rsidRPr="00DA454D">
        <w:rPr>
          <w:rFonts w:ascii="GHEA Grapalat" w:eastAsia="Calibri" w:hAnsi="GHEA Grapalat" w:cs="Sylfaen"/>
          <w:sz w:val="24"/>
          <w:szCs w:val="24"/>
          <w:lang w:val="hy-AM"/>
        </w:rPr>
        <w:t>արտահայտված քանակական կամ արժեքային մեծությամբ</w:t>
      </w:r>
      <w:r w:rsidR="00F15582" w:rsidRPr="00DA454D">
        <w:rPr>
          <w:rFonts w:ascii="GHEA Grapalat" w:eastAsia="Calibri" w:hAnsi="GHEA Grapalat" w:cs="Sylfaen"/>
          <w:sz w:val="24"/>
          <w:szCs w:val="24"/>
          <w:lang w:val="hy-AM"/>
        </w:rPr>
        <w:t>)` կիրառելով գործարար շրջանակներում սովորաբար կիրառվող առևտրային վերադիրից 1.3 անգամ ավելի բարձր վերադիր</w:t>
      </w:r>
      <w:r w:rsidR="00F15582" w:rsidRPr="00DA454D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6B38A4B3" w14:textId="21ECA1D8" w:rsidR="0093028F" w:rsidRPr="00DA454D" w:rsidRDefault="00FC76B5" w:rsidP="00DA454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DA454D">
        <w:rPr>
          <w:rFonts w:ascii="GHEA Grapalat" w:eastAsia="Calibri" w:hAnsi="GHEA Grapalat" w:cs="Sylfaen"/>
          <w:sz w:val="24"/>
          <w:szCs w:val="24"/>
          <w:lang w:val="hy-AM"/>
        </w:rPr>
        <w:t>2)</w:t>
      </w:r>
      <w:r w:rsidR="0093028F" w:rsidRPr="00DA454D">
        <w:rPr>
          <w:rFonts w:ascii="GHEA Grapalat" w:eastAsia="Calibri" w:hAnsi="GHEA Grapalat" w:cs="Sylfaen"/>
          <w:sz w:val="24"/>
          <w:szCs w:val="24"/>
          <w:lang w:val="hy-AM"/>
        </w:rPr>
        <w:t xml:space="preserve"> նախորդող մեկ հարկային տարվա որևէ վեցամսյա ժամանակահատվածի ընթացքում միասին արտադրել են Հայաստանի Հանրապետությունում արտադրվող՝ Արտաքին տնտեսական գործունեության ապրանքային անվանացանկ</w:t>
      </w:r>
      <w:r w:rsidR="00721EF4" w:rsidRPr="00DA454D"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 w:rsidR="0093028F" w:rsidRPr="00DA454D">
        <w:rPr>
          <w:rFonts w:ascii="GHEA Grapalat" w:eastAsia="Calibri" w:hAnsi="GHEA Grapalat" w:cs="Sylfaen"/>
          <w:sz w:val="24"/>
          <w:szCs w:val="24"/>
          <w:lang w:val="hy-AM"/>
        </w:rPr>
        <w:t xml:space="preserve"> դասակարգչի նույն </w:t>
      </w:r>
      <w:r w:rsidR="00721EF4" w:rsidRPr="00DA454D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E17ABD">
        <w:rPr>
          <w:rFonts w:ascii="GHEA Grapalat" w:eastAsia="Calibri" w:hAnsi="GHEA Grapalat" w:cs="Sylfaen"/>
          <w:sz w:val="24"/>
          <w:szCs w:val="24"/>
          <w:lang w:val="hy-AM"/>
        </w:rPr>
        <w:t>ծ</w:t>
      </w:r>
      <w:r w:rsidR="00721EF4" w:rsidRPr="00DA454D">
        <w:rPr>
          <w:rFonts w:ascii="GHEA Grapalat" w:eastAsia="Calibri" w:hAnsi="GHEA Grapalat" w:cs="Sylfaen"/>
          <w:sz w:val="24"/>
          <w:szCs w:val="24"/>
          <w:lang w:val="hy-AM"/>
        </w:rPr>
        <w:t>ածկագիր</w:t>
      </w:r>
      <w:r w:rsidR="00E17ABD">
        <w:rPr>
          <w:rFonts w:ascii="GHEA Grapalat" w:eastAsia="Calibri" w:hAnsi="GHEA Grapalat" w:cs="Sylfaen"/>
          <w:sz w:val="24"/>
          <w:szCs w:val="24"/>
          <w:lang w:val="hy-AM"/>
        </w:rPr>
        <w:t>ն</w:t>
      </w:r>
      <w:r w:rsidR="00721EF4" w:rsidRPr="00DA454D">
        <w:rPr>
          <w:rFonts w:ascii="GHEA Grapalat" w:eastAsia="Calibri" w:hAnsi="GHEA Grapalat" w:cs="Sylfaen"/>
          <w:sz w:val="24"/>
          <w:szCs w:val="24"/>
          <w:lang w:val="hy-AM"/>
        </w:rPr>
        <w:t xml:space="preserve"> ունեցող </w:t>
      </w:r>
      <w:r w:rsidR="0093028F" w:rsidRPr="00DA454D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721EF4" w:rsidRPr="00DA454D">
        <w:rPr>
          <w:rFonts w:ascii="GHEA Grapalat" w:eastAsia="Calibri" w:hAnsi="GHEA Grapalat" w:cs="Sylfaen"/>
          <w:sz w:val="24"/>
          <w:szCs w:val="24"/>
          <w:lang w:val="hy-AM"/>
        </w:rPr>
        <w:t xml:space="preserve">(առնվազն քառանիշ) </w:t>
      </w:r>
      <w:r w:rsidR="0093028F" w:rsidRPr="00DA454D">
        <w:rPr>
          <w:rFonts w:ascii="GHEA Grapalat" w:eastAsia="Calibri" w:hAnsi="GHEA Grapalat" w:cs="Sylfaen"/>
          <w:sz w:val="24"/>
          <w:szCs w:val="24"/>
          <w:lang w:val="hy-AM"/>
        </w:rPr>
        <w:t>դասվող ապրանքների 40 և ավելի տոկոսը՝ արտահայտված քանակական կամ արժեքային մեծությամբ.</w:t>
      </w:r>
    </w:p>
    <w:p w14:paraId="7713626E" w14:textId="24A3C561" w:rsidR="0093028F" w:rsidRPr="00DA454D" w:rsidRDefault="00FC76B5" w:rsidP="00DA454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DA454D">
        <w:rPr>
          <w:rFonts w:ascii="GHEA Grapalat" w:eastAsia="Calibri" w:hAnsi="GHEA Grapalat" w:cs="Sylfaen"/>
          <w:sz w:val="24"/>
          <w:szCs w:val="24"/>
          <w:lang w:val="hy-AM"/>
        </w:rPr>
        <w:t>3)</w:t>
      </w:r>
      <w:r w:rsidR="0093028F" w:rsidRPr="00DA454D">
        <w:rPr>
          <w:rFonts w:ascii="GHEA Grapalat" w:eastAsia="Calibri" w:hAnsi="GHEA Grapalat" w:cs="Sylfaen"/>
          <w:sz w:val="24"/>
          <w:szCs w:val="24"/>
          <w:lang w:val="hy-AM"/>
        </w:rPr>
        <w:t xml:space="preserve"> նախորդող մեկ հարկային տարվա որևէ վեցամսյա ժամանակահատվածի ընթացքում միասին ներմուծել են Հայաստանի Հանրապետություն ներմուծվող՝ Արտաքին տնտեսական գործունեության ապրանքային անվանացանկ դասակարգչի</w:t>
      </w:r>
      <w:r w:rsidR="00721EF4" w:rsidRPr="00DA454D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93028F" w:rsidRPr="00DA454D">
        <w:rPr>
          <w:rFonts w:ascii="GHEA Grapalat" w:eastAsia="Calibri" w:hAnsi="GHEA Grapalat" w:cs="Sylfaen"/>
          <w:sz w:val="24"/>
          <w:szCs w:val="24"/>
          <w:lang w:val="hy-AM"/>
        </w:rPr>
        <w:t>նույն ծածկագրին</w:t>
      </w:r>
      <w:r w:rsidR="00995F8B" w:rsidRPr="00DA454D">
        <w:rPr>
          <w:rFonts w:ascii="GHEA Grapalat" w:eastAsia="Calibri" w:hAnsi="GHEA Grapalat" w:cs="Sylfaen"/>
          <w:sz w:val="24"/>
          <w:szCs w:val="24"/>
          <w:lang w:val="hy-AM"/>
        </w:rPr>
        <w:t xml:space="preserve"> (առնվազն քառանիշ) </w:t>
      </w:r>
      <w:r w:rsidR="0093028F" w:rsidRPr="00DA454D">
        <w:rPr>
          <w:rFonts w:ascii="GHEA Grapalat" w:eastAsia="Calibri" w:hAnsi="GHEA Grapalat" w:cs="Sylfaen"/>
          <w:sz w:val="24"/>
          <w:szCs w:val="24"/>
          <w:lang w:val="hy-AM"/>
        </w:rPr>
        <w:t xml:space="preserve"> դասվող ապրանքների 40 և ավելի տոկոսը՝ արտահայտված քանակական կամ արժեքային մեծությամբ.</w:t>
      </w:r>
    </w:p>
    <w:p w14:paraId="781D6711" w14:textId="77777777" w:rsidR="0051220F" w:rsidRDefault="00FC76B5" w:rsidP="00DA454D">
      <w:pPr>
        <w:shd w:val="clear" w:color="auto" w:fill="FFFFFF"/>
        <w:spacing w:after="0" w:line="360" w:lineRule="auto"/>
        <w:ind w:firstLine="375"/>
        <w:jc w:val="both"/>
        <w:rPr>
          <w:rFonts w:ascii="Cambria Math" w:eastAsia="Calibri" w:hAnsi="Cambria Math" w:cs="Cambria Math"/>
          <w:sz w:val="24"/>
          <w:szCs w:val="24"/>
          <w:lang w:val="hy-AM"/>
        </w:rPr>
      </w:pPr>
      <w:r w:rsidRPr="00DA454D">
        <w:rPr>
          <w:rFonts w:ascii="GHEA Grapalat" w:eastAsia="Calibri" w:hAnsi="GHEA Grapalat" w:cs="Sylfaen"/>
          <w:sz w:val="24"/>
          <w:szCs w:val="24"/>
          <w:lang w:val="hy-AM"/>
        </w:rPr>
        <w:t>4)</w:t>
      </w:r>
      <w:r w:rsidR="0093028F" w:rsidRPr="00DA454D">
        <w:rPr>
          <w:rFonts w:ascii="GHEA Grapalat" w:eastAsia="Calibri" w:hAnsi="GHEA Grapalat" w:cs="Sylfaen"/>
          <w:sz w:val="24"/>
          <w:szCs w:val="24"/>
          <w:lang w:val="hy-AM"/>
        </w:rPr>
        <w:t xml:space="preserve">  նախորդող մեկ հարկային տարվա որևէ վեցամսյա ժամանակահատվածի ընթացքում միասին մատուցել (կատարել) են Հայաստանի Հանրապետությունում մատուցվող (կատարվող)՝ նույն ոլորտին դասվող ծառայությունների (աշխատանքների) ընդհանուր արժեքային մեծության 40 և ավելի տոկոսը</w:t>
      </w:r>
      <w:r w:rsidR="007A35D3" w:rsidRPr="00DA454D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0E5B3941" w14:textId="7D305C60" w:rsidR="0051220F" w:rsidRDefault="00CA4BA2" w:rsidP="0051220F">
      <w:pPr>
        <w:shd w:val="clear" w:color="auto" w:fill="FFFFFF"/>
        <w:spacing w:after="0" w:line="360" w:lineRule="auto"/>
        <w:ind w:firstLine="375"/>
        <w:jc w:val="both"/>
        <w:rPr>
          <w:rFonts w:ascii="Cambria Math" w:hAnsi="Cambria Math" w:cs="Cambria Math"/>
          <w:sz w:val="24"/>
          <w:szCs w:val="24"/>
          <w:lang w:val="hy-AM"/>
        </w:rPr>
      </w:pPr>
      <w:r w:rsidRPr="00DA454D">
        <w:rPr>
          <w:rFonts w:ascii="GHEA Grapalat" w:hAnsi="GHEA Grapalat"/>
          <w:sz w:val="24"/>
          <w:szCs w:val="24"/>
          <w:lang w:val="hy-AM"/>
        </w:rPr>
        <w:t>5</w:t>
      </w:r>
      <w:r w:rsidR="00FC76B5" w:rsidRPr="00DA454D">
        <w:rPr>
          <w:rFonts w:ascii="GHEA Grapalat" w:hAnsi="GHEA Grapalat"/>
          <w:sz w:val="24"/>
          <w:szCs w:val="24"/>
          <w:lang w:val="hy-AM"/>
        </w:rPr>
        <w:t xml:space="preserve">) </w:t>
      </w:r>
      <w:r w:rsidR="00021657" w:rsidRPr="00DA454D">
        <w:rPr>
          <w:rFonts w:ascii="GHEA Grapalat" w:hAnsi="GHEA Grapalat"/>
          <w:sz w:val="24"/>
          <w:szCs w:val="24"/>
          <w:lang w:val="hy-AM"/>
        </w:rPr>
        <w:t xml:space="preserve">մեկ հարկ վճարողի կողմից մյուս հարկ վճարողին վաճառած ապրանքների վաճառքի գներն էականորեն տարբերվում են նույն ժամանակահատվածում համեմատելի հանգամանքներում </w:t>
      </w:r>
      <w:r w:rsidR="00021657" w:rsidRPr="003421F1">
        <w:rPr>
          <w:rFonts w:ascii="GHEA Grapalat" w:hAnsi="GHEA Grapalat"/>
          <w:sz w:val="24"/>
          <w:szCs w:val="24"/>
          <w:lang w:val="hy-AM"/>
        </w:rPr>
        <w:t xml:space="preserve">համանման </w:t>
      </w:r>
      <w:r w:rsidR="005A7568" w:rsidRPr="003421F1">
        <w:rPr>
          <w:rFonts w:ascii="GHEA Grapalat" w:hAnsi="GHEA Grapalat"/>
          <w:sz w:val="24"/>
          <w:szCs w:val="24"/>
          <w:lang w:val="hy-AM"/>
        </w:rPr>
        <w:t>աշխատանքներ կատարող կամ ծառայություններ մատուցող</w:t>
      </w:r>
      <w:r w:rsidR="00021657" w:rsidRPr="00DA454D">
        <w:rPr>
          <w:rFonts w:ascii="GHEA Grapalat" w:hAnsi="GHEA Grapalat"/>
          <w:sz w:val="24"/>
          <w:szCs w:val="24"/>
          <w:lang w:val="hy-AM"/>
        </w:rPr>
        <w:t xml:space="preserve">  հարկ վճարողների կողմից նույն կամ համանման ապրանքների վաճառքի գներից</w:t>
      </w:r>
      <w:r w:rsidR="00AC2A6D" w:rsidRPr="00DA454D">
        <w:rPr>
          <w:rFonts w:ascii="GHEA Grapalat" w:hAnsi="GHEA Grapalat"/>
          <w:sz w:val="24"/>
          <w:szCs w:val="24"/>
          <w:lang w:val="hy-AM"/>
        </w:rPr>
        <w:t>։</w:t>
      </w:r>
      <w:r w:rsidR="00021657" w:rsidRPr="00DA454D">
        <w:rPr>
          <w:rFonts w:ascii="GHEA Grapalat" w:hAnsi="GHEA Grapalat"/>
          <w:sz w:val="24"/>
          <w:szCs w:val="24"/>
          <w:lang w:val="hy-AM"/>
        </w:rPr>
        <w:t xml:space="preserve"> Սույն կետի իմաստով գները էականորեն տարբերվող են համարվում, եթե շեղումը կազմում է 20 տոկոս և ավելի և հարկ վճարողներից առնվազն մեկը գործունեություն է իրականացնում հատուկ հարկման համակարգում</w:t>
      </w:r>
      <w:r w:rsidR="00021657" w:rsidRPr="00DA454D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D2EBA5C" w14:textId="66E39E2B" w:rsidR="00B157E0" w:rsidRDefault="00CA4BA2" w:rsidP="00B157E0">
      <w:pPr>
        <w:shd w:val="clear" w:color="auto" w:fill="FFFFFF"/>
        <w:spacing w:after="0" w:line="360" w:lineRule="auto"/>
        <w:ind w:firstLine="375"/>
        <w:jc w:val="both"/>
        <w:rPr>
          <w:rFonts w:ascii="Cambria Math" w:hAnsi="Cambria Math" w:cs="Cambria Math"/>
          <w:sz w:val="24"/>
          <w:szCs w:val="24"/>
          <w:lang w:val="hy-AM"/>
        </w:rPr>
      </w:pPr>
      <w:r w:rsidRPr="00DA454D">
        <w:rPr>
          <w:rFonts w:ascii="GHEA Grapalat" w:hAnsi="GHEA Grapalat"/>
          <w:sz w:val="24"/>
          <w:szCs w:val="24"/>
          <w:lang w:val="hy-AM"/>
        </w:rPr>
        <w:lastRenderedPageBreak/>
        <w:t>6</w:t>
      </w:r>
      <w:r w:rsidR="00FC76B5" w:rsidRPr="000665DD">
        <w:rPr>
          <w:rFonts w:ascii="GHEA Grapalat" w:hAnsi="GHEA Grapalat"/>
          <w:sz w:val="24"/>
          <w:szCs w:val="24"/>
          <w:lang w:val="hy-AM"/>
        </w:rPr>
        <w:t>)</w:t>
      </w:r>
      <w:r w:rsidR="00B157E0">
        <w:rPr>
          <w:rFonts w:ascii="GHEA Grapalat" w:hAnsi="GHEA Grapalat"/>
          <w:sz w:val="24"/>
          <w:szCs w:val="24"/>
          <w:lang w:val="hy-AM"/>
        </w:rPr>
        <w:t xml:space="preserve"> </w:t>
      </w:r>
      <w:r w:rsidR="00021657" w:rsidRPr="00DA454D">
        <w:rPr>
          <w:rFonts w:ascii="GHEA Grapalat" w:hAnsi="GHEA Grapalat"/>
          <w:sz w:val="24"/>
          <w:szCs w:val="24"/>
          <w:lang w:val="hy-AM"/>
        </w:rPr>
        <w:t xml:space="preserve">մեկ հարկ վճարողի կողմից մյուս հարկ վճարողի համար կատարված աշխատանքների կամ մատուցած ծառայությունների </w:t>
      </w:r>
      <w:r w:rsidR="009D5993" w:rsidRPr="003421F1">
        <w:rPr>
          <w:rFonts w:ascii="GHEA Grapalat" w:hAnsi="GHEA Grapalat"/>
          <w:sz w:val="24"/>
          <w:szCs w:val="24"/>
          <w:lang w:val="hy-AM"/>
        </w:rPr>
        <w:t>արժեքային մեծությունները</w:t>
      </w:r>
      <w:r w:rsidR="00021657" w:rsidRPr="00DA454D">
        <w:rPr>
          <w:rFonts w:ascii="GHEA Grapalat" w:hAnsi="GHEA Grapalat"/>
          <w:sz w:val="24"/>
          <w:szCs w:val="24"/>
          <w:lang w:val="hy-AM"/>
        </w:rPr>
        <w:t xml:space="preserve"> 20 տոկոս և ավելի չափով  տարբերվում են համեմատելի հանգամանքներում նույն ժամանակահատվածում նույն կամ համանման գործունեություն իրականացնող հարկ վճարողների կողմից </w:t>
      </w:r>
      <w:r w:rsidR="00021657" w:rsidRPr="003421F1">
        <w:rPr>
          <w:rFonts w:ascii="GHEA Grapalat" w:hAnsi="GHEA Grapalat"/>
          <w:sz w:val="24"/>
          <w:szCs w:val="24"/>
          <w:lang w:val="hy-AM"/>
        </w:rPr>
        <w:t xml:space="preserve">կիրառվող </w:t>
      </w:r>
      <w:r w:rsidR="009D5993" w:rsidRPr="003421F1">
        <w:rPr>
          <w:rFonts w:ascii="GHEA Grapalat" w:hAnsi="GHEA Grapalat"/>
          <w:sz w:val="24"/>
          <w:szCs w:val="24"/>
          <w:lang w:val="hy-AM"/>
        </w:rPr>
        <w:t>արժեքային մեծությունից</w:t>
      </w:r>
      <w:r w:rsidR="00021657" w:rsidRPr="003421F1">
        <w:rPr>
          <w:rFonts w:ascii="GHEA Grapalat" w:hAnsi="GHEA Grapalat"/>
          <w:sz w:val="24"/>
          <w:szCs w:val="24"/>
          <w:lang w:val="hy-AM"/>
        </w:rPr>
        <w:t>։</w:t>
      </w:r>
      <w:r w:rsidR="00021657" w:rsidRPr="00DA454D">
        <w:rPr>
          <w:rFonts w:ascii="GHEA Grapalat" w:hAnsi="GHEA Grapalat"/>
          <w:sz w:val="24"/>
          <w:szCs w:val="24"/>
          <w:lang w:val="hy-AM"/>
        </w:rPr>
        <w:t xml:space="preserve"> Սույն կետի դրույթները ենթակա են կիրառման, եթե հարկ վճարողներից առնվազն մեկը գործունեություն է իրականացնում հատուկ հարկման համակարգում</w:t>
      </w:r>
      <w:r w:rsidR="00AC2A6D" w:rsidRPr="00DA454D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20AC1BD" w14:textId="77777777" w:rsidR="00B157E0" w:rsidRDefault="00CA4BA2" w:rsidP="00B157E0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A454D">
        <w:rPr>
          <w:rFonts w:ascii="GHEA Grapalat" w:hAnsi="GHEA Grapalat"/>
          <w:sz w:val="24"/>
          <w:szCs w:val="24"/>
          <w:lang w:val="hy-AM"/>
        </w:rPr>
        <w:t>7</w:t>
      </w:r>
      <w:r w:rsidR="00FC76B5" w:rsidRPr="00B157E0">
        <w:rPr>
          <w:rFonts w:ascii="GHEA Grapalat" w:hAnsi="GHEA Grapalat"/>
          <w:sz w:val="24"/>
          <w:szCs w:val="24"/>
          <w:lang w:val="hy-AM"/>
        </w:rPr>
        <w:t>)</w:t>
      </w:r>
      <w:r w:rsidR="00B157E0">
        <w:rPr>
          <w:rFonts w:ascii="GHEA Grapalat" w:hAnsi="GHEA Grapalat"/>
          <w:sz w:val="24"/>
          <w:szCs w:val="24"/>
          <w:lang w:val="hy-AM"/>
        </w:rPr>
        <w:t xml:space="preserve"> </w:t>
      </w:r>
      <w:r w:rsidR="00021657" w:rsidRPr="00DA454D">
        <w:rPr>
          <w:rFonts w:ascii="GHEA Grapalat" w:hAnsi="GHEA Grapalat"/>
          <w:sz w:val="24"/>
          <w:szCs w:val="24"/>
          <w:lang w:val="hy-AM"/>
        </w:rPr>
        <w:t>հատուկ հարկման համակարգում գործունեություն իրականացնող և բացառապես ծառայությունների մատուցմամբ կամ աշխատանքների կատարմամբ զբաղվող հարկ վճարողների կողմից որևէ ժամանակահատվածում (հաշվետու եռամսյակ, հաշվետու տարի)  մատուցված ծառայությունների կամ կատարված աշխատ</w:t>
      </w:r>
      <w:r w:rsidR="00B157E0">
        <w:rPr>
          <w:rFonts w:ascii="GHEA Grapalat" w:hAnsi="GHEA Grapalat"/>
          <w:sz w:val="24"/>
          <w:szCs w:val="24"/>
          <w:lang w:val="hy-AM"/>
        </w:rPr>
        <w:t>ա</w:t>
      </w:r>
      <w:r w:rsidR="00021657" w:rsidRPr="00DA454D">
        <w:rPr>
          <w:rFonts w:ascii="GHEA Grapalat" w:hAnsi="GHEA Grapalat"/>
          <w:sz w:val="24"/>
          <w:szCs w:val="24"/>
          <w:lang w:val="hy-AM"/>
        </w:rPr>
        <w:t>նքների 50 տոկոս և ավելին բաժին է ընկնում միևնույն հարկ վճարողին</w:t>
      </w:r>
      <w:r w:rsidR="00B157E0">
        <w:rPr>
          <w:rFonts w:ascii="GHEA Grapalat" w:hAnsi="GHEA Grapalat"/>
          <w:sz w:val="24"/>
          <w:szCs w:val="24"/>
          <w:lang w:val="hy-AM"/>
        </w:rPr>
        <w:t>.</w:t>
      </w:r>
    </w:p>
    <w:p w14:paraId="2809C6B1" w14:textId="11B72E3A" w:rsidR="00021657" w:rsidRPr="00DA454D" w:rsidRDefault="00CA4BA2" w:rsidP="00B157E0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A454D">
        <w:rPr>
          <w:rFonts w:ascii="GHEA Grapalat" w:eastAsia="Calibri" w:hAnsi="GHEA Grapalat" w:cs="Sylfaen"/>
          <w:sz w:val="24"/>
          <w:szCs w:val="24"/>
          <w:lang w:val="hy-AM"/>
        </w:rPr>
        <w:t>8</w:t>
      </w:r>
      <w:r w:rsidR="00FC76B5" w:rsidRPr="00DA454D">
        <w:rPr>
          <w:rFonts w:ascii="GHEA Grapalat" w:eastAsia="Calibri" w:hAnsi="GHEA Grapalat" w:cs="Sylfaen"/>
          <w:sz w:val="24"/>
          <w:szCs w:val="24"/>
          <w:lang w:val="hy-AM"/>
        </w:rPr>
        <w:t xml:space="preserve">) </w:t>
      </w:r>
      <w:r w:rsidR="00021657" w:rsidRPr="00DA454D">
        <w:rPr>
          <w:rFonts w:ascii="GHEA Grapalat" w:eastAsia="Calibri" w:hAnsi="GHEA Grapalat" w:cs="Sylfaen"/>
          <w:sz w:val="24"/>
          <w:szCs w:val="24"/>
          <w:lang w:val="hy-AM"/>
        </w:rPr>
        <w:t xml:space="preserve">առևտրի, ծառայությունների կամ հանրային սննդի գործունեություն իրականացնող </w:t>
      </w:r>
      <w:r w:rsidR="00021657" w:rsidRPr="00DA454D">
        <w:rPr>
          <w:rFonts w:ascii="GHEA Grapalat" w:hAnsi="GHEA Grapalat"/>
          <w:sz w:val="24"/>
          <w:szCs w:val="24"/>
          <w:lang w:val="hy-AM"/>
        </w:rPr>
        <w:t>հարկ վճարողները (որոնցից առնվազն մեկը գործունեություն է իրականացնում հատուկ հարկման համակարգում) հանդես են գալիս միևնույն ապրանքային նշանի ներքո կամ  կիրառում են միևնույն համացանցային հաղորդագրի (IP) հասցեները կամ գովազդներում  և հրապարակային օֆերտայի շրջանակներում օգտագործում են անհատականացնող միևնույն անվանումները, բառերը կամ նիշերը</w:t>
      </w:r>
      <w:r w:rsidR="00021657" w:rsidRPr="00DA454D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7C576B6" w14:textId="77777777" w:rsidR="00366A18" w:rsidRDefault="00CA4BA2" w:rsidP="00366A1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A454D">
        <w:rPr>
          <w:rFonts w:ascii="GHEA Grapalat" w:hAnsi="GHEA Grapalat"/>
          <w:sz w:val="24"/>
          <w:szCs w:val="24"/>
          <w:lang w:val="hy-AM"/>
        </w:rPr>
        <w:t>9</w:t>
      </w:r>
      <w:r w:rsidR="00FC76B5" w:rsidRPr="00DA454D">
        <w:rPr>
          <w:rFonts w:ascii="GHEA Grapalat" w:hAnsi="GHEA Grapalat"/>
          <w:sz w:val="24"/>
          <w:szCs w:val="24"/>
          <w:lang w:val="hy-AM"/>
        </w:rPr>
        <w:t xml:space="preserve">) </w:t>
      </w:r>
      <w:r w:rsidR="00021657" w:rsidRPr="00DA454D">
        <w:rPr>
          <w:rFonts w:ascii="GHEA Grapalat" w:hAnsi="GHEA Grapalat"/>
          <w:sz w:val="24"/>
          <w:szCs w:val="24"/>
          <w:lang w:val="hy-AM"/>
        </w:rPr>
        <w:t>առկա է հարկ վճարողի կանոնադրական (բաժնեհավաք, փայահավաք) կապիտալին տիրապետող կամ նրան կատարման համար պարտադիր ցուցումներ տալու կամ նրա որոշումները կանխորոշելու հնարավորություն ունեցող այլ անձանց, այդ թվում` հարկ վճարողի ղեկավարի կողմից ուղղակի կամ անուղղակի գործողություններով այլ հարկ վճարողի գործունեությունն ուղղորդելու</w:t>
      </w:r>
      <w:r w:rsidR="00FC76B5" w:rsidRPr="00DA454D">
        <w:rPr>
          <w:rFonts w:ascii="GHEA Grapalat" w:eastAsia="Calibri" w:hAnsi="GHEA Grapalat" w:cs="Sylfaen"/>
          <w:sz w:val="24"/>
          <w:szCs w:val="24"/>
          <w:lang w:val="hy-AM"/>
        </w:rPr>
        <w:t xml:space="preserve"> և հարկ վճարողի գործունեությունից ուղղակի կամ անուղղակի (միջնորդավորված) եղանակներով  եկամուտ ստանալու</w:t>
      </w:r>
      <w:r w:rsidR="00021657" w:rsidRPr="00DA454D">
        <w:rPr>
          <w:rFonts w:ascii="GHEA Grapalat" w:hAnsi="GHEA Grapalat"/>
          <w:sz w:val="24"/>
          <w:szCs w:val="24"/>
          <w:lang w:val="hy-AM"/>
        </w:rPr>
        <w:t xml:space="preserve"> հանգամանքը։</w:t>
      </w:r>
      <w:r w:rsidR="00366A18">
        <w:rPr>
          <w:rFonts w:ascii="GHEA Grapalat" w:hAnsi="GHEA Grapalat"/>
          <w:sz w:val="24"/>
          <w:szCs w:val="24"/>
          <w:lang w:val="hy-AM"/>
        </w:rPr>
        <w:t xml:space="preserve"> </w:t>
      </w:r>
      <w:r w:rsidR="00021657" w:rsidRPr="00DA454D">
        <w:rPr>
          <w:rFonts w:ascii="GHEA Grapalat" w:hAnsi="GHEA Grapalat"/>
          <w:sz w:val="24"/>
          <w:szCs w:val="24"/>
          <w:lang w:val="hy-AM"/>
        </w:rPr>
        <w:t>Նշված հանգամանքի համար կարող են էական նշանակություն ունենալ  հարկ վճարողների ֆինանս</w:t>
      </w:r>
      <w:r w:rsidR="00366A18">
        <w:rPr>
          <w:rFonts w:ascii="GHEA Grapalat" w:hAnsi="GHEA Grapalat"/>
          <w:sz w:val="24"/>
          <w:szCs w:val="24"/>
          <w:lang w:val="hy-AM"/>
        </w:rPr>
        <w:t>ա</w:t>
      </w:r>
      <w:r w:rsidR="00021657" w:rsidRPr="00DA454D">
        <w:rPr>
          <w:rFonts w:ascii="GHEA Grapalat" w:hAnsi="GHEA Grapalat"/>
          <w:sz w:val="24"/>
          <w:szCs w:val="24"/>
          <w:lang w:val="hy-AM"/>
        </w:rPr>
        <w:t>կան միջոցների (գույքերի) ծագման աղբյուրը, դրանց փաստացի տնօրինումը կամ հետագա օգտագործումը։</w:t>
      </w:r>
    </w:p>
    <w:p w14:paraId="57AC85AD" w14:textId="30021C39" w:rsidR="00021657" w:rsidRPr="00DA454D" w:rsidRDefault="00021657" w:rsidP="00366A1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A454D">
        <w:rPr>
          <w:rFonts w:ascii="GHEA Grapalat" w:hAnsi="GHEA Grapalat"/>
          <w:sz w:val="24"/>
          <w:szCs w:val="24"/>
          <w:lang w:val="hy-AM"/>
        </w:rPr>
        <w:t>Սույն մասի դրույթները չեն կիրառվում օրենքով սահմանված դեպքերում հրապարակային սակարկության միջոցով,</w:t>
      </w:r>
      <w:r w:rsidR="009E7AAB">
        <w:rPr>
          <w:rFonts w:ascii="GHEA Grapalat" w:hAnsi="GHEA Grapalat"/>
          <w:sz w:val="24"/>
          <w:szCs w:val="24"/>
          <w:lang w:val="hy-AM"/>
        </w:rPr>
        <w:t xml:space="preserve"> </w:t>
      </w:r>
      <w:r w:rsidR="009E7AAB" w:rsidRPr="003421F1">
        <w:rPr>
          <w:rFonts w:ascii="GHEA Grapalat" w:hAnsi="GHEA Grapalat"/>
          <w:sz w:val="24"/>
          <w:szCs w:val="24"/>
          <w:lang w:val="hy-AM"/>
        </w:rPr>
        <w:t xml:space="preserve">համալիր ձեռնարկատիրական գործունեության թույլտվության </w:t>
      </w:r>
      <w:r w:rsidR="009E7AAB" w:rsidRPr="003421F1">
        <w:rPr>
          <w:rFonts w:ascii="GHEA Grapalat" w:hAnsi="GHEA Grapalat"/>
          <w:sz w:val="24"/>
          <w:szCs w:val="24"/>
          <w:lang w:val="hy-AM"/>
        </w:rPr>
        <w:lastRenderedPageBreak/>
        <w:t>(ֆրանչայզինգ),</w:t>
      </w:r>
      <w:r w:rsidRPr="00DA454D">
        <w:rPr>
          <w:rFonts w:ascii="GHEA Grapalat" w:hAnsi="GHEA Grapalat"/>
          <w:sz w:val="24"/>
          <w:szCs w:val="24"/>
          <w:lang w:val="hy-AM"/>
        </w:rPr>
        <w:t xml:space="preserve"> ինչպես նաև «Գնումների մասին» Հայաստանի Հանրապետության օրենքի շրջանակներում իրականացվող գործարքների նկատմամբ:</w:t>
      </w:r>
    </w:p>
    <w:p w14:paraId="3CAB9917" w14:textId="77777777" w:rsidR="00DC7439" w:rsidRDefault="00AB7182" w:rsidP="00DC743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DA454D">
        <w:rPr>
          <w:rFonts w:ascii="GHEA Grapalat" w:eastAsia="Calibri" w:hAnsi="GHEA Grapalat" w:cs="Sylfaen"/>
          <w:sz w:val="24"/>
          <w:szCs w:val="24"/>
          <w:lang w:val="hy-AM"/>
        </w:rPr>
        <w:t>Սույն մասում նշված արժեքային կամ քանակական ցուցանիշների որոշման հիմք կարող են հանդիսանալ հարկ վճարողների կողմից հարկային մարմին ներկայացված հարկային հաշվարկներում արտացոլված տեղեկությունները, հրապարակված վիճակագրական տվյալները, փորձագիտական գնահատականները:»</w:t>
      </w:r>
      <w:r w:rsidR="000E3F11" w:rsidRPr="00DA454D">
        <w:rPr>
          <w:rFonts w:ascii="GHEA Grapalat" w:eastAsia="Calibri" w:hAnsi="GHEA Grapalat" w:cs="Sylfaen"/>
          <w:sz w:val="24"/>
          <w:szCs w:val="24"/>
          <w:lang w:val="hy-AM"/>
        </w:rPr>
        <w:t>։</w:t>
      </w:r>
      <w:bookmarkStart w:id="1" w:name="176694_0"/>
      <w:bookmarkEnd w:id="1"/>
    </w:p>
    <w:p w14:paraId="4B860832" w14:textId="142CF5FA" w:rsidR="00DC7439" w:rsidRDefault="00DB17C0" w:rsidP="00DC74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A454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074562" w:rsidRPr="00DA454D">
        <w:rPr>
          <w:rFonts w:ascii="GHEA Grapalat" w:hAnsi="GHEA Grapalat"/>
          <w:b/>
          <w:sz w:val="24"/>
          <w:szCs w:val="24"/>
          <w:lang w:val="hy-AM"/>
        </w:rPr>
        <w:t>4</w:t>
      </w:r>
      <w:r w:rsidRPr="00DA454D">
        <w:rPr>
          <w:rFonts w:ascii="Cambria Math" w:hAnsi="Cambria Math" w:cs="Cambria Math"/>
          <w:sz w:val="24"/>
          <w:szCs w:val="24"/>
          <w:lang w:val="hy-AM"/>
        </w:rPr>
        <w:t>․</w:t>
      </w:r>
      <w:r w:rsidRPr="00DA454D">
        <w:rPr>
          <w:rFonts w:ascii="GHEA Grapalat" w:hAnsi="GHEA Grapalat"/>
          <w:sz w:val="24"/>
          <w:szCs w:val="24"/>
          <w:lang w:val="hy-AM"/>
        </w:rPr>
        <w:t xml:space="preserve"> Օրենսգրքի 254-րդ </w:t>
      </w:r>
      <w:r w:rsidR="00907D43" w:rsidRPr="00DA454D">
        <w:rPr>
          <w:rFonts w:ascii="GHEA Grapalat" w:hAnsi="GHEA Grapalat"/>
          <w:sz w:val="24"/>
          <w:szCs w:val="24"/>
          <w:lang w:val="hy-AM"/>
        </w:rPr>
        <w:t>հոդված</w:t>
      </w:r>
      <w:r w:rsidR="003E6B8F" w:rsidRPr="00DA454D">
        <w:rPr>
          <w:rFonts w:ascii="GHEA Grapalat" w:hAnsi="GHEA Grapalat"/>
          <w:sz w:val="24"/>
          <w:szCs w:val="24"/>
          <w:lang w:val="hy-AM"/>
        </w:rPr>
        <w:t>ի</w:t>
      </w:r>
      <w:r w:rsidR="00907D43" w:rsidRPr="00DA454D">
        <w:rPr>
          <w:rFonts w:ascii="GHEA Grapalat" w:hAnsi="GHEA Grapalat"/>
          <w:sz w:val="24"/>
          <w:szCs w:val="24"/>
          <w:lang w:val="hy-AM"/>
        </w:rPr>
        <w:t xml:space="preserve"> 3-րդ մաս</w:t>
      </w:r>
      <w:r w:rsidR="00DC7439">
        <w:rPr>
          <w:rFonts w:ascii="GHEA Grapalat" w:hAnsi="GHEA Grapalat"/>
          <w:sz w:val="24"/>
          <w:szCs w:val="24"/>
          <w:lang w:val="hy-AM"/>
        </w:rPr>
        <w:t>ի</w:t>
      </w:r>
      <w:r w:rsidR="00907D43" w:rsidRPr="00DA454D">
        <w:rPr>
          <w:rFonts w:ascii="GHEA Grapalat" w:hAnsi="GHEA Grapalat"/>
          <w:sz w:val="24"/>
          <w:szCs w:val="24"/>
          <w:lang w:val="hy-AM"/>
        </w:rPr>
        <w:t>՝</w:t>
      </w:r>
    </w:p>
    <w:p w14:paraId="5BDDE77B" w14:textId="0C92701D" w:rsidR="00DC7439" w:rsidRDefault="00BC004A" w:rsidP="00DC743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DA454D">
        <w:rPr>
          <w:rFonts w:ascii="GHEA Grapalat" w:hAnsi="GHEA Grapalat"/>
          <w:sz w:val="24"/>
          <w:szCs w:val="24"/>
          <w:lang w:val="hy-AM"/>
        </w:rPr>
        <w:t xml:space="preserve">1) 3-րդ կետում «աուդիտորական կազմակերպությունները» բառերից հետո լրացնել «, մաքսային միջնորդները (բրոքերները),  բացառապես՝ առաքման ծառայություններ մատուցող, </w:t>
      </w:r>
      <w:r w:rsidR="001332CA">
        <w:rPr>
          <w:rFonts w:ascii="GHEA Grapalat" w:hAnsi="GHEA Grapalat"/>
          <w:sz w:val="24"/>
          <w:szCs w:val="24"/>
          <w:lang w:val="hy-AM"/>
        </w:rPr>
        <w:t xml:space="preserve">տարբեր </w:t>
      </w:r>
      <w:r w:rsidR="001332CA" w:rsidRPr="003421F1">
        <w:rPr>
          <w:rFonts w:ascii="GHEA Grapalat" w:hAnsi="GHEA Grapalat"/>
          <w:sz w:val="24"/>
          <w:szCs w:val="24"/>
          <w:lang w:val="hy-AM"/>
        </w:rPr>
        <w:t>մարզաձևեր</w:t>
      </w:r>
      <w:r w:rsidR="00D13FE0" w:rsidRPr="003421F1">
        <w:rPr>
          <w:rFonts w:ascii="GHEA Grapalat" w:hAnsi="GHEA Grapalat"/>
          <w:sz w:val="24"/>
          <w:szCs w:val="24"/>
          <w:lang w:val="hy-AM"/>
        </w:rPr>
        <w:t>ո</w:t>
      </w:r>
      <w:r w:rsidR="001332CA" w:rsidRPr="003421F1">
        <w:rPr>
          <w:rFonts w:ascii="GHEA Grapalat" w:hAnsi="GHEA Grapalat"/>
          <w:sz w:val="24"/>
          <w:szCs w:val="24"/>
          <w:lang w:val="hy-AM"/>
        </w:rPr>
        <w:t>ւմ</w:t>
      </w:r>
      <w:r w:rsidRPr="00342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1332CA" w:rsidRPr="003421F1">
        <w:rPr>
          <w:rFonts w:ascii="GHEA Grapalat" w:hAnsi="GHEA Grapalat"/>
          <w:sz w:val="24"/>
          <w:szCs w:val="24"/>
          <w:lang w:val="hy-AM"/>
        </w:rPr>
        <w:t>հրահանգիչների, ուսուցիչների գործունեություն իրականացնող</w:t>
      </w:r>
      <w:r w:rsidRPr="00DA454D">
        <w:rPr>
          <w:rFonts w:ascii="GHEA Grapalat" w:hAnsi="GHEA Grapalat"/>
          <w:sz w:val="24"/>
          <w:szCs w:val="24"/>
          <w:lang w:val="hy-AM"/>
        </w:rPr>
        <w:t>, մետաղի ջարդոնի թափոնի հավաքման և հանձնման գործունեություն իրականացնող կազմակերպությունները և անհատ ձեռնարկատերերը.» բառերը</w:t>
      </w:r>
      <w:r w:rsidR="00DC7439">
        <w:rPr>
          <w:rFonts w:ascii="GHEA Grapalat" w:hAnsi="GHEA Grapalat"/>
          <w:sz w:val="24"/>
          <w:szCs w:val="24"/>
          <w:lang w:val="hy-AM"/>
        </w:rPr>
        <w:t>,</w:t>
      </w:r>
    </w:p>
    <w:p w14:paraId="019B2F88" w14:textId="77777777" w:rsidR="003E7D3C" w:rsidRDefault="006F00C5" w:rsidP="003E7D3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DA454D">
        <w:rPr>
          <w:rFonts w:ascii="GHEA Grapalat" w:hAnsi="GHEA Grapalat"/>
          <w:sz w:val="24"/>
          <w:szCs w:val="24"/>
          <w:lang w:val="hy-AM"/>
        </w:rPr>
        <w:t>2</w:t>
      </w:r>
      <w:r w:rsidR="00907D43" w:rsidRPr="00DA454D">
        <w:rPr>
          <w:rFonts w:ascii="GHEA Grapalat" w:hAnsi="GHEA Grapalat"/>
          <w:sz w:val="24"/>
          <w:szCs w:val="24"/>
          <w:lang w:val="hy-AM"/>
        </w:rPr>
        <w:t>)</w:t>
      </w:r>
      <w:r w:rsidR="00DB17C0" w:rsidRPr="00DA454D">
        <w:rPr>
          <w:rFonts w:ascii="GHEA Grapalat" w:hAnsi="GHEA Grapalat"/>
          <w:sz w:val="24"/>
          <w:szCs w:val="24"/>
          <w:lang w:val="hy-AM"/>
        </w:rPr>
        <w:t xml:space="preserve">  6-րդ կետ</w:t>
      </w:r>
      <w:r w:rsidR="00DC7439">
        <w:rPr>
          <w:rFonts w:ascii="GHEA Grapalat" w:hAnsi="GHEA Grapalat"/>
          <w:sz w:val="24"/>
          <w:szCs w:val="24"/>
          <w:lang w:val="hy-AM"/>
        </w:rPr>
        <w:t>ն</w:t>
      </w:r>
      <w:r w:rsidR="00907D43" w:rsidRPr="00DA454D">
        <w:rPr>
          <w:rFonts w:ascii="GHEA Grapalat" w:hAnsi="GHEA Grapalat"/>
          <w:sz w:val="24"/>
          <w:szCs w:val="24"/>
          <w:lang w:val="hy-AM"/>
        </w:rPr>
        <w:t xml:space="preserve"> ուժը կորցրած ճանաչել</w:t>
      </w:r>
      <w:r w:rsidR="00BC004A" w:rsidRPr="00DA454D">
        <w:rPr>
          <w:rFonts w:ascii="GHEA Grapalat" w:hAnsi="GHEA Grapalat"/>
          <w:sz w:val="24"/>
          <w:szCs w:val="24"/>
          <w:lang w:val="hy-AM"/>
        </w:rPr>
        <w:t>:</w:t>
      </w:r>
    </w:p>
    <w:p w14:paraId="26A95AD8" w14:textId="77777777" w:rsidR="003E7D3C" w:rsidRDefault="00907D43" w:rsidP="003E7D3C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A454D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Հոդված 5. </w:t>
      </w:r>
      <w:r w:rsidR="00DB17C0" w:rsidRPr="00DA454D">
        <w:rPr>
          <w:rFonts w:ascii="GHEA Grapalat" w:hAnsi="GHEA Grapalat"/>
          <w:sz w:val="24"/>
          <w:szCs w:val="24"/>
          <w:lang w:val="hy-AM"/>
        </w:rPr>
        <w:t xml:space="preserve"> </w:t>
      </w:r>
      <w:r w:rsidR="00267AF0" w:rsidRPr="00DA454D">
        <w:rPr>
          <w:rFonts w:ascii="GHEA Grapalat" w:hAnsi="GHEA Grapalat"/>
          <w:sz w:val="24"/>
          <w:szCs w:val="24"/>
          <w:lang w:val="hy-AM"/>
        </w:rPr>
        <w:t xml:space="preserve">Օրենսգրքի </w:t>
      </w:r>
      <w:r w:rsidR="00DB17C0" w:rsidRPr="00DA454D">
        <w:rPr>
          <w:rFonts w:ascii="GHEA Grapalat" w:hAnsi="GHEA Grapalat"/>
          <w:sz w:val="24"/>
          <w:szCs w:val="24"/>
          <w:lang w:val="hy-AM"/>
        </w:rPr>
        <w:t xml:space="preserve">255-րդ հոդվածի 1-ին </w:t>
      </w:r>
      <w:r w:rsidR="00267AF0" w:rsidRPr="00DA454D">
        <w:rPr>
          <w:rFonts w:ascii="GHEA Grapalat" w:hAnsi="GHEA Grapalat"/>
          <w:sz w:val="24"/>
          <w:szCs w:val="24"/>
          <w:lang w:val="hy-AM"/>
        </w:rPr>
        <w:t>մաս</w:t>
      </w:r>
      <w:r w:rsidR="00A921F1" w:rsidRPr="00DA454D">
        <w:rPr>
          <w:rFonts w:ascii="GHEA Grapalat" w:hAnsi="GHEA Grapalat"/>
          <w:sz w:val="24"/>
          <w:szCs w:val="24"/>
          <w:lang w:val="hy-AM"/>
        </w:rPr>
        <w:t>ի</w:t>
      </w:r>
      <w:r w:rsidR="00267AF0" w:rsidRPr="00DA454D">
        <w:rPr>
          <w:rFonts w:ascii="GHEA Grapalat" w:hAnsi="GHEA Grapalat"/>
          <w:sz w:val="24"/>
          <w:szCs w:val="24"/>
          <w:lang w:val="hy-AM"/>
        </w:rPr>
        <w:t>՝</w:t>
      </w:r>
    </w:p>
    <w:p w14:paraId="0661A179" w14:textId="77777777" w:rsidR="003E7D3C" w:rsidRDefault="003E7D3C" w:rsidP="003E7D3C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3E7D3C">
        <w:rPr>
          <w:rFonts w:ascii="GHEA Grapalat" w:hAnsi="GHEA Grapalat"/>
          <w:sz w:val="24"/>
          <w:szCs w:val="24"/>
          <w:lang w:val="hy-AM"/>
        </w:rPr>
        <w:t xml:space="preserve">) </w:t>
      </w:r>
      <w:r w:rsidR="00DB17C0" w:rsidRPr="00DA454D">
        <w:rPr>
          <w:rFonts w:ascii="GHEA Grapalat" w:hAnsi="GHEA Grapalat"/>
          <w:sz w:val="24"/>
          <w:szCs w:val="24"/>
          <w:lang w:val="hy-AM"/>
        </w:rPr>
        <w:t>5-րդ կետ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="00267AF0" w:rsidRPr="00DA454D">
        <w:rPr>
          <w:rFonts w:ascii="GHEA Grapalat" w:hAnsi="GHEA Grapalat"/>
          <w:sz w:val="24"/>
          <w:szCs w:val="24"/>
          <w:lang w:val="hy-AM"/>
        </w:rPr>
        <w:t xml:space="preserve"> ուժը կորցրած ճանաչել</w:t>
      </w:r>
      <w:r w:rsidR="00A251B3" w:rsidRPr="00DA454D">
        <w:rPr>
          <w:rFonts w:ascii="GHEA Grapalat" w:hAnsi="GHEA Grapalat"/>
          <w:sz w:val="24"/>
          <w:szCs w:val="24"/>
          <w:lang w:val="hy-AM"/>
        </w:rPr>
        <w:t>,</w:t>
      </w:r>
    </w:p>
    <w:p w14:paraId="02E13CB3" w14:textId="77777777" w:rsidR="00F0564A" w:rsidRDefault="003E7D3C" w:rsidP="00F0564A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F0564A">
        <w:rPr>
          <w:rFonts w:ascii="GHEA Grapalat" w:hAnsi="GHEA Grapalat"/>
          <w:sz w:val="24"/>
          <w:szCs w:val="24"/>
          <w:lang w:val="hy-AM"/>
        </w:rPr>
        <w:t xml:space="preserve">2) </w:t>
      </w:r>
      <w:r w:rsidR="00D214E8" w:rsidRPr="00DA454D">
        <w:rPr>
          <w:rFonts w:ascii="GHEA Grapalat" w:hAnsi="GHEA Grapalat"/>
          <w:sz w:val="24"/>
          <w:szCs w:val="24"/>
          <w:lang w:val="hy-AM"/>
        </w:rPr>
        <w:t>«6-րդ և 7-րդ մասերով» բառերը փոխարինել «7-րդ մասով» բառերով։</w:t>
      </w:r>
    </w:p>
    <w:p w14:paraId="4BD296A7" w14:textId="77777777" w:rsidR="00F0564A" w:rsidRDefault="00D214E8" w:rsidP="00F0564A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A454D">
        <w:rPr>
          <w:rFonts w:ascii="GHEA Grapalat" w:hAnsi="GHEA Grapalat"/>
          <w:b/>
          <w:sz w:val="24"/>
          <w:szCs w:val="24"/>
          <w:lang w:val="hy-AM"/>
        </w:rPr>
        <w:t>Հոդված 6</w:t>
      </w:r>
      <w:r w:rsidRPr="00DA454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DB17C0" w:rsidRPr="00DA454D">
        <w:rPr>
          <w:rFonts w:ascii="GHEA Grapalat" w:hAnsi="GHEA Grapalat"/>
          <w:sz w:val="24"/>
          <w:szCs w:val="24"/>
          <w:lang w:val="hy-AM"/>
        </w:rPr>
        <w:t xml:space="preserve"> </w:t>
      </w:r>
      <w:r w:rsidR="00267AF0" w:rsidRPr="00DA454D">
        <w:rPr>
          <w:rFonts w:ascii="GHEA Grapalat" w:hAnsi="GHEA Grapalat"/>
          <w:sz w:val="24"/>
          <w:szCs w:val="24"/>
          <w:lang w:val="hy-AM"/>
        </w:rPr>
        <w:t xml:space="preserve">Օրենսգրքի </w:t>
      </w:r>
      <w:r w:rsidR="00DB17C0" w:rsidRPr="00DA454D">
        <w:rPr>
          <w:rFonts w:ascii="GHEA Grapalat" w:hAnsi="GHEA Grapalat"/>
          <w:sz w:val="24"/>
          <w:szCs w:val="24"/>
          <w:lang w:val="hy-AM"/>
        </w:rPr>
        <w:t xml:space="preserve">267-րդ </w:t>
      </w:r>
      <w:r w:rsidR="00A251B3" w:rsidRPr="00DA454D">
        <w:rPr>
          <w:rFonts w:ascii="GHEA Grapalat" w:hAnsi="GHEA Grapalat"/>
          <w:sz w:val="24"/>
          <w:szCs w:val="24"/>
          <w:lang w:val="hy-AM"/>
        </w:rPr>
        <w:t>հոդվածի 5-րդ մաս</w:t>
      </w:r>
      <w:r w:rsidR="00A921F1" w:rsidRPr="00DA454D">
        <w:rPr>
          <w:rFonts w:ascii="GHEA Grapalat" w:hAnsi="GHEA Grapalat"/>
          <w:sz w:val="24"/>
          <w:szCs w:val="24"/>
          <w:lang w:val="hy-AM"/>
        </w:rPr>
        <w:t>ի</w:t>
      </w:r>
      <w:r w:rsidR="00A251B3" w:rsidRPr="00DA454D">
        <w:rPr>
          <w:rFonts w:ascii="GHEA Grapalat" w:hAnsi="GHEA Grapalat"/>
          <w:sz w:val="24"/>
          <w:szCs w:val="24"/>
          <w:lang w:val="hy-AM"/>
        </w:rPr>
        <w:t>՝</w:t>
      </w:r>
    </w:p>
    <w:p w14:paraId="19265B88" w14:textId="77777777" w:rsidR="00F0564A" w:rsidRDefault="00F0564A" w:rsidP="00F0564A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F0564A">
        <w:rPr>
          <w:rFonts w:ascii="GHEA Grapalat" w:hAnsi="GHEA Grapalat"/>
          <w:sz w:val="24"/>
          <w:szCs w:val="24"/>
          <w:lang w:val="hy-AM"/>
        </w:rPr>
        <w:t xml:space="preserve">1) </w:t>
      </w:r>
      <w:r w:rsidR="00E34912" w:rsidRPr="00DA454D">
        <w:rPr>
          <w:rFonts w:ascii="GHEA Grapalat" w:hAnsi="GHEA Grapalat"/>
          <w:sz w:val="24"/>
          <w:szCs w:val="24"/>
          <w:lang w:val="hy-AM"/>
        </w:rPr>
        <w:t>2-րդ կետում «ատամնատեխնիկակական</w:t>
      </w:r>
      <w:r w:rsidR="00A251B3" w:rsidRPr="00DA454D">
        <w:rPr>
          <w:rFonts w:ascii="GHEA Grapalat" w:hAnsi="GHEA Grapalat"/>
          <w:sz w:val="24"/>
          <w:szCs w:val="24"/>
          <w:lang w:val="hy-AM"/>
        </w:rPr>
        <w:t>»</w:t>
      </w:r>
      <w:r w:rsidR="00E34912" w:rsidRPr="00DA454D">
        <w:rPr>
          <w:rFonts w:ascii="GHEA Grapalat" w:hAnsi="GHEA Grapalat"/>
          <w:sz w:val="24"/>
          <w:szCs w:val="24"/>
          <w:lang w:val="hy-AM"/>
        </w:rPr>
        <w:t xml:space="preserve"> բառից հետո լրացնել «</w:t>
      </w:r>
      <w:r w:rsidR="005B1041" w:rsidRPr="00DA454D">
        <w:rPr>
          <w:rFonts w:ascii="GHEA Grapalat" w:hAnsi="GHEA Grapalat"/>
          <w:sz w:val="24"/>
          <w:szCs w:val="24"/>
          <w:lang w:val="hy-AM"/>
        </w:rPr>
        <w:t>մաքսային միջնորդական (բրոքերային)</w:t>
      </w:r>
      <w:r w:rsidR="00E34912" w:rsidRPr="00DA454D">
        <w:rPr>
          <w:rFonts w:ascii="GHEA Grapalat" w:hAnsi="GHEA Grapalat"/>
          <w:sz w:val="24"/>
          <w:szCs w:val="24"/>
          <w:lang w:val="hy-AM"/>
        </w:rPr>
        <w:t>,</w:t>
      </w:r>
      <w:r w:rsidR="005B1041" w:rsidRPr="00DA454D">
        <w:rPr>
          <w:rFonts w:ascii="GHEA Grapalat" w:hAnsi="GHEA Grapalat"/>
          <w:sz w:val="24"/>
          <w:szCs w:val="24"/>
          <w:lang w:val="hy-AM"/>
        </w:rPr>
        <w:t xml:space="preserve"> </w:t>
      </w:r>
      <w:r w:rsidR="00E34912" w:rsidRPr="00DA454D">
        <w:rPr>
          <w:rFonts w:ascii="GHEA Grapalat" w:hAnsi="GHEA Grapalat"/>
          <w:sz w:val="24"/>
          <w:szCs w:val="24"/>
          <w:lang w:val="hy-AM"/>
        </w:rPr>
        <w:t>առաքման, մարզասրահներում մարզիչի» բառերը, իսկ</w:t>
      </w:r>
      <w:r>
        <w:rPr>
          <w:rFonts w:ascii="GHEA Grapalat" w:hAnsi="GHEA Grapalat"/>
          <w:sz w:val="24"/>
          <w:szCs w:val="24"/>
          <w:lang w:val="hy-AM"/>
        </w:rPr>
        <w:t xml:space="preserve"> «</w:t>
      </w:r>
      <w:r w:rsidR="00E34912" w:rsidRPr="00DA454D">
        <w:rPr>
          <w:rFonts w:ascii="GHEA Grapalat" w:hAnsi="GHEA Grapalat"/>
          <w:sz w:val="24"/>
          <w:szCs w:val="24"/>
          <w:lang w:val="hy-AM"/>
        </w:rPr>
        <w:t xml:space="preserve">(տեխնոլոգիական)» բառից հետո </w:t>
      </w:r>
      <w:r w:rsidR="00A251B3" w:rsidRPr="00DA454D">
        <w:rPr>
          <w:rFonts w:ascii="GHEA Grapalat" w:hAnsi="GHEA Grapalat"/>
          <w:sz w:val="24"/>
          <w:szCs w:val="24"/>
          <w:lang w:val="hy-AM"/>
        </w:rPr>
        <w:t xml:space="preserve">լրացնել «սև և գունավոր մետաղների ջարդոնի </w:t>
      </w:r>
      <w:r w:rsidR="003705F5" w:rsidRPr="00DA454D">
        <w:rPr>
          <w:rFonts w:ascii="GHEA Grapalat" w:hAnsi="GHEA Grapalat"/>
          <w:sz w:val="24"/>
          <w:szCs w:val="24"/>
          <w:lang w:val="hy-AM"/>
        </w:rPr>
        <w:t xml:space="preserve">թափոնի </w:t>
      </w:r>
      <w:r w:rsidR="00A251B3" w:rsidRPr="00DA454D">
        <w:rPr>
          <w:rFonts w:ascii="GHEA Grapalat" w:hAnsi="GHEA Grapalat"/>
          <w:sz w:val="24"/>
          <w:szCs w:val="24"/>
          <w:lang w:val="hy-AM"/>
        </w:rPr>
        <w:t xml:space="preserve">հավաքման և հանձնման» </w:t>
      </w:r>
      <w:r>
        <w:rPr>
          <w:rFonts w:ascii="GHEA Grapalat" w:hAnsi="GHEA Grapalat"/>
          <w:sz w:val="24"/>
          <w:szCs w:val="24"/>
          <w:lang w:val="hy-AM"/>
        </w:rPr>
        <w:t>բառերը,</w:t>
      </w:r>
    </w:p>
    <w:p w14:paraId="668C3657" w14:textId="77777777" w:rsidR="004F38C8" w:rsidRDefault="00F0564A" w:rsidP="004F38C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4F38C8">
        <w:rPr>
          <w:rFonts w:ascii="GHEA Grapalat" w:hAnsi="GHEA Grapalat"/>
          <w:sz w:val="24"/>
          <w:szCs w:val="24"/>
          <w:lang w:val="hy-AM"/>
        </w:rPr>
        <w:t xml:space="preserve">2) </w:t>
      </w:r>
      <w:r w:rsidR="00DB17C0" w:rsidRPr="00DA454D">
        <w:rPr>
          <w:rFonts w:ascii="GHEA Grapalat" w:hAnsi="GHEA Grapalat"/>
          <w:sz w:val="24"/>
          <w:szCs w:val="24"/>
          <w:lang w:val="hy-AM"/>
        </w:rPr>
        <w:t xml:space="preserve">7-րդ </w:t>
      </w:r>
      <w:r>
        <w:rPr>
          <w:rFonts w:ascii="GHEA Grapalat" w:hAnsi="GHEA Grapalat"/>
          <w:sz w:val="24"/>
          <w:szCs w:val="24"/>
          <w:lang w:val="hy-AM"/>
        </w:rPr>
        <w:t>կետն</w:t>
      </w:r>
      <w:r w:rsidR="00DB17C0" w:rsidRPr="00DA454D">
        <w:rPr>
          <w:rFonts w:ascii="GHEA Grapalat" w:hAnsi="GHEA Grapalat"/>
          <w:sz w:val="24"/>
          <w:szCs w:val="24"/>
          <w:lang w:val="hy-AM"/>
        </w:rPr>
        <w:t xml:space="preserve"> </w:t>
      </w:r>
      <w:r w:rsidR="00A251B3" w:rsidRPr="00DA454D">
        <w:rPr>
          <w:rFonts w:ascii="GHEA Grapalat" w:hAnsi="GHEA Grapalat"/>
          <w:sz w:val="24"/>
          <w:szCs w:val="24"/>
          <w:lang w:val="hy-AM"/>
        </w:rPr>
        <w:t>ուժը կորցր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="00A251B3" w:rsidRPr="00DA454D">
        <w:rPr>
          <w:rFonts w:ascii="GHEA Grapalat" w:hAnsi="GHEA Grapalat"/>
          <w:sz w:val="24"/>
          <w:szCs w:val="24"/>
          <w:lang w:val="hy-AM"/>
        </w:rPr>
        <w:t>ծ ճանաչել։</w:t>
      </w:r>
    </w:p>
    <w:p w14:paraId="5223C826" w14:textId="2C0D8438" w:rsidR="00DE09DF" w:rsidRPr="00DA454D" w:rsidRDefault="008E4232" w:rsidP="004F38C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A454D">
        <w:rPr>
          <w:rFonts w:ascii="GHEA Grapalat" w:hAnsi="GHEA Grapalat"/>
          <w:b/>
          <w:sz w:val="24"/>
          <w:szCs w:val="24"/>
          <w:lang w:val="hy-AM"/>
        </w:rPr>
        <w:t>Հոդված 7</w:t>
      </w:r>
      <w:r w:rsidRPr="00DA454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DA454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B0AFA" w:rsidRPr="00DA454D">
        <w:rPr>
          <w:rFonts w:ascii="GHEA Grapalat" w:hAnsi="GHEA Grapalat"/>
          <w:sz w:val="24"/>
          <w:szCs w:val="24"/>
          <w:lang w:val="hy-AM"/>
        </w:rPr>
        <w:t>Օրենսգրքի</w:t>
      </w:r>
      <w:r w:rsidRPr="00DA454D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9DF" w:rsidRPr="00DA454D">
        <w:rPr>
          <w:rFonts w:ascii="GHEA Grapalat" w:hAnsi="GHEA Grapalat"/>
          <w:sz w:val="24"/>
          <w:szCs w:val="24"/>
          <w:lang w:val="hy-AM"/>
        </w:rPr>
        <w:t xml:space="preserve">268-րդ հոդվածի 1-ին մասի 5-րդ </w:t>
      </w:r>
      <w:r w:rsidRPr="00DA454D">
        <w:rPr>
          <w:rFonts w:ascii="GHEA Grapalat" w:hAnsi="GHEA Grapalat"/>
          <w:sz w:val="24"/>
          <w:szCs w:val="24"/>
          <w:lang w:val="hy-AM"/>
        </w:rPr>
        <w:t>կետն</w:t>
      </w:r>
      <w:r w:rsidR="00DE09DF" w:rsidRPr="00DA454D">
        <w:rPr>
          <w:rFonts w:ascii="GHEA Grapalat" w:hAnsi="GHEA Grapalat"/>
          <w:sz w:val="24"/>
          <w:szCs w:val="24"/>
          <w:lang w:val="hy-AM"/>
        </w:rPr>
        <w:t xml:space="preserve"> ուժը կորցրած ճանաչել</w:t>
      </w:r>
      <w:r w:rsidR="005B0AFA" w:rsidRPr="00DA454D">
        <w:rPr>
          <w:rFonts w:ascii="GHEA Grapalat" w:hAnsi="GHEA Grapalat"/>
          <w:sz w:val="24"/>
          <w:szCs w:val="24"/>
          <w:lang w:val="hy-AM"/>
        </w:rPr>
        <w:t>։</w:t>
      </w:r>
    </w:p>
    <w:p w14:paraId="70C658E9" w14:textId="691B968D" w:rsidR="005B0AFA" w:rsidRPr="00DA454D" w:rsidRDefault="005B0AFA" w:rsidP="00DA454D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A454D">
        <w:rPr>
          <w:rFonts w:ascii="GHEA Grapalat" w:hAnsi="GHEA Grapalat"/>
          <w:b/>
          <w:sz w:val="24"/>
          <w:szCs w:val="24"/>
          <w:lang w:val="hy-AM"/>
        </w:rPr>
        <w:t>Հոդված 8</w:t>
      </w:r>
      <w:r w:rsidRPr="00DA454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DA454D">
        <w:rPr>
          <w:rFonts w:ascii="GHEA Grapalat" w:hAnsi="GHEA Grapalat"/>
          <w:sz w:val="24"/>
          <w:szCs w:val="24"/>
          <w:lang w:val="hy-AM"/>
        </w:rPr>
        <w:t xml:space="preserve"> Օրենսգրքի 396</w:t>
      </w:r>
      <w:r w:rsidRPr="00DA454D">
        <w:rPr>
          <w:rFonts w:ascii="Cambria Math" w:hAnsi="Cambria Math" w:cs="Cambria Math"/>
          <w:sz w:val="24"/>
          <w:szCs w:val="24"/>
          <w:lang w:val="hy-AM"/>
        </w:rPr>
        <w:t>․</w:t>
      </w:r>
      <w:r w:rsidRPr="00DA454D">
        <w:rPr>
          <w:rFonts w:ascii="GHEA Grapalat" w:hAnsi="GHEA Grapalat"/>
          <w:sz w:val="24"/>
          <w:szCs w:val="24"/>
          <w:lang w:val="hy-AM"/>
        </w:rPr>
        <w:t>1-ին հոդվածի 2-րդ մասում «ժամկետները,» բառից հետո լրացնել «փորձնական ծրագրերը,» բառերը։</w:t>
      </w:r>
    </w:p>
    <w:p w14:paraId="0A812B63" w14:textId="77777777" w:rsidR="004F38C8" w:rsidRDefault="00233F0D" w:rsidP="004F38C8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shd w:val="clear" w:color="auto" w:fill="FFFFFF"/>
          <w:lang w:val="hy-AM"/>
        </w:rPr>
      </w:pPr>
      <w:r w:rsidRPr="00DA454D">
        <w:rPr>
          <w:rFonts w:ascii="GHEA Grapalat" w:hAnsi="GHEA Grapalat"/>
          <w:b/>
          <w:shd w:val="clear" w:color="auto" w:fill="FFFFFF"/>
          <w:lang w:val="hy-AM"/>
        </w:rPr>
        <w:t>Հոդված</w:t>
      </w:r>
      <w:r w:rsidR="005B0AFA" w:rsidRPr="00DA454D">
        <w:rPr>
          <w:rFonts w:ascii="GHEA Grapalat" w:hAnsi="GHEA Grapalat"/>
          <w:b/>
          <w:shd w:val="clear" w:color="auto" w:fill="FFFFFF"/>
          <w:lang w:val="hy-AM"/>
        </w:rPr>
        <w:t xml:space="preserve"> 9</w:t>
      </w:r>
      <w:r w:rsidRPr="00DA454D">
        <w:rPr>
          <w:rFonts w:ascii="GHEA Grapalat" w:hAnsi="GHEA Grapalat"/>
          <w:b/>
          <w:shd w:val="clear" w:color="auto" w:fill="FFFFFF"/>
          <w:lang w:val="hy-AM"/>
        </w:rPr>
        <w:t xml:space="preserve">. </w:t>
      </w:r>
      <w:r w:rsidR="004F38C8">
        <w:rPr>
          <w:rFonts w:ascii="GHEA Grapalat" w:hAnsi="GHEA Grapalat"/>
          <w:shd w:val="clear" w:color="auto" w:fill="FFFFFF"/>
          <w:lang w:val="hy-AM"/>
        </w:rPr>
        <w:t>Օրենսգրքում</w:t>
      </w:r>
      <w:r w:rsidRPr="00DA454D">
        <w:rPr>
          <w:rFonts w:ascii="GHEA Grapalat" w:hAnsi="GHEA Grapalat"/>
          <w:shd w:val="clear" w:color="auto" w:fill="FFFFFF"/>
          <w:lang w:val="hy-AM"/>
        </w:rPr>
        <w:t xml:space="preserve"> լրացնել </w:t>
      </w:r>
      <w:r w:rsidR="004F38C8" w:rsidRPr="004F38C8">
        <w:rPr>
          <w:rFonts w:ascii="GHEA Grapalat" w:hAnsi="GHEA Grapalat"/>
          <w:shd w:val="clear" w:color="auto" w:fill="FFFFFF"/>
          <w:lang w:val="hy-AM"/>
        </w:rPr>
        <w:t xml:space="preserve">հետևյալ բովանդակությամբ </w:t>
      </w:r>
      <w:r w:rsidR="004F38C8">
        <w:rPr>
          <w:rFonts w:ascii="GHEA Grapalat" w:hAnsi="GHEA Grapalat"/>
          <w:shd w:val="clear" w:color="auto" w:fill="FFFFFF"/>
          <w:lang w:val="hy-AM"/>
        </w:rPr>
        <w:t>419.2-րդ հոդված.</w:t>
      </w:r>
    </w:p>
    <w:p w14:paraId="072DD8CA" w14:textId="77777777" w:rsidR="0077616B" w:rsidRDefault="00233F0D" w:rsidP="0077616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shd w:val="clear" w:color="auto" w:fill="FFFFFF"/>
          <w:lang w:val="hy-AM"/>
        </w:rPr>
      </w:pPr>
      <w:r w:rsidRPr="00DA454D">
        <w:rPr>
          <w:rFonts w:ascii="GHEA Grapalat" w:hAnsi="GHEA Grapalat"/>
          <w:shd w:val="clear" w:color="auto" w:fill="FFFFFF"/>
          <w:lang w:val="hy-AM"/>
        </w:rPr>
        <w:t>«</w:t>
      </w:r>
      <w:r w:rsidRPr="004F38C8">
        <w:rPr>
          <w:rFonts w:ascii="GHEA Grapalat" w:hAnsi="GHEA Grapalat"/>
          <w:b/>
          <w:shd w:val="clear" w:color="auto" w:fill="FFFFFF"/>
          <w:lang w:val="hy-AM"/>
        </w:rPr>
        <w:t>Հոդված 419.2</w:t>
      </w:r>
      <w:r w:rsidR="0077616B">
        <w:rPr>
          <w:rFonts w:ascii="GHEA Grapalat" w:hAnsi="GHEA Grapalat"/>
          <w:b/>
          <w:shd w:val="clear" w:color="auto" w:fill="FFFFFF"/>
          <w:lang w:val="hy-AM"/>
        </w:rPr>
        <w:t>.</w:t>
      </w:r>
      <w:r w:rsidRPr="004F38C8"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="00CD7A04" w:rsidRPr="004F38C8">
        <w:rPr>
          <w:rFonts w:ascii="GHEA Grapalat" w:hAnsi="GHEA Grapalat"/>
          <w:b/>
          <w:shd w:val="clear" w:color="auto" w:fill="FFFFFF"/>
          <w:lang w:val="hy-AM"/>
        </w:rPr>
        <w:t>Փոխկապակցված ճանաչվելը</w:t>
      </w:r>
    </w:p>
    <w:p w14:paraId="24169515" w14:textId="77777777" w:rsidR="0077616B" w:rsidRDefault="00233F0D" w:rsidP="0077616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DA454D">
        <w:rPr>
          <w:rFonts w:ascii="GHEA Grapalat" w:hAnsi="GHEA Grapalat"/>
          <w:shd w:val="clear" w:color="auto" w:fill="FFFFFF"/>
          <w:lang w:val="hy-AM"/>
        </w:rPr>
        <w:lastRenderedPageBreak/>
        <w:t>1</w:t>
      </w:r>
      <w:r w:rsidRPr="00DA454D">
        <w:rPr>
          <w:rFonts w:ascii="Cambria Math" w:hAnsi="Cambria Math" w:cs="Cambria Math"/>
          <w:shd w:val="clear" w:color="auto" w:fill="FFFFFF"/>
          <w:lang w:val="hy-AM"/>
        </w:rPr>
        <w:t>․</w:t>
      </w:r>
      <w:r w:rsidRPr="00DA454D">
        <w:rPr>
          <w:rFonts w:ascii="GHEA Grapalat" w:hAnsi="GHEA Grapalat"/>
          <w:shd w:val="clear" w:color="auto" w:fill="FFFFFF"/>
          <w:lang w:val="hy-AM"/>
        </w:rPr>
        <w:t xml:space="preserve"> Օրենսգրքի</w:t>
      </w:r>
      <w:r w:rsidR="004207BE" w:rsidRPr="00DA454D">
        <w:rPr>
          <w:rFonts w:ascii="GHEA Grapalat" w:hAnsi="GHEA Grapalat"/>
          <w:shd w:val="clear" w:color="auto" w:fill="FFFFFF"/>
          <w:lang w:val="hy-AM"/>
        </w:rPr>
        <w:t xml:space="preserve"> 30-րդ </w:t>
      </w:r>
      <w:r w:rsidR="00226CF6" w:rsidRPr="00DA454D">
        <w:rPr>
          <w:rFonts w:ascii="GHEA Grapalat" w:hAnsi="GHEA Grapalat"/>
          <w:shd w:val="clear" w:color="auto" w:fill="FFFFFF"/>
          <w:lang w:val="hy-AM"/>
        </w:rPr>
        <w:t xml:space="preserve">հոդվածի 2-րդ մասով </w:t>
      </w:r>
      <w:r w:rsidRPr="00DA454D">
        <w:rPr>
          <w:rFonts w:ascii="GHEA Grapalat" w:hAnsi="GHEA Grapalat"/>
          <w:shd w:val="clear" w:color="auto" w:fill="FFFFFF"/>
          <w:lang w:val="hy-AM"/>
        </w:rPr>
        <w:t xml:space="preserve">նախատեսված դեպքերում </w:t>
      </w:r>
      <w:r w:rsidR="004207BE" w:rsidRPr="00DA454D">
        <w:rPr>
          <w:rFonts w:ascii="GHEA Grapalat" w:eastAsia="Calibri" w:hAnsi="GHEA Grapalat" w:cs="Sylfaen"/>
          <w:lang w:val="hy-AM"/>
        </w:rPr>
        <w:t>հարկ վճարողներին որպես փոխկապակցված ճանաչելիս</w:t>
      </w:r>
      <w:r w:rsidRPr="00DA454D">
        <w:rPr>
          <w:rFonts w:ascii="GHEA Grapalat" w:hAnsi="GHEA Grapalat"/>
          <w:lang w:val="hy-AM"/>
        </w:rPr>
        <w:t xml:space="preserve"> հարկ վճարողից գանձվում է տուգանք՝ </w:t>
      </w:r>
      <w:r w:rsidR="00296349" w:rsidRPr="00DA454D">
        <w:rPr>
          <w:rFonts w:ascii="GHEA Grapalat" w:hAnsi="GHEA Grapalat"/>
          <w:lang w:val="hy-AM"/>
        </w:rPr>
        <w:t xml:space="preserve"> փոխկապակցված համար</w:t>
      </w:r>
      <w:r w:rsidR="0077616B">
        <w:rPr>
          <w:rFonts w:ascii="GHEA Grapalat" w:hAnsi="GHEA Grapalat"/>
          <w:lang w:val="hy-AM"/>
        </w:rPr>
        <w:t>վ</w:t>
      </w:r>
      <w:r w:rsidR="00296349" w:rsidRPr="00DA454D">
        <w:rPr>
          <w:rFonts w:ascii="GHEA Grapalat" w:hAnsi="GHEA Grapalat"/>
          <w:lang w:val="hy-AM"/>
        </w:rPr>
        <w:t xml:space="preserve">ելու ժամանակահատվածի </w:t>
      </w:r>
      <w:r w:rsidRPr="00DA454D">
        <w:rPr>
          <w:rFonts w:ascii="GHEA Grapalat" w:hAnsi="GHEA Grapalat"/>
          <w:lang w:val="hy-AM"/>
        </w:rPr>
        <w:t xml:space="preserve">մասով  հաշվարկված կամ վերահաշվարկված հարկային  պարտավորության գումարի և նույն ժամանակահատվածի համար </w:t>
      </w:r>
      <w:r w:rsidR="004207BE" w:rsidRPr="00DA454D">
        <w:rPr>
          <w:rFonts w:ascii="GHEA Grapalat" w:hAnsi="GHEA Grapalat"/>
          <w:lang w:val="hy-AM"/>
        </w:rPr>
        <w:t xml:space="preserve">փոխկապակցված </w:t>
      </w:r>
      <w:r w:rsidRPr="00DA454D">
        <w:rPr>
          <w:rFonts w:ascii="GHEA Grapalat" w:hAnsi="GHEA Grapalat"/>
          <w:lang w:val="hy-AM"/>
        </w:rPr>
        <w:t>հարկ վճարողների կողմից հաշվարկված հարկի գումարի տարբերության 150 տոկոսի չափով։</w:t>
      </w:r>
    </w:p>
    <w:p w14:paraId="4AEE8F68" w14:textId="77777777" w:rsidR="0077616B" w:rsidRDefault="00233F0D" w:rsidP="0077616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DA454D">
        <w:rPr>
          <w:rFonts w:ascii="GHEA Grapalat" w:hAnsi="GHEA Grapalat"/>
          <w:lang w:val="hy-AM"/>
        </w:rPr>
        <w:t>2</w:t>
      </w:r>
      <w:r w:rsidRPr="00DA454D">
        <w:rPr>
          <w:rFonts w:ascii="Cambria Math" w:hAnsi="Cambria Math" w:cs="Cambria Math"/>
          <w:lang w:val="hy-AM"/>
        </w:rPr>
        <w:t>․</w:t>
      </w:r>
      <w:r w:rsidRPr="00DA454D">
        <w:rPr>
          <w:rFonts w:ascii="GHEA Grapalat" w:hAnsi="GHEA Grapalat"/>
          <w:lang w:val="hy-AM"/>
        </w:rPr>
        <w:t xml:space="preserve"> Սույն հոդվածի 1-ին մասով սահմանված տուգանքը </w:t>
      </w:r>
      <w:r w:rsidR="004207BE" w:rsidRPr="00DA454D">
        <w:rPr>
          <w:rFonts w:ascii="GHEA Grapalat" w:hAnsi="GHEA Grapalat"/>
          <w:lang w:val="hy-AM"/>
        </w:rPr>
        <w:t>փոխկապակցված ճանաչված հարկ վճարողների համար</w:t>
      </w:r>
      <w:r w:rsidRPr="00DA454D">
        <w:rPr>
          <w:rFonts w:ascii="GHEA Grapalat" w:hAnsi="GHEA Grapalat"/>
          <w:lang w:val="hy-AM"/>
        </w:rPr>
        <w:t xml:space="preserve">  </w:t>
      </w:r>
      <w:r w:rsidR="004207BE" w:rsidRPr="00DA454D">
        <w:rPr>
          <w:rFonts w:ascii="GHEA Grapalat" w:hAnsi="GHEA Grapalat"/>
          <w:lang w:val="hy-AM"/>
        </w:rPr>
        <w:t>փոխկապակցվածության</w:t>
      </w:r>
      <w:r w:rsidRPr="00DA454D">
        <w:rPr>
          <w:rFonts w:ascii="GHEA Grapalat" w:hAnsi="GHEA Grapalat"/>
          <w:lang w:val="hy-AM"/>
        </w:rPr>
        <w:t xml:space="preserve"> ժամանակահատվածի մասով վերջնական հարկային պարտավորություն է:</w:t>
      </w:r>
    </w:p>
    <w:p w14:paraId="7891D316" w14:textId="77777777" w:rsidR="0077616B" w:rsidRDefault="002F2161" w:rsidP="0077616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lang w:val="hy-AM"/>
        </w:rPr>
      </w:pPr>
      <w:r w:rsidRPr="00DA454D">
        <w:rPr>
          <w:rFonts w:ascii="GHEA Grapalat" w:hAnsi="GHEA Grapalat"/>
          <w:b/>
          <w:lang w:val="hy-AM"/>
        </w:rPr>
        <w:t xml:space="preserve">Հոդված </w:t>
      </w:r>
      <w:r w:rsidR="005B0AFA" w:rsidRPr="00DA454D">
        <w:rPr>
          <w:rFonts w:ascii="GHEA Grapalat" w:hAnsi="GHEA Grapalat"/>
          <w:b/>
          <w:lang w:val="hy-AM"/>
        </w:rPr>
        <w:t>10</w:t>
      </w:r>
      <w:r w:rsidR="00EC4BB4" w:rsidRPr="00DA454D">
        <w:rPr>
          <w:rFonts w:ascii="GHEA Grapalat" w:hAnsi="GHEA Grapalat"/>
          <w:b/>
          <w:lang w:val="hy-AM"/>
        </w:rPr>
        <w:t>.</w:t>
      </w:r>
    </w:p>
    <w:p w14:paraId="265AD399" w14:textId="77777777" w:rsidR="0077616B" w:rsidRDefault="002F2161" w:rsidP="0077616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DA454D">
        <w:rPr>
          <w:rFonts w:ascii="GHEA Grapalat" w:hAnsi="GHEA Grapalat"/>
          <w:lang w:val="hy-AM"/>
        </w:rPr>
        <w:t>1</w:t>
      </w:r>
      <w:r w:rsidRPr="00DA454D">
        <w:rPr>
          <w:rFonts w:ascii="Cambria Math" w:hAnsi="Cambria Math" w:cs="Cambria Math"/>
          <w:lang w:val="hy-AM"/>
        </w:rPr>
        <w:t>․</w:t>
      </w:r>
      <w:r w:rsidR="00DD2385" w:rsidRPr="00DA454D">
        <w:rPr>
          <w:rFonts w:ascii="GHEA Grapalat" w:hAnsi="GHEA Grapalat" w:cs="Cambria Math"/>
          <w:b/>
          <w:lang w:val="hy-AM"/>
        </w:rPr>
        <w:t xml:space="preserve"> </w:t>
      </w:r>
      <w:r w:rsidR="00361245" w:rsidRPr="00DA454D">
        <w:rPr>
          <w:rFonts w:ascii="GHEA Grapalat" w:hAnsi="GHEA Grapalat"/>
          <w:lang w:val="hy-AM"/>
        </w:rPr>
        <w:t xml:space="preserve">Սույն օրենքն ուժի մեջ է մտնում </w:t>
      </w:r>
      <w:r w:rsidR="00DB6EF6" w:rsidRPr="00DA454D">
        <w:rPr>
          <w:rFonts w:ascii="GHEA Grapalat" w:hAnsi="GHEA Grapalat"/>
          <w:lang w:val="hy-AM"/>
        </w:rPr>
        <w:t>2024 թվականի հու</w:t>
      </w:r>
      <w:r w:rsidR="00142C26" w:rsidRPr="00DA454D">
        <w:rPr>
          <w:rFonts w:ascii="GHEA Grapalat" w:hAnsi="GHEA Grapalat"/>
          <w:lang w:val="hy-AM"/>
        </w:rPr>
        <w:t>լիսի</w:t>
      </w:r>
      <w:r w:rsidR="00DB6EF6" w:rsidRPr="00DA454D">
        <w:rPr>
          <w:rFonts w:ascii="GHEA Grapalat" w:hAnsi="GHEA Grapalat"/>
          <w:lang w:val="hy-AM"/>
        </w:rPr>
        <w:t xml:space="preserve"> 1-ից</w:t>
      </w:r>
      <w:r w:rsidR="005B4040" w:rsidRPr="00DA454D">
        <w:rPr>
          <w:rFonts w:ascii="GHEA Grapalat" w:hAnsi="GHEA Grapalat"/>
          <w:lang w:val="hy-AM"/>
        </w:rPr>
        <w:t xml:space="preserve"> և տարածվում է </w:t>
      </w:r>
      <w:r w:rsidR="004733D6" w:rsidRPr="00DA454D">
        <w:rPr>
          <w:rFonts w:ascii="GHEA Grapalat" w:hAnsi="GHEA Grapalat"/>
          <w:lang w:val="hy-AM"/>
        </w:rPr>
        <w:t xml:space="preserve">սույն օրենքն ուժի մեջ մտնելուց հետո </w:t>
      </w:r>
      <w:r w:rsidR="0059168D" w:rsidRPr="00DA454D">
        <w:rPr>
          <w:rFonts w:ascii="GHEA Grapalat" w:hAnsi="GHEA Grapalat"/>
          <w:lang w:val="hy-AM"/>
        </w:rPr>
        <w:t>սկսվող</w:t>
      </w:r>
      <w:r w:rsidR="00086441" w:rsidRPr="00DA454D">
        <w:rPr>
          <w:rFonts w:ascii="GHEA Grapalat" w:hAnsi="GHEA Grapalat"/>
          <w:lang w:val="hy-AM"/>
        </w:rPr>
        <w:t xml:space="preserve"> </w:t>
      </w:r>
      <w:r w:rsidR="004733D6" w:rsidRPr="00DA454D">
        <w:rPr>
          <w:rFonts w:ascii="GHEA Grapalat" w:hAnsi="GHEA Grapalat"/>
          <w:lang w:val="hy-AM"/>
        </w:rPr>
        <w:t>հաշվետու ժամանակաշրջանների վրա</w:t>
      </w:r>
      <w:r w:rsidR="00361245" w:rsidRPr="00DA454D">
        <w:rPr>
          <w:rFonts w:ascii="GHEA Grapalat" w:hAnsi="GHEA Grapalat"/>
          <w:lang w:val="hy-AM"/>
        </w:rPr>
        <w:t>:</w:t>
      </w:r>
    </w:p>
    <w:p w14:paraId="14DDD504" w14:textId="05745087" w:rsidR="004733D6" w:rsidRPr="00DA454D" w:rsidRDefault="002F2161" w:rsidP="0077616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DA454D">
        <w:rPr>
          <w:rFonts w:ascii="GHEA Grapalat" w:hAnsi="GHEA Grapalat"/>
          <w:lang w:val="hy-AM"/>
        </w:rPr>
        <w:t>2</w:t>
      </w:r>
      <w:r w:rsidRPr="00DA454D">
        <w:rPr>
          <w:rFonts w:ascii="Cambria Math" w:hAnsi="Cambria Math" w:cs="Cambria Math"/>
          <w:lang w:val="hy-AM"/>
        </w:rPr>
        <w:t>․</w:t>
      </w:r>
      <w:r w:rsidR="009A5474" w:rsidRPr="00DA454D">
        <w:rPr>
          <w:rFonts w:ascii="GHEA Grapalat" w:hAnsi="GHEA Grapalat"/>
          <w:lang w:val="hy-AM"/>
        </w:rPr>
        <w:t xml:space="preserve"> </w:t>
      </w:r>
      <w:r w:rsidR="00A637DA" w:rsidRPr="00DA454D">
        <w:rPr>
          <w:rFonts w:ascii="GHEA Grapalat" w:hAnsi="GHEA Grapalat"/>
          <w:lang w:val="hy-AM"/>
        </w:rPr>
        <w:t>Մինչև սույն օրենքն ուժի մեջ մտնելը հարկային մարմնի ղեկավարի</w:t>
      </w:r>
      <w:r w:rsidRPr="00DA454D">
        <w:rPr>
          <w:rFonts w:ascii="GHEA Grapalat" w:hAnsi="GHEA Grapalat"/>
          <w:lang w:val="hy-AM"/>
        </w:rPr>
        <w:t xml:space="preserve"> կողմից կայացված </w:t>
      </w:r>
      <w:r w:rsidR="00A637DA" w:rsidRPr="00DA454D">
        <w:rPr>
          <w:rFonts w:ascii="GHEA Grapalat" w:hAnsi="GHEA Grapalat"/>
          <w:lang w:val="hy-AM"/>
        </w:rPr>
        <w:t xml:space="preserve">փոխկապակցված ճանաչելու որոշման հիմքով փոխկապակցված ճանաչված հարկ վճարողների՝ շրջանառության հարկ վճարող և </w:t>
      </w:r>
      <w:r w:rsidR="00A637DA" w:rsidRPr="00DA454D">
        <w:rPr>
          <w:rFonts w:ascii="GHEA Grapalat" w:hAnsi="GHEA Grapalat"/>
          <w:color w:val="000000"/>
          <w:shd w:val="clear" w:color="auto" w:fill="FFFFFF"/>
          <w:lang w:val="hy-AM"/>
        </w:rPr>
        <w:t>միկրոձեռնարկատիրության սուբյեկտներ համարվելու իրավունքի սահմանափակումը կիրառվում է սույն օրենքն ուժի մեջ մտնելու հարկային տարվա ընթացքում։</w:t>
      </w:r>
    </w:p>
    <w:p w14:paraId="30923A2D" w14:textId="77777777" w:rsidR="0077624E" w:rsidRPr="00DA454D" w:rsidRDefault="0077624E" w:rsidP="00DA454D">
      <w:pPr>
        <w:tabs>
          <w:tab w:val="left" w:pos="7938"/>
        </w:tabs>
        <w:spacing w:after="0" w:line="36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</w:p>
    <w:p w14:paraId="74CEA683" w14:textId="537F4A2F" w:rsidR="0077624E" w:rsidRPr="00DA454D" w:rsidRDefault="0077624E" w:rsidP="00DA454D">
      <w:pPr>
        <w:tabs>
          <w:tab w:val="left" w:pos="7938"/>
        </w:tabs>
        <w:spacing w:after="0" w:line="36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</w:p>
    <w:p w14:paraId="554DDC91" w14:textId="77777777" w:rsidR="00ED5691" w:rsidRPr="00DA454D" w:rsidRDefault="00ED5691" w:rsidP="00DA454D">
      <w:pPr>
        <w:tabs>
          <w:tab w:val="left" w:pos="7938"/>
        </w:tabs>
        <w:spacing w:after="0" w:line="36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</w:p>
    <w:sectPr w:rsidR="00ED5691" w:rsidRPr="00DA454D" w:rsidSect="007126D4">
      <w:pgSz w:w="12240" w:h="15840"/>
      <w:pgMar w:top="1134" w:right="720" w:bottom="1134" w:left="993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2F6004E" w16cex:dateUtc="2023-09-01T13:18:00Z"/>
  <w16cex:commentExtensible w16cex:durableId="33904522" w16cex:dateUtc="2023-09-01T14:35:00Z"/>
  <w16cex:commentExtensible w16cex:durableId="49A26244" w16cex:dateUtc="2023-09-01T14:45:00Z"/>
  <w16cex:commentExtensible w16cex:durableId="0F947456" w16cex:dateUtc="2023-09-01T13:46:00Z"/>
  <w16cex:commentExtensible w16cex:durableId="18E19589" w16cex:dateUtc="2023-09-01T13:51:00Z"/>
  <w16cex:commentExtensible w16cex:durableId="39131C8F" w16cex:dateUtc="2023-09-01T13:57:00Z"/>
  <w16cex:commentExtensible w16cex:durableId="76E548ED" w16cex:dateUtc="2023-09-01T13:53:00Z"/>
  <w16cex:commentExtensible w16cex:durableId="12D1CECF" w16cex:dateUtc="2023-09-01T14:02:00Z"/>
  <w16cex:commentExtensible w16cex:durableId="302E44BA" w16cex:dateUtc="2023-09-01T14:06:00Z"/>
  <w16cex:commentExtensible w16cex:durableId="6FD22724" w16cex:dateUtc="2023-09-01T14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41794E" w16cid:durableId="12F6004E"/>
  <w16cid:commentId w16cid:paraId="3CEEFDC5" w16cid:durableId="33904522"/>
  <w16cid:commentId w16cid:paraId="2A21F5DD" w16cid:durableId="49A26244"/>
  <w16cid:commentId w16cid:paraId="2FE4505A" w16cid:durableId="0F947456"/>
  <w16cid:commentId w16cid:paraId="41A61A57" w16cid:durableId="18E19589"/>
  <w16cid:commentId w16cid:paraId="10A0EF5B" w16cid:durableId="39131C8F"/>
  <w16cid:commentId w16cid:paraId="35E0BB5C" w16cid:durableId="76E548ED"/>
  <w16cid:commentId w16cid:paraId="5B57A77F" w16cid:durableId="12D1CECF"/>
  <w16cid:commentId w16cid:paraId="205CC6AD" w16cid:durableId="302E44BA"/>
  <w16cid:commentId w16cid:paraId="395F0BE1" w16cid:durableId="6FD2272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4453D" w14:textId="77777777" w:rsidR="006171E4" w:rsidRDefault="006171E4" w:rsidP="00861548">
      <w:pPr>
        <w:spacing w:after="0" w:line="240" w:lineRule="auto"/>
      </w:pPr>
      <w:r>
        <w:separator/>
      </w:r>
    </w:p>
  </w:endnote>
  <w:endnote w:type="continuationSeparator" w:id="0">
    <w:p w14:paraId="68889CC8" w14:textId="77777777" w:rsidR="006171E4" w:rsidRDefault="006171E4" w:rsidP="0086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F430A" w14:textId="77777777" w:rsidR="006171E4" w:rsidRDefault="006171E4" w:rsidP="00861548">
      <w:pPr>
        <w:spacing w:after="0" w:line="240" w:lineRule="auto"/>
      </w:pPr>
      <w:r>
        <w:separator/>
      </w:r>
    </w:p>
  </w:footnote>
  <w:footnote w:type="continuationSeparator" w:id="0">
    <w:p w14:paraId="001B230C" w14:textId="77777777" w:rsidR="006171E4" w:rsidRDefault="006171E4" w:rsidP="00861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D7FF4"/>
    <w:multiLevelType w:val="hybridMultilevel"/>
    <w:tmpl w:val="25F0D3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70157"/>
    <w:multiLevelType w:val="hybridMultilevel"/>
    <w:tmpl w:val="3342ED8A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3427008C"/>
    <w:multiLevelType w:val="hybridMultilevel"/>
    <w:tmpl w:val="C50AB59A"/>
    <w:lvl w:ilvl="0" w:tplc="1AE4E5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7309D9"/>
    <w:multiLevelType w:val="hybridMultilevel"/>
    <w:tmpl w:val="816A2D1E"/>
    <w:lvl w:ilvl="0" w:tplc="3F50525E">
      <w:start w:val="1"/>
      <w:numFmt w:val="decimal"/>
      <w:lvlText w:val="1.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5105F"/>
    <w:multiLevelType w:val="hybridMultilevel"/>
    <w:tmpl w:val="83027BDE"/>
    <w:lvl w:ilvl="0" w:tplc="75942948">
      <w:start w:val="1"/>
      <w:numFmt w:val="decimal"/>
      <w:lvlText w:val="%1."/>
      <w:lvlJc w:val="left"/>
      <w:pPr>
        <w:ind w:left="1070" w:hanging="360"/>
      </w:pPr>
      <w:rPr>
        <w:lang w:val="hy-AM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99C2E47"/>
    <w:multiLevelType w:val="hybridMultilevel"/>
    <w:tmpl w:val="141247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694375"/>
    <w:multiLevelType w:val="hybridMultilevel"/>
    <w:tmpl w:val="BBDC556C"/>
    <w:lvl w:ilvl="0" w:tplc="514E8352">
      <w:start w:val="1"/>
      <w:numFmt w:val="decimal"/>
      <w:lvlText w:val="2.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9F6402"/>
    <w:multiLevelType w:val="hybridMultilevel"/>
    <w:tmpl w:val="0972BFDC"/>
    <w:lvl w:ilvl="0" w:tplc="5986E9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AB277E"/>
    <w:multiLevelType w:val="hybridMultilevel"/>
    <w:tmpl w:val="85AA316E"/>
    <w:lvl w:ilvl="0" w:tplc="FC0625E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52BB0615"/>
    <w:multiLevelType w:val="hybridMultilevel"/>
    <w:tmpl w:val="0D5E2008"/>
    <w:lvl w:ilvl="0" w:tplc="223CDBBA">
      <w:start w:val="1"/>
      <w:numFmt w:val="decimal"/>
      <w:lvlText w:val="%1."/>
      <w:lvlJc w:val="left"/>
      <w:pPr>
        <w:ind w:left="786" w:hanging="360"/>
      </w:pPr>
      <w:rPr>
        <w:b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60AD0551"/>
    <w:multiLevelType w:val="hybridMultilevel"/>
    <w:tmpl w:val="EEA244C0"/>
    <w:lvl w:ilvl="0" w:tplc="41D4E1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0C52C3"/>
    <w:multiLevelType w:val="hybridMultilevel"/>
    <w:tmpl w:val="A0068790"/>
    <w:lvl w:ilvl="0" w:tplc="3F621A4E">
      <w:start w:val="6"/>
      <w:numFmt w:val="decimal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0EF3E9D"/>
    <w:multiLevelType w:val="hybridMultilevel"/>
    <w:tmpl w:val="910E4610"/>
    <w:lvl w:ilvl="0" w:tplc="271478EA">
      <w:start w:val="1"/>
      <w:numFmt w:val="decimal"/>
      <w:lvlText w:val="%1."/>
      <w:lvlJc w:val="left"/>
      <w:pPr>
        <w:ind w:left="450" w:hanging="360"/>
      </w:pPr>
      <w:rPr>
        <w:rFonts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EEC68C6"/>
    <w:multiLevelType w:val="hybridMultilevel"/>
    <w:tmpl w:val="A7E68B6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6F2A11"/>
    <w:multiLevelType w:val="hybridMultilevel"/>
    <w:tmpl w:val="F1141A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45"/>
    <w:rsid w:val="0002088B"/>
    <w:rsid w:val="00021657"/>
    <w:rsid w:val="00027F6B"/>
    <w:rsid w:val="00033F21"/>
    <w:rsid w:val="00040046"/>
    <w:rsid w:val="00042567"/>
    <w:rsid w:val="0004402D"/>
    <w:rsid w:val="0004630D"/>
    <w:rsid w:val="000565AC"/>
    <w:rsid w:val="00060DB9"/>
    <w:rsid w:val="000665DD"/>
    <w:rsid w:val="00074562"/>
    <w:rsid w:val="00077C03"/>
    <w:rsid w:val="00083506"/>
    <w:rsid w:val="000859F3"/>
    <w:rsid w:val="00086441"/>
    <w:rsid w:val="00086960"/>
    <w:rsid w:val="00091711"/>
    <w:rsid w:val="000A0FEC"/>
    <w:rsid w:val="000B09E9"/>
    <w:rsid w:val="000C0C1F"/>
    <w:rsid w:val="000E3F11"/>
    <w:rsid w:val="000F2DB4"/>
    <w:rsid w:val="00112ECB"/>
    <w:rsid w:val="00114537"/>
    <w:rsid w:val="00132B7E"/>
    <w:rsid w:val="001332CA"/>
    <w:rsid w:val="00142C26"/>
    <w:rsid w:val="00142F94"/>
    <w:rsid w:val="001617AB"/>
    <w:rsid w:val="00162FFE"/>
    <w:rsid w:val="00166EB0"/>
    <w:rsid w:val="00172D07"/>
    <w:rsid w:val="00183B2B"/>
    <w:rsid w:val="00187931"/>
    <w:rsid w:val="001967DA"/>
    <w:rsid w:val="001A0114"/>
    <w:rsid w:val="001A3763"/>
    <w:rsid w:val="001B412C"/>
    <w:rsid w:val="001D281B"/>
    <w:rsid w:val="001D7AD0"/>
    <w:rsid w:val="00201AD1"/>
    <w:rsid w:val="002110CF"/>
    <w:rsid w:val="00226CF6"/>
    <w:rsid w:val="00227970"/>
    <w:rsid w:val="0023153D"/>
    <w:rsid w:val="00233F0D"/>
    <w:rsid w:val="0024278A"/>
    <w:rsid w:val="00245DF4"/>
    <w:rsid w:val="002512C5"/>
    <w:rsid w:val="00252AEF"/>
    <w:rsid w:val="00261039"/>
    <w:rsid w:val="002642B6"/>
    <w:rsid w:val="00267AF0"/>
    <w:rsid w:val="00271C28"/>
    <w:rsid w:val="0029010E"/>
    <w:rsid w:val="00294761"/>
    <w:rsid w:val="00296349"/>
    <w:rsid w:val="002A5384"/>
    <w:rsid w:val="002B5AA3"/>
    <w:rsid w:val="002E5D5C"/>
    <w:rsid w:val="002F2161"/>
    <w:rsid w:val="002F2433"/>
    <w:rsid w:val="0030019F"/>
    <w:rsid w:val="00310159"/>
    <w:rsid w:val="003206F7"/>
    <w:rsid w:val="00330FCF"/>
    <w:rsid w:val="00333945"/>
    <w:rsid w:val="00334EC7"/>
    <w:rsid w:val="003354DD"/>
    <w:rsid w:val="003421F1"/>
    <w:rsid w:val="0034263C"/>
    <w:rsid w:val="00347DA5"/>
    <w:rsid w:val="003535D9"/>
    <w:rsid w:val="00361245"/>
    <w:rsid w:val="00366A18"/>
    <w:rsid w:val="003700EE"/>
    <w:rsid w:val="003705F5"/>
    <w:rsid w:val="00372FC0"/>
    <w:rsid w:val="00373D8E"/>
    <w:rsid w:val="00377A4D"/>
    <w:rsid w:val="003800B5"/>
    <w:rsid w:val="00380500"/>
    <w:rsid w:val="0038553B"/>
    <w:rsid w:val="00385F29"/>
    <w:rsid w:val="003871E6"/>
    <w:rsid w:val="003A5470"/>
    <w:rsid w:val="003A7DB2"/>
    <w:rsid w:val="003B3C87"/>
    <w:rsid w:val="003B69B8"/>
    <w:rsid w:val="003C2D6B"/>
    <w:rsid w:val="003C54AF"/>
    <w:rsid w:val="003E00B0"/>
    <w:rsid w:val="003E4542"/>
    <w:rsid w:val="003E6B8F"/>
    <w:rsid w:val="003E6D11"/>
    <w:rsid w:val="003E7D3C"/>
    <w:rsid w:val="003F4E5A"/>
    <w:rsid w:val="00412DA9"/>
    <w:rsid w:val="0041765A"/>
    <w:rsid w:val="004207BE"/>
    <w:rsid w:val="004253A1"/>
    <w:rsid w:val="0042627F"/>
    <w:rsid w:val="004366AD"/>
    <w:rsid w:val="00437700"/>
    <w:rsid w:val="00442A24"/>
    <w:rsid w:val="00450DC6"/>
    <w:rsid w:val="00451481"/>
    <w:rsid w:val="00455B99"/>
    <w:rsid w:val="004604C1"/>
    <w:rsid w:val="00470519"/>
    <w:rsid w:val="004724A7"/>
    <w:rsid w:val="00472E42"/>
    <w:rsid w:val="004733D6"/>
    <w:rsid w:val="0049669A"/>
    <w:rsid w:val="004B6CBF"/>
    <w:rsid w:val="004C3A16"/>
    <w:rsid w:val="004C7B0D"/>
    <w:rsid w:val="004D3017"/>
    <w:rsid w:val="004D7E9E"/>
    <w:rsid w:val="004F349A"/>
    <w:rsid w:val="004F38C8"/>
    <w:rsid w:val="004F44BB"/>
    <w:rsid w:val="004F4AF9"/>
    <w:rsid w:val="0051220F"/>
    <w:rsid w:val="0051455C"/>
    <w:rsid w:val="00520AA8"/>
    <w:rsid w:val="00524122"/>
    <w:rsid w:val="00530908"/>
    <w:rsid w:val="00532294"/>
    <w:rsid w:val="005361F9"/>
    <w:rsid w:val="0054448D"/>
    <w:rsid w:val="00547FFB"/>
    <w:rsid w:val="00583FDC"/>
    <w:rsid w:val="00586CEE"/>
    <w:rsid w:val="0059168D"/>
    <w:rsid w:val="005A0E1C"/>
    <w:rsid w:val="005A5E6F"/>
    <w:rsid w:val="005A67F6"/>
    <w:rsid w:val="005A7568"/>
    <w:rsid w:val="005B0AFA"/>
    <w:rsid w:val="005B1041"/>
    <w:rsid w:val="005B4040"/>
    <w:rsid w:val="005B70C9"/>
    <w:rsid w:val="005C7791"/>
    <w:rsid w:val="005E41C0"/>
    <w:rsid w:val="005F1DD0"/>
    <w:rsid w:val="00614413"/>
    <w:rsid w:val="00616A70"/>
    <w:rsid w:val="00617129"/>
    <w:rsid w:val="006171E4"/>
    <w:rsid w:val="00627654"/>
    <w:rsid w:val="00627738"/>
    <w:rsid w:val="0063123F"/>
    <w:rsid w:val="00632595"/>
    <w:rsid w:val="006345D3"/>
    <w:rsid w:val="00642757"/>
    <w:rsid w:val="00651109"/>
    <w:rsid w:val="00653AEA"/>
    <w:rsid w:val="00656FAD"/>
    <w:rsid w:val="00667B69"/>
    <w:rsid w:val="00673B46"/>
    <w:rsid w:val="00695270"/>
    <w:rsid w:val="006A061A"/>
    <w:rsid w:val="006B1B20"/>
    <w:rsid w:val="006B2D1C"/>
    <w:rsid w:val="006B429F"/>
    <w:rsid w:val="006B4FC0"/>
    <w:rsid w:val="006B5CF9"/>
    <w:rsid w:val="006C029F"/>
    <w:rsid w:val="006C5E9C"/>
    <w:rsid w:val="006D70CE"/>
    <w:rsid w:val="006F00C5"/>
    <w:rsid w:val="006F2A89"/>
    <w:rsid w:val="006F2FF1"/>
    <w:rsid w:val="00710817"/>
    <w:rsid w:val="007126D4"/>
    <w:rsid w:val="00715C93"/>
    <w:rsid w:val="00716186"/>
    <w:rsid w:val="00721EF4"/>
    <w:rsid w:val="00722042"/>
    <w:rsid w:val="00732469"/>
    <w:rsid w:val="007423CA"/>
    <w:rsid w:val="00742E58"/>
    <w:rsid w:val="00745714"/>
    <w:rsid w:val="007601D0"/>
    <w:rsid w:val="00761231"/>
    <w:rsid w:val="0076372E"/>
    <w:rsid w:val="0077616B"/>
    <w:rsid w:val="0077624E"/>
    <w:rsid w:val="00777ECF"/>
    <w:rsid w:val="007836B7"/>
    <w:rsid w:val="007869EA"/>
    <w:rsid w:val="00787C94"/>
    <w:rsid w:val="007910C4"/>
    <w:rsid w:val="00795C60"/>
    <w:rsid w:val="00797E99"/>
    <w:rsid w:val="007A35D3"/>
    <w:rsid w:val="007A66AF"/>
    <w:rsid w:val="007B2A9F"/>
    <w:rsid w:val="007C13F9"/>
    <w:rsid w:val="007E06C3"/>
    <w:rsid w:val="007E6F45"/>
    <w:rsid w:val="00807014"/>
    <w:rsid w:val="00811332"/>
    <w:rsid w:val="008134C6"/>
    <w:rsid w:val="00813CB4"/>
    <w:rsid w:val="00820B95"/>
    <w:rsid w:val="00823D31"/>
    <w:rsid w:val="00823E7D"/>
    <w:rsid w:val="00846844"/>
    <w:rsid w:val="00853BBB"/>
    <w:rsid w:val="0085526A"/>
    <w:rsid w:val="0085606B"/>
    <w:rsid w:val="0085632F"/>
    <w:rsid w:val="00857814"/>
    <w:rsid w:val="0086030B"/>
    <w:rsid w:val="008607F3"/>
    <w:rsid w:val="00861548"/>
    <w:rsid w:val="00873212"/>
    <w:rsid w:val="00887094"/>
    <w:rsid w:val="008A0C1C"/>
    <w:rsid w:val="008A1549"/>
    <w:rsid w:val="008A3D44"/>
    <w:rsid w:val="008A4485"/>
    <w:rsid w:val="008A5BD0"/>
    <w:rsid w:val="008B2DA8"/>
    <w:rsid w:val="008B3097"/>
    <w:rsid w:val="008C56F9"/>
    <w:rsid w:val="008D1174"/>
    <w:rsid w:val="008D362B"/>
    <w:rsid w:val="008D785D"/>
    <w:rsid w:val="008D78E6"/>
    <w:rsid w:val="008E20FE"/>
    <w:rsid w:val="008E4232"/>
    <w:rsid w:val="008E5763"/>
    <w:rsid w:val="008F1DA8"/>
    <w:rsid w:val="0090678F"/>
    <w:rsid w:val="00906C8A"/>
    <w:rsid w:val="00907D43"/>
    <w:rsid w:val="00914264"/>
    <w:rsid w:val="00923683"/>
    <w:rsid w:val="0093028F"/>
    <w:rsid w:val="00944BC1"/>
    <w:rsid w:val="0094551F"/>
    <w:rsid w:val="00947EB3"/>
    <w:rsid w:val="0095142E"/>
    <w:rsid w:val="00955D1D"/>
    <w:rsid w:val="00961427"/>
    <w:rsid w:val="00962F9C"/>
    <w:rsid w:val="00963230"/>
    <w:rsid w:val="00971096"/>
    <w:rsid w:val="0097269A"/>
    <w:rsid w:val="00973ECE"/>
    <w:rsid w:val="00975502"/>
    <w:rsid w:val="009770B9"/>
    <w:rsid w:val="00977287"/>
    <w:rsid w:val="00980959"/>
    <w:rsid w:val="009828B0"/>
    <w:rsid w:val="00985092"/>
    <w:rsid w:val="00986E08"/>
    <w:rsid w:val="009934C6"/>
    <w:rsid w:val="00995AC0"/>
    <w:rsid w:val="00995F8B"/>
    <w:rsid w:val="009A0881"/>
    <w:rsid w:val="009A5474"/>
    <w:rsid w:val="009B22D8"/>
    <w:rsid w:val="009C45B7"/>
    <w:rsid w:val="009C6A6D"/>
    <w:rsid w:val="009D5993"/>
    <w:rsid w:val="009D6FBF"/>
    <w:rsid w:val="009E49B3"/>
    <w:rsid w:val="009E7AAB"/>
    <w:rsid w:val="009F09AF"/>
    <w:rsid w:val="009F2BF6"/>
    <w:rsid w:val="00A06948"/>
    <w:rsid w:val="00A06C59"/>
    <w:rsid w:val="00A11CB5"/>
    <w:rsid w:val="00A15CDD"/>
    <w:rsid w:val="00A251B3"/>
    <w:rsid w:val="00A31F8B"/>
    <w:rsid w:val="00A40B7E"/>
    <w:rsid w:val="00A40EFA"/>
    <w:rsid w:val="00A413E4"/>
    <w:rsid w:val="00A43709"/>
    <w:rsid w:val="00A461D1"/>
    <w:rsid w:val="00A513F7"/>
    <w:rsid w:val="00A637DA"/>
    <w:rsid w:val="00A647AC"/>
    <w:rsid w:val="00A67445"/>
    <w:rsid w:val="00A921F1"/>
    <w:rsid w:val="00A97657"/>
    <w:rsid w:val="00AA67A1"/>
    <w:rsid w:val="00AB324A"/>
    <w:rsid w:val="00AB4FF1"/>
    <w:rsid w:val="00AB5F20"/>
    <w:rsid w:val="00AB7182"/>
    <w:rsid w:val="00AB7845"/>
    <w:rsid w:val="00AC2A6D"/>
    <w:rsid w:val="00AC3DB6"/>
    <w:rsid w:val="00AD3387"/>
    <w:rsid w:val="00AE2769"/>
    <w:rsid w:val="00AE4504"/>
    <w:rsid w:val="00AE4BB5"/>
    <w:rsid w:val="00AE736A"/>
    <w:rsid w:val="00AF43AB"/>
    <w:rsid w:val="00AF7B32"/>
    <w:rsid w:val="00B0355D"/>
    <w:rsid w:val="00B03C2A"/>
    <w:rsid w:val="00B10059"/>
    <w:rsid w:val="00B157E0"/>
    <w:rsid w:val="00B32DDE"/>
    <w:rsid w:val="00B34651"/>
    <w:rsid w:val="00B378AE"/>
    <w:rsid w:val="00B534C7"/>
    <w:rsid w:val="00B54678"/>
    <w:rsid w:val="00B93212"/>
    <w:rsid w:val="00B94175"/>
    <w:rsid w:val="00BA006D"/>
    <w:rsid w:val="00BA15CD"/>
    <w:rsid w:val="00BA649B"/>
    <w:rsid w:val="00BA7FCB"/>
    <w:rsid w:val="00BB1A14"/>
    <w:rsid w:val="00BC004A"/>
    <w:rsid w:val="00BC4E54"/>
    <w:rsid w:val="00BD1517"/>
    <w:rsid w:val="00BD1822"/>
    <w:rsid w:val="00BF2F1F"/>
    <w:rsid w:val="00C00A95"/>
    <w:rsid w:val="00C13F98"/>
    <w:rsid w:val="00C30368"/>
    <w:rsid w:val="00C35844"/>
    <w:rsid w:val="00C3722F"/>
    <w:rsid w:val="00C4209D"/>
    <w:rsid w:val="00C73FAF"/>
    <w:rsid w:val="00C76288"/>
    <w:rsid w:val="00C76F9F"/>
    <w:rsid w:val="00C84AF4"/>
    <w:rsid w:val="00C85187"/>
    <w:rsid w:val="00C85286"/>
    <w:rsid w:val="00C90CD6"/>
    <w:rsid w:val="00CA4BA2"/>
    <w:rsid w:val="00CB403A"/>
    <w:rsid w:val="00CC1660"/>
    <w:rsid w:val="00CC2E34"/>
    <w:rsid w:val="00CD01D6"/>
    <w:rsid w:val="00CD797B"/>
    <w:rsid w:val="00CD7A04"/>
    <w:rsid w:val="00CE1F7C"/>
    <w:rsid w:val="00D03460"/>
    <w:rsid w:val="00D0472D"/>
    <w:rsid w:val="00D1220D"/>
    <w:rsid w:val="00D1351E"/>
    <w:rsid w:val="00D13FE0"/>
    <w:rsid w:val="00D20F0D"/>
    <w:rsid w:val="00D214E8"/>
    <w:rsid w:val="00D270DA"/>
    <w:rsid w:val="00D31E7E"/>
    <w:rsid w:val="00D34FE5"/>
    <w:rsid w:val="00D40A19"/>
    <w:rsid w:val="00D42294"/>
    <w:rsid w:val="00D51267"/>
    <w:rsid w:val="00D516B4"/>
    <w:rsid w:val="00D51A19"/>
    <w:rsid w:val="00D53D75"/>
    <w:rsid w:val="00D647F7"/>
    <w:rsid w:val="00D87A43"/>
    <w:rsid w:val="00D90726"/>
    <w:rsid w:val="00D95ABD"/>
    <w:rsid w:val="00DA454D"/>
    <w:rsid w:val="00DA5EDB"/>
    <w:rsid w:val="00DB17C0"/>
    <w:rsid w:val="00DB6EF6"/>
    <w:rsid w:val="00DC7439"/>
    <w:rsid w:val="00DD19BF"/>
    <w:rsid w:val="00DD2385"/>
    <w:rsid w:val="00DD46A2"/>
    <w:rsid w:val="00DD5B7E"/>
    <w:rsid w:val="00DE09DF"/>
    <w:rsid w:val="00DE3D20"/>
    <w:rsid w:val="00DE6804"/>
    <w:rsid w:val="00DF288E"/>
    <w:rsid w:val="00DF632F"/>
    <w:rsid w:val="00DF7069"/>
    <w:rsid w:val="00E0635E"/>
    <w:rsid w:val="00E139A9"/>
    <w:rsid w:val="00E1482F"/>
    <w:rsid w:val="00E17ABD"/>
    <w:rsid w:val="00E244B2"/>
    <w:rsid w:val="00E34912"/>
    <w:rsid w:val="00E421FD"/>
    <w:rsid w:val="00E54FE1"/>
    <w:rsid w:val="00E61658"/>
    <w:rsid w:val="00E64DBC"/>
    <w:rsid w:val="00E679B6"/>
    <w:rsid w:val="00E67E86"/>
    <w:rsid w:val="00E70E94"/>
    <w:rsid w:val="00E719F8"/>
    <w:rsid w:val="00E829C1"/>
    <w:rsid w:val="00E968D5"/>
    <w:rsid w:val="00EA2E2A"/>
    <w:rsid w:val="00EA3E49"/>
    <w:rsid w:val="00EC311F"/>
    <w:rsid w:val="00EC4BB4"/>
    <w:rsid w:val="00EC56E0"/>
    <w:rsid w:val="00EC582B"/>
    <w:rsid w:val="00ED4D58"/>
    <w:rsid w:val="00ED5691"/>
    <w:rsid w:val="00EE0BBC"/>
    <w:rsid w:val="00EF169D"/>
    <w:rsid w:val="00EF296C"/>
    <w:rsid w:val="00EF4305"/>
    <w:rsid w:val="00F00666"/>
    <w:rsid w:val="00F03923"/>
    <w:rsid w:val="00F0564A"/>
    <w:rsid w:val="00F05A77"/>
    <w:rsid w:val="00F15582"/>
    <w:rsid w:val="00F161E2"/>
    <w:rsid w:val="00F25796"/>
    <w:rsid w:val="00F25EA8"/>
    <w:rsid w:val="00F347B2"/>
    <w:rsid w:val="00F36D0F"/>
    <w:rsid w:val="00F44782"/>
    <w:rsid w:val="00F44786"/>
    <w:rsid w:val="00F4668E"/>
    <w:rsid w:val="00F46DDB"/>
    <w:rsid w:val="00F56020"/>
    <w:rsid w:val="00F60986"/>
    <w:rsid w:val="00F6257F"/>
    <w:rsid w:val="00F66FEA"/>
    <w:rsid w:val="00F701A5"/>
    <w:rsid w:val="00FA2CDC"/>
    <w:rsid w:val="00FA6EFF"/>
    <w:rsid w:val="00FB53FE"/>
    <w:rsid w:val="00FB7831"/>
    <w:rsid w:val="00FC4EE7"/>
    <w:rsid w:val="00FC76B5"/>
    <w:rsid w:val="00FD2B65"/>
    <w:rsid w:val="00FE0AD1"/>
    <w:rsid w:val="00FE46BD"/>
    <w:rsid w:val="00F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816FB"/>
  <w15:docId w15:val="{A4BB5306-9460-41FE-9725-0C5831F0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154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1548"/>
    <w:pPr>
      <w:spacing w:after="0" w:line="240" w:lineRule="auto"/>
    </w:pPr>
    <w:rPr>
      <w:rFonts w:ascii="GHEA Grapalat" w:hAnsi="GHEA Grapala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1548"/>
    <w:rPr>
      <w:rFonts w:ascii="GHEA Grapalat" w:hAnsi="GHEA Grapalat"/>
      <w:sz w:val="20"/>
      <w:szCs w:val="20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861548"/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861548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86154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AD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E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4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4BB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302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F3CF5-E31E-4FCE-AA24-F9FE3B4C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Asatryan</dc:creator>
  <cp:keywords>https:/mul2-taxservice.gov.am/tasks/2286324/oneclick/02nakhagic-karciqi.docx?token=7e69287e3e73527f7a9321db32e6a59c</cp:keywords>
  <cp:lastModifiedBy>Alla Tonoyan</cp:lastModifiedBy>
  <cp:revision>3</cp:revision>
  <cp:lastPrinted>2023-04-17T05:57:00Z</cp:lastPrinted>
  <dcterms:created xsi:type="dcterms:W3CDTF">2024-02-02T08:28:00Z</dcterms:created>
  <dcterms:modified xsi:type="dcterms:W3CDTF">2024-02-02T10:26:00Z</dcterms:modified>
</cp:coreProperties>
</file>