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B2773" w14:textId="77777777" w:rsidR="00AC505E" w:rsidRPr="006E2977" w:rsidRDefault="00AC505E" w:rsidP="00A63279">
      <w:pPr>
        <w:spacing w:after="0" w:line="276" w:lineRule="auto"/>
        <w:jc w:val="right"/>
        <w:rPr>
          <w:rFonts w:ascii="GHEA Grapalat" w:hAnsi="GHEA Grapalat"/>
          <w:b/>
          <w:sz w:val="24"/>
          <w:szCs w:val="24"/>
          <w:lang w:val="hy-AM"/>
        </w:rPr>
      </w:pPr>
      <w:r w:rsidRPr="006E2977">
        <w:rPr>
          <w:rFonts w:ascii="GHEA Grapalat" w:hAnsi="GHEA Grapalat" w:cs="Sylfaen"/>
          <w:b/>
          <w:sz w:val="24"/>
          <w:szCs w:val="24"/>
          <w:lang w:val="hy-AM"/>
        </w:rPr>
        <w:t>ՆԱԽԱԳԻԾ</w:t>
      </w:r>
    </w:p>
    <w:p w14:paraId="53897BEA" w14:textId="77777777" w:rsidR="009F4D80" w:rsidRDefault="009F4D80" w:rsidP="00A63279">
      <w:pPr>
        <w:spacing w:after="0" w:line="276" w:lineRule="auto"/>
        <w:jc w:val="center"/>
        <w:rPr>
          <w:rFonts w:ascii="GHEA Grapalat" w:hAnsi="GHEA Grapalat"/>
          <w:b/>
          <w:sz w:val="24"/>
          <w:szCs w:val="24"/>
          <w:lang w:val="hy-AM"/>
        </w:rPr>
      </w:pPr>
    </w:p>
    <w:p w14:paraId="72CA3A3F" w14:textId="77777777" w:rsidR="009F4D80" w:rsidRDefault="009F4D80" w:rsidP="00A63279">
      <w:pPr>
        <w:spacing w:after="0" w:line="276" w:lineRule="auto"/>
        <w:jc w:val="center"/>
        <w:rPr>
          <w:rFonts w:ascii="GHEA Grapalat" w:hAnsi="GHEA Grapalat"/>
          <w:b/>
          <w:sz w:val="24"/>
          <w:szCs w:val="24"/>
          <w:lang w:val="hy-AM"/>
        </w:rPr>
      </w:pPr>
    </w:p>
    <w:p w14:paraId="34A5445D" w14:textId="5C63914E" w:rsidR="00AC505E" w:rsidRPr="006E2977" w:rsidRDefault="00AC505E" w:rsidP="00A63279">
      <w:pPr>
        <w:spacing w:after="0" w:line="276" w:lineRule="auto"/>
        <w:jc w:val="center"/>
        <w:rPr>
          <w:rFonts w:ascii="GHEA Grapalat" w:hAnsi="GHEA Grapalat"/>
          <w:b/>
          <w:sz w:val="24"/>
          <w:szCs w:val="24"/>
          <w:lang w:val="hy-AM"/>
        </w:rPr>
      </w:pPr>
      <w:r w:rsidRPr="006E2977">
        <w:rPr>
          <w:rFonts w:ascii="GHEA Grapalat" w:hAnsi="GHEA Grapalat"/>
          <w:b/>
          <w:sz w:val="24"/>
          <w:szCs w:val="24"/>
          <w:lang w:val="hy-AM"/>
        </w:rPr>
        <w:t>ՀԱՅԱՍՏԱՆԻ ՀԱՆՐԱՊԵՏՈՒԹՅԱՆ</w:t>
      </w:r>
    </w:p>
    <w:p w14:paraId="433C789B" w14:textId="77777777" w:rsidR="00AC505E" w:rsidRPr="006E2977" w:rsidRDefault="00AC505E" w:rsidP="00A63279">
      <w:pPr>
        <w:spacing w:after="0" w:line="276" w:lineRule="auto"/>
        <w:jc w:val="center"/>
        <w:rPr>
          <w:rFonts w:ascii="GHEA Grapalat" w:hAnsi="GHEA Grapalat"/>
          <w:b/>
          <w:sz w:val="24"/>
          <w:szCs w:val="24"/>
          <w:lang w:val="hy-AM"/>
        </w:rPr>
      </w:pPr>
      <w:r w:rsidRPr="006E2977">
        <w:rPr>
          <w:rFonts w:ascii="GHEA Grapalat" w:hAnsi="GHEA Grapalat"/>
          <w:b/>
          <w:sz w:val="24"/>
          <w:szCs w:val="24"/>
          <w:lang w:val="hy-AM"/>
        </w:rPr>
        <w:t>Օ Ր Ե Ն Ք Ը</w:t>
      </w:r>
    </w:p>
    <w:p w14:paraId="634879B9" w14:textId="01EB9D77" w:rsidR="00AC505E" w:rsidRPr="006E2977" w:rsidRDefault="00AC505E" w:rsidP="00A63279">
      <w:pPr>
        <w:spacing w:after="0" w:line="276" w:lineRule="auto"/>
        <w:jc w:val="center"/>
        <w:rPr>
          <w:rFonts w:ascii="GHEA Grapalat" w:eastAsia="GHEA Grapalat" w:hAnsi="GHEA Grapalat" w:cs="GHEA Grapalat"/>
          <w:b/>
          <w:sz w:val="24"/>
          <w:szCs w:val="24"/>
          <w:lang w:val="hy-AM"/>
        </w:rPr>
      </w:pPr>
      <w:r w:rsidRPr="006E2977">
        <w:rPr>
          <w:rFonts w:ascii="GHEA Grapalat" w:eastAsia="GHEA Grapalat" w:hAnsi="GHEA Grapalat" w:cs="GHEA Grapalat"/>
          <w:b/>
          <w:sz w:val="24"/>
          <w:szCs w:val="24"/>
          <w:lang w:val="hy-AM"/>
        </w:rPr>
        <w:t>ՎԱՐՉԱԿԱՆ ԻՐԱՎԱԽԱԽՏՈՒՄՆԵՐԻ ՎԵՐԱԲԵՐՅԱԼ ՀԱՅԱՍՏԱՆԻ ՀԱՆՐԱՊԵՏՈՒԹՅԱՆ ՕՐԵՆՍԳՐՔՈՒՄ ԼՐԱՑՈՒՄՆԵՐ ԿԱՏԱՐԵԼՈՒ ՄԱՍԻՆ</w:t>
      </w:r>
    </w:p>
    <w:p w14:paraId="6E7292AF" w14:textId="77777777" w:rsidR="00AC505E" w:rsidRPr="006E2977" w:rsidRDefault="00AC505E" w:rsidP="00A63279">
      <w:pPr>
        <w:spacing w:after="0" w:line="276" w:lineRule="auto"/>
        <w:jc w:val="both"/>
        <w:rPr>
          <w:rFonts w:ascii="GHEA Grapalat" w:eastAsia="GHEA Grapalat" w:hAnsi="GHEA Grapalat" w:cs="GHEA Grapalat"/>
          <w:b/>
          <w:sz w:val="24"/>
          <w:szCs w:val="24"/>
          <w:lang w:val="hy-AM"/>
        </w:rPr>
      </w:pPr>
    </w:p>
    <w:p w14:paraId="0434F6C6" w14:textId="53BCB02B" w:rsidR="00AC505E" w:rsidRPr="006E2977" w:rsidRDefault="00AC505E" w:rsidP="00A63279">
      <w:pPr>
        <w:tabs>
          <w:tab w:val="left" w:pos="1800"/>
        </w:tabs>
        <w:spacing w:after="0" w:line="276" w:lineRule="auto"/>
        <w:ind w:left="-360" w:firstLine="630"/>
        <w:jc w:val="both"/>
        <w:rPr>
          <w:rFonts w:ascii="GHEA Grapalat" w:eastAsia="Times New Roman" w:hAnsi="GHEA Grapalat" w:cs="Times New Roman"/>
          <w:bCs/>
          <w:sz w:val="24"/>
          <w:szCs w:val="24"/>
          <w:lang w:val="hy-AM"/>
        </w:rPr>
      </w:pPr>
      <w:r w:rsidRPr="006E2977">
        <w:rPr>
          <w:rFonts w:ascii="GHEA Grapalat" w:eastAsia="Times New Roman" w:hAnsi="GHEA Grapalat" w:cs="Times New Roman"/>
          <w:b/>
          <w:sz w:val="24"/>
          <w:szCs w:val="24"/>
          <w:lang w:val="hy-AM"/>
        </w:rPr>
        <w:t xml:space="preserve">Հոդված 1. </w:t>
      </w:r>
      <w:r w:rsidR="007D03F3" w:rsidRPr="006E2977">
        <w:rPr>
          <w:rFonts w:ascii="GHEA Grapalat" w:eastAsia="Times New Roman" w:hAnsi="GHEA Grapalat" w:cs="Times New Roman"/>
          <w:bCs/>
          <w:sz w:val="24"/>
          <w:szCs w:val="24"/>
          <w:lang w:val="hy-AM"/>
        </w:rPr>
        <w:t xml:space="preserve">1985 թվականի դեկտեմբերի 6-ի </w:t>
      </w:r>
      <w:r w:rsidRPr="006E2977">
        <w:rPr>
          <w:rFonts w:ascii="GHEA Grapalat" w:eastAsia="Times New Roman" w:hAnsi="GHEA Grapalat" w:cs="Times New Roman"/>
          <w:bCs/>
          <w:sz w:val="24"/>
          <w:szCs w:val="24"/>
          <w:lang w:val="hy-AM"/>
        </w:rPr>
        <w:t xml:space="preserve">Վարչական իրավախախտումների վերաբերյալ </w:t>
      </w:r>
      <w:r w:rsidR="007D03F3" w:rsidRPr="006E2977">
        <w:rPr>
          <w:rFonts w:ascii="GHEA Grapalat" w:eastAsia="Times New Roman" w:hAnsi="GHEA Grapalat" w:cs="Times New Roman"/>
          <w:bCs/>
          <w:sz w:val="24"/>
          <w:szCs w:val="24"/>
          <w:lang w:val="hy-AM"/>
        </w:rPr>
        <w:t xml:space="preserve">Հայաստանի Հանրապետության </w:t>
      </w:r>
      <w:r w:rsidRPr="006E2977">
        <w:rPr>
          <w:rFonts w:ascii="GHEA Grapalat" w:eastAsia="Times New Roman" w:hAnsi="GHEA Grapalat" w:cs="Times New Roman"/>
          <w:bCs/>
          <w:sz w:val="24"/>
          <w:szCs w:val="24"/>
          <w:lang w:val="hy-AM"/>
        </w:rPr>
        <w:t>օրենսգիրքը</w:t>
      </w:r>
      <w:r w:rsidR="00A357A6" w:rsidRPr="006E2977">
        <w:rPr>
          <w:rFonts w:ascii="GHEA Grapalat" w:eastAsia="Times New Roman" w:hAnsi="GHEA Grapalat" w:cs="Times New Roman"/>
          <w:bCs/>
          <w:sz w:val="24"/>
          <w:szCs w:val="24"/>
          <w:lang w:val="hy-AM"/>
        </w:rPr>
        <w:t xml:space="preserve"> (այսուհետ՝ Օրենսգիրք)</w:t>
      </w:r>
      <w:r w:rsidRPr="006E2977">
        <w:rPr>
          <w:rFonts w:ascii="GHEA Grapalat" w:eastAsia="Times New Roman" w:hAnsi="GHEA Grapalat" w:cs="Times New Roman"/>
          <w:bCs/>
          <w:sz w:val="24"/>
          <w:szCs w:val="24"/>
          <w:lang w:val="hy-AM"/>
        </w:rPr>
        <w:t xml:space="preserve"> լրացնել</w:t>
      </w:r>
      <w:r w:rsidR="00FB0EFD" w:rsidRPr="006E2977">
        <w:rPr>
          <w:rFonts w:ascii="GHEA Grapalat" w:eastAsia="Times New Roman" w:hAnsi="GHEA Grapalat" w:cs="Times New Roman"/>
          <w:bCs/>
          <w:sz w:val="24"/>
          <w:szCs w:val="24"/>
          <w:lang w:val="hy-AM"/>
        </w:rPr>
        <w:t xml:space="preserve"> 213.3. հոդվածով՝</w:t>
      </w:r>
      <w:r w:rsidRPr="006E2977">
        <w:rPr>
          <w:rFonts w:ascii="GHEA Grapalat" w:eastAsia="Times New Roman" w:hAnsi="GHEA Grapalat" w:cs="Times New Roman"/>
          <w:bCs/>
          <w:sz w:val="24"/>
          <w:szCs w:val="24"/>
          <w:lang w:val="hy-AM"/>
        </w:rPr>
        <w:t xml:space="preserve"> </w:t>
      </w:r>
      <w:proofErr w:type="spellStart"/>
      <w:r w:rsidRPr="006E2977">
        <w:rPr>
          <w:rFonts w:ascii="GHEA Grapalat" w:eastAsia="Times New Roman" w:hAnsi="GHEA Grapalat" w:cs="Times New Roman"/>
          <w:bCs/>
          <w:sz w:val="24"/>
          <w:szCs w:val="24"/>
          <w:lang w:val="hy-AM"/>
        </w:rPr>
        <w:t>հետևյալ</w:t>
      </w:r>
      <w:proofErr w:type="spellEnd"/>
      <w:r w:rsidRPr="006E2977">
        <w:rPr>
          <w:rFonts w:ascii="GHEA Grapalat" w:eastAsia="Times New Roman" w:hAnsi="GHEA Grapalat" w:cs="Times New Roman"/>
          <w:bCs/>
          <w:sz w:val="24"/>
          <w:szCs w:val="24"/>
          <w:lang w:val="hy-AM"/>
        </w:rPr>
        <w:t xml:space="preserve"> բովանդակությամբ.</w:t>
      </w:r>
    </w:p>
    <w:p w14:paraId="0375D0F0" w14:textId="0BCB7BE4" w:rsidR="00CC0373" w:rsidRPr="006E2977" w:rsidRDefault="00A96464" w:rsidP="00A63279">
      <w:pPr>
        <w:shd w:val="clear" w:color="auto" w:fill="FFFFFF"/>
        <w:tabs>
          <w:tab w:val="left" w:pos="851"/>
        </w:tabs>
        <w:spacing w:after="0" w:line="276" w:lineRule="auto"/>
        <w:ind w:left="-360" w:firstLine="630"/>
        <w:jc w:val="both"/>
        <w:rPr>
          <w:rFonts w:ascii="GHEA Grapalat" w:eastAsia="GHEA Grapalat" w:hAnsi="GHEA Grapalat" w:cs="GHEA Grapalat"/>
          <w:bCs/>
          <w:iCs/>
          <w:sz w:val="24"/>
          <w:szCs w:val="24"/>
          <w:lang w:val="hy-AM"/>
        </w:rPr>
      </w:pPr>
      <w:r w:rsidRPr="006E2977">
        <w:rPr>
          <w:rFonts w:ascii="GHEA Grapalat" w:eastAsia="Times New Roman" w:hAnsi="GHEA Grapalat" w:cs="Times New Roman"/>
          <w:b/>
          <w:sz w:val="24"/>
          <w:szCs w:val="24"/>
          <w:lang w:val="hy-AM"/>
        </w:rPr>
        <w:t></w:t>
      </w:r>
      <w:r w:rsidR="00CC0373" w:rsidRPr="006E2977">
        <w:rPr>
          <w:rFonts w:ascii="GHEA Grapalat" w:eastAsia="Times New Roman" w:hAnsi="GHEA Grapalat" w:cs="Times New Roman"/>
          <w:b/>
          <w:sz w:val="24"/>
          <w:szCs w:val="24"/>
          <w:lang w:val="hy-AM"/>
        </w:rPr>
        <w:t>Հոդված</w:t>
      </w:r>
      <w:r w:rsidR="00E61F40" w:rsidRPr="006E2977">
        <w:rPr>
          <w:rFonts w:ascii="GHEA Grapalat" w:eastAsia="Times New Roman" w:hAnsi="GHEA Grapalat" w:cs="Calibri"/>
          <w:b/>
          <w:sz w:val="24"/>
          <w:szCs w:val="24"/>
          <w:lang w:val="hy-AM"/>
        </w:rPr>
        <w:t xml:space="preserve"> </w:t>
      </w:r>
      <w:r w:rsidR="00CC0373" w:rsidRPr="006E2977">
        <w:rPr>
          <w:rFonts w:ascii="GHEA Grapalat" w:eastAsia="Times New Roman" w:hAnsi="GHEA Grapalat" w:cs="Times New Roman"/>
          <w:b/>
          <w:sz w:val="24"/>
          <w:szCs w:val="24"/>
          <w:lang w:val="hy-AM"/>
        </w:rPr>
        <w:t>213.3.</w:t>
      </w:r>
      <w:r w:rsidR="00CC0373" w:rsidRPr="006E2977">
        <w:rPr>
          <w:rFonts w:ascii="GHEA Grapalat" w:eastAsia="GHEA Grapalat" w:hAnsi="GHEA Grapalat" w:cs="GHEA Grapalat"/>
          <w:bCs/>
          <w:iCs/>
          <w:sz w:val="24"/>
          <w:szCs w:val="24"/>
          <w:lang w:val="hy-AM"/>
        </w:rPr>
        <w:t xml:space="preserve"> </w:t>
      </w:r>
      <w:r w:rsidR="007D03F3" w:rsidRPr="006E2977">
        <w:rPr>
          <w:rFonts w:ascii="GHEA Grapalat" w:eastAsia="GHEA Grapalat" w:hAnsi="GHEA Grapalat" w:cs="GHEA Grapalat"/>
          <w:b/>
          <w:bCs/>
          <w:iCs/>
          <w:sz w:val="24"/>
          <w:szCs w:val="24"/>
          <w:lang w:val="hy-AM"/>
        </w:rPr>
        <w:t xml:space="preserve">Աղետների ռիսկի կառավարման և բնակչության պաշտպանության մասին </w:t>
      </w:r>
      <w:r w:rsidR="000374EA" w:rsidRPr="006E2977">
        <w:rPr>
          <w:rFonts w:ascii="GHEA Grapalat" w:eastAsia="GHEA Grapalat" w:hAnsi="GHEA Grapalat" w:cs="GHEA Grapalat"/>
          <w:b/>
          <w:bCs/>
          <w:iCs/>
          <w:sz w:val="24"/>
          <w:szCs w:val="24"/>
          <w:lang w:val="hy-AM"/>
        </w:rPr>
        <w:t>օրենսդրության</w:t>
      </w:r>
      <w:r w:rsidR="007D03F3" w:rsidRPr="006E2977">
        <w:rPr>
          <w:rFonts w:ascii="GHEA Grapalat" w:eastAsia="GHEA Grapalat" w:hAnsi="GHEA Grapalat" w:cs="GHEA Grapalat"/>
          <w:b/>
          <w:bCs/>
          <w:iCs/>
          <w:sz w:val="24"/>
          <w:szCs w:val="24"/>
          <w:lang w:val="hy-AM"/>
        </w:rPr>
        <w:t xml:space="preserve"> պահանջները խախտելը</w:t>
      </w:r>
    </w:p>
    <w:p w14:paraId="1742DBE1" w14:textId="4DA82111" w:rsidR="00CC0373" w:rsidRPr="006E2977" w:rsidRDefault="000374EA" w:rsidP="00A63279">
      <w:pPr>
        <w:pStyle w:val="ListParagraph"/>
        <w:numPr>
          <w:ilvl w:val="0"/>
          <w:numId w:val="3"/>
        </w:numPr>
        <w:shd w:val="clear" w:color="auto" w:fill="FFFFFF"/>
        <w:tabs>
          <w:tab w:val="left" w:pos="709"/>
        </w:tabs>
        <w:spacing w:after="0" w:line="276" w:lineRule="auto"/>
        <w:ind w:left="-360" w:firstLine="630"/>
        <w:jc w:val="both"/>
        <w:rPr>
          <w:rFonts w:ascii="GHEA Grapalat" w:hAnsi="GHEA Grapalat" w:cs="Arial"/>
          <w:sz w:val="24"/>
          <w:szCs w:val="24"/>
          <w:lang w:val="hy-AM"/>
        </w:rPr>
      </w:pPr>
      <w:r w:rsidRPr="006E2977">
        <w:rPr>
          <w:rFonts w:ascii="GHEA Grapalat" w:hAnsi="GHEA Grapalat" w:cs="Sylfaen"/>
          <w:sz w:val="24"/>
          <w:szCs w:val="24"/>
          <w:lang w:val="hy-AM"/>
        </w:rPr>
        <w:t xml:space="preserve">Պաշտպանական կառույցների </w:t>
      </w:r>
      <w:r w:rsidRPr="006E2977">
        <w:rPr>
          <w:rFonts w:ascii="GHEA Grapalat" w:hAnsi="GHEA Grapalat" w:cs="Arial"/>
          <w:sz w:val="24"/>
          <w:szCs w:val="24"/>
          <w:lang w:val="hy-AM"/>
        </w:rPr>
        <w:t xml:space="preserve">(բացառությամբ բնակելի ֆոնդի) </w:t>
      </w:r>
      <w:r w:rsidRPr="006E2977">
        <w:rPr>
          <w:rFonts w:ascii="GHEA Grapalat" w:hAnsi="GHEA Grapalat" w:cs="Sylfaen"/>
          <w:sz w:val="24"/>
          <w:szCs w:val="24"/>
          <w:lang w:val="hy-AM"/>
        </w:rPr>
        <w:t>պահպանության, սպասարկման, շահագործման, հիմնանորոգման, վերանորոգման, նախապատրաստման, պատրաստականության բերման ապահովման պարտականությունը</w:t>
      </w:r>
      <w:r w:rsidRPr="006E2977" w:rsidDel="000374EA">
        <w:rPr>
          <w:rFonts w:ascii="GHEA Grapalat" w:eastAsia="GHEA Grapalat" w:hAnsi="GHEA Grapalat" w:cs="GHEA Grapalat"/>
          <w:bCs/>
          <w:iCs/>
          <w:sz w:val="24"/>
          <w:szCs w:val="24"/>
          <w:lang w:val="hy-AM"/>
        </w:rPr>
        <w:t xml:space="preserve"> </w:t>
      </w:r>
      <w:r w:rsidRPr="006E2977">
        <w:rPr>
          <w:rFonts w:ascii="GHEA Grapalat" w:eastAsia="GHEA Grapalat" w:hAnsi="GHEA Grapalat" w:cs="GHEA Grapalat"/>
          <w:bCs/>
          <w:iCs/>
          <w:sz w:val="24"/>
          <w:szCs w:val="24"/>
          <w:lang w:val="hy-AM"/>
        </w:rPr>
        <w:t>չկատարելը կամ ոչ ամբողջական կատարելը</w:t>
      </w:r>
      <w:r w:rsidR="00CC0373" w:rsidRPr="006E2977">
        <w:rPr>
          <w:rFonts w:ascii="GHEA Grapalat" w:hAnsi="GHEA Grapalat" w:cs="Arial"/>
          <w:sz w:val="24"/>
          <w:szCs w:val="24"/>
          <w:lang w:val="hy-AM"/>
        </w:rPr>
        <w:t>՝</w:t>
      </w:r>
    </w:p>
    <w:p w14:paraId="7AFA1509" w14:textId="71E059D8" w:rsidR="00CC0373" w:rsidRPr="006E2977" w:rsidRDefault="00CC0373" w:rsidP="00A63279">
      <w:pPr>
        <w:pStyle w:val="NormalWeb"/>
        <w:numPr>
          <w:ilvl w:val="1"/>
          <w:numId w:val="2"/>
        </w:numPr>
        <w:tabs>
          <w:tab w:val="left" w:pos="709"/>
        </w:tabs>
        <w:spacing w:before="0" w:beforeAutospacing="0" w:after="0" w:afterAutospacing="0" w:line="276" w:lineRule="auto"/>
        <w:ind w:left="-360" w:firstLine="630"/>
        <w:jc w:val="both"/>
        <w:rPr>
          <w:rFonts w:ascii="GHEA Grapalat" w:hAnsi="GHEA Grapalat" w:cs="Arial CIT"/>
          <w:lang w:val="hy-AM"/>
        </w:rPr>
      </w:pPr>
      <w:r w:rsidRPr="006E2977">
        <w:rPr>
          <w:rFonts w:ascii="GHEA Grapalat" w:hAnsi="GHEA Grapalat" w:cs="Arial CIT"/>
          <w:lang w:val="hy-AM"/>
        </w:rPr>
        <w:t xml:space="preserve">առաջացնում է տուգանքի նշանակում պաշտոնատար անձանց նկատմամբ՝ նվազագույն աշխատավարձի </w:t>
      </w:r>
      <w:r w:rsidR="000374EA" w:rsidRPr="006E2977">
        <w:rPr>
          <w:rFonts w:ascii="GHEA Grapalat" w:hAnsi="GHEA Grapalat" w:cs="Arial CIT"/>
          <w:lang w:val="hy-AM"/>
        </w:rPr>
        <w:t xml:space="preserve">հիսնապատիկի </w:t>
      </w:r>
      <w:r w:rsidRPr="006E2977">
        <w:rPr>
          <w:rFonts w:ascii="GHEA Grapalat" w:hAnsi="GHEA Grapalat" w:cs="Arial CIT"/>
          <w:lang w:val="hy-AM"/>
        </w:rPr>
        <w:t>չափով</w:t>
      </w:r>
      <w:r w:rsidRPr="006E2977">
        <w:rPr>
          <w:rFonts w:ascii="Cambria Math" w:hAnsi="Cambria Math" w:cs="Cambria Math"/>
          <w:lang w:val="hy-AM"/>
        </w:rPr>
        <w:t>․</w:t>
      </w:r>
    </w:p>
    <w:p w14:paraId="6705F35A" w14:textId="77777777" w:rsidR="00CC0373" w:rsidRPr="006E2977" w:rsidRDefault="00CC0373" w:rsidP="00A63279">
      <w:pPr>
        <w:pStyle w:val="NormalWeb"/>
        <w:numPr>
          <w:ilvl w:val="1"/>
          <w:numId w:val="2"/>
        </w:numPr>
        <w:tabs>
          <w:tab w:val="left" w:pos="709"/>
        </w:tabs>
        <w:spacing w:before="0" w:beforeAutospacing="0" w:after="0" w:afterAutospacing="0" w:line="276" w:lineRule="auto"/>
        <w:ind w:left="-360" w:firstLine="630"/>
        <w:jc w:val="both"/>
        <w:rPr>
          <w:rFonts w:ascii="GHEA Grapalat" w:hAnsi="GHEA Grapalat" w:cs="Arial CIT"/>
          <w:lang w:val="hy-AM"/>
        </w:rPr>
      </w:pPr>
      <w:r w:rsidRPr="006E2977">
        <w:rPr>
          <w:rFonts w:ascii="GHEA Grapalat" w:hAnsi="GHEA Grapalat" w:cs="Arial CIT"/>
          <w:lang w:val="hy-AM"/>
        </w:rPr>
        <w:t>առաջացնում է տուգանքի նշանակում իրավաբանական անձի նկատմամբ՝ սահմանված նվազագույն աշխատավարձի հարյուրապատիկից մինչև հարյուրհիսնապատիկի չափով</w:t>
      </w:r>
      <w:r w:rsidRPr="006E2977">
        <w:rPr>
          <w:rFonts w:ascii="Cambria Math" w:hAnsi="Cambria Math" w:cs="Cambria Math"/>
          <w:lang w:val="hy-AM"/>
        </w:rPr>
        <w:t>․</w:t>
      </w:r>
    </w:p>
    <w:p w14:paraId="6A55B1EA" w14:textId="77777777" w:rsidR="00CC0373" w:rsidRPr="006E2977" w:rsidRDefault="00CC0373" w:rsidP="00A63279">
      <w:pPr>
        <w:pStyle w:val="NormalWeb"/>
        <w:numPr>
          <w:ilvl w:val="1"/>
          <w:numId w:val="2"/>
        </w:numPr>
        <w:tabs>
          <w:tab w:val="left" w:pos="709"/>
        </w:tabs>
        <w:spacing w:before="0" w:beforeAutospacing="0" w:after="0" w:afterAutospacing="0" w:line="276" w:lineRule="auto"/>
        <w:ind w:left="-360" w:firstLine="630"/>
        <w:jc w:val="both"/>
        <w:rPr>
          <w:rFonts w:ascii="GHEA Grapalat" w:hAnsi="GHEA Grapalat" w:cs="Arial CIT"/>
          <w:lang w:val="hy-AM"/>
        </w:rPr>
      </w:pPr>
      <w:r w:rsidRPr="006E2977">
        <w:rPr>
          <w:rFonts w:ascii="GHEA Grapalat" w:hAnsi="GHEA Grapalat" w:cs="Arial CIT"/>
          <w:lang w:val="hy-AM"/>
        </w:rPr>
        <w:t>առաջացնում է տուգանքի նշանակում քաղաքացիների նկատմամբ՝ նվազագույն աշխատավարձի տասնապատիկի չափով։</w:t>
      </w:r>
    </w:p>
    <w:p w14:paraId="623719BD" w14:textId="6F949A80" w:rsidR="0051373C" w:rsidRPr="00412F8D" w:rsidRDefault="00E61F40" w:rsidP="00A63279">
      <w:pPr>
        <w:pStyle w:val="ListParagraph"/>
        <w:numPr>
          <w:ilvl w:val="0"/>
          <w:numId w:val="3"/>
        </w:numPr>
        <w:shd w:val="clear" w:color="auto" w:fill="FFFFFF"/>
        <w:tabs>
          <w:tab w:val="left" w:pos="709"/>
        </w:tabs>
        <w:spacing w:after="0" w:line="276" w:lineRule="auto"/>
        <w:ind w:left="-360" w:firstLine="630"/>
        <w:jc w:val="both"/>
        <w:rPr>
          <w:rFonts w:ascii="GHEA Grapalat" w:hAnsi="GHEA Grapalat" w:cs="Arial"/>
          <w:sz w:val="24"/>
          <w:szCs w:val="24"/>
          <w:lang w:val="hy-AM"/>
        </w:rPr>
      </w:pPr>
      <w:r w:rsidRPr="006E2977">
        <w:rPr>
          <w:rFonts w:ascii="GHEA Grapalat" w:eastAsia="Times New Roman" w:hAnsi="GHEA Grapalat" w:cs="Times New Roman"/>
          <w:sz w:val="24"/>
          <w:szCs w:val="24"/>
          <w:lang w:val="hy-AM" w:eastAsia="en-US"/>
        </w:rPr>
        <w:t>Պետական մարմիններ</w:t>
      </w:r>
      <w:r w:rsidRPr="006E2977">
        <w:rPr>
          <w:rFonts w:ascii="GHEA Grapalat" w:eastAsia="Times New Roman" w:hAnsi="GHEA Grapalat" w:cs="Times New Roman"/>
          <w:sz w:val="24"/>
          <w:szCs w:val="24"/>
          <w:lang w:val="hy-AM"/>
        </w:rPr>
        <w:t>ի</w:t>
      </w:r>
      <w:r w:rsidRPr="006E2977">
        <w:rPr>
          <w:rFonts w:ascii="GHEA Grapalat" w:eastAsia="Times New Roman" w:hAnsi="GHEA Grapalat" w:cs="Times New Roman"/>
          <w:sz w:val="24"/>
          <w:szCs w:val="24"/>
          <w:lang w:val="hy-AM" w:eastAsia="en-US"/>
        </w:rPr>
        <w:t>, տեղական ինքնակառավարման մարմիններ</w:t>
      </w:r>
      <w:r w:rsidRPr="006E2977">
        <w:rPr>
          <w:rFonts w:ascii="GHEA Grapalat" w:eastAsia="Times New Roman" w:hAnsi="GHEA Grapalat" w:cs="Times New Roman"/>
          <w:sz w:val="24"/>
          <w:szCs w:val="24"/>
          <w:lang w:val="hy-AM"/>
        </w:rPr>
        <w:t>ի</w:t>
      </w:r>
      <w:r w:rsidRPr="006E2977">
        <w:rPr>
          <w:rFonts w:ascii="GHEA Grapalat" w:eastAsia="Times New Roman" w:hAnsi="GHEA Grapalat" w:cs="Times New Roman"/>
          <w:sz w:val="24"/>
          <w:szCs w:val="24"/>
          <w:lang w:val="hy-AM" w:eastAsia="en-US"/>
        </w:rPr>
        <w:t>, կազմակերպություններ</w:t>
      </w:r>
      <w:r w:rsidRPr="006E2977">
        <w:rPr>
          <w:rFonts w:ascii="GHEA Grapalat" w:eastAsia="Times New Roman" w:hAnsi="GHEA Grapalat" w:cs="Times New Roman"/>
          <w:sz w:val="24"/>
          <w:szCs w:val="24"/>
          <w:lang w:val="hy-AM"/>
        </w:rPr>
        <w:t xml:space="preserve">ի </w:t>
      </w:r>
      <w:r w:rsidR="00643B14" w:rsidRPr="006E2977">
        <w:rPr>
          <w:rFonts w:ascii="GHEA Grapalat" w:hAnsi="GHEA Grapalat" w:cs="Arial"/>
          <w:sz w:val="24"/>
          <w:szCs w:val="24"/>
          <w:lang w:val="hy-AM"/>
        </w:rPr>
        <w:t xml:space="preserve">կողմից </w:t>
      </w:r>
      <w:r w:rsidR="0051373C" w:rsidRPr="006E2977">
        <w:rPr>
          <w:rFonts w:ascii="GHEA Grapalat" w:hAnsi="GHEA Grapalat" w:cs="Arial"/>
          <w:sz w:val="24"/>
          <w:szCs w:val="24"/>
          <w:lang w:val="hy-AM"/>
        </w:rPr>
        <w:t>աղետների ռիսկի նվազեցման ուղղությամբ՝</w:t>
      </w:r>
      <w:r w:rsidR="0051373C" w:rsidRPr="006E2977">
        <w:rPr>
          <w:rFonts w:ascii="GHEA Grapalat" w:hAnsi="GHEA Grapalat"/>
          <w:lang w:val="hy-AM"/>
        </w:rPr>
        <w:t xml:space="preserve"> </w:t>
      </w:r>
      <w:r w:rsidR="0051373C" w:rsidRPr="006E2977">
        <w:rPr>
          <w:rFonts w:ascii="GHEA Grapalat" w:hAnsi="GHEA Grapalat" w:cs="Arial"/>
          <w:sz w:val="24"/>
          <w:szCs w:val="24"/>
          <w:lang w:val="hy-AM"/>
        </w:rPr>
        <w:t xml:space="preserve">արտակարգ իրավիճակներում իրենց գործելու </w:t>
      </w:r>
      <w:r w:rsidR="006E2977" w:rsidRPr="006E2977">
        <w:rPr>
          <w:rFonts w:ascii="GHEA Grapalat" w:hAnsi="GHEA Grapalat" w:cs="Arial"/>
          <w:sz w:val="24"/>
          <w:szCs w:val="24"/>
          <w:lang w:val="hy-AM"/>
        </w:rPr>
        <w:t xml:space="preserve">կամ աղետների ռիսկի կառավարման պլանը </w:t>
      </w:r>
      <w:r w:rsidR="0051373C" w:rsidRPr="006E2977">
        <w:rPr>
          <w:rFonts w:ascii="GHEA Grapalat" w:hAnsi="GHEA Grapalat" w:cs="Arial"/>
          <w:sz w:val="24"/>
          <w:szCs w:val="24"/>
          <w:lang w:val="hy-AM"/>
        </w:rPr>
        <w:t>չմշակելը, լիազոր մարմնի հետ չհամաձայնեցնելը</w:t>
      </w:r>
      <w:r w:rsidR="0004270B" w:rsidRPr="006E2977">
        <w:rPr>
          <w:rFonts w:ascii="GHEA Grapalat" w:hAnsi="GHEA Grapalat" w:cs="Arial"/>
          <w:sz w:val="24"/>
          <w:szCs w:val="24"/>
          <w:lang w:val="hy-AM"/>
        </w:rPr>
        <w:t>, չհաստատելը կամ</w:t>
      </w:r>
      <w:r w:rsidR="0051373C" w:rsidRPr="006E2977">
        <w:rPr>
          <w:rFonts w:ascii="GHEA Grapalat" w:hAnsi="GHEA Grapalat" w:cs="Arial"/>
          <w:sz w:val="24"/>
          <w:szCs w:val="24"/>
          <w:lang w:val="hy-AM"/>
        </w:rPr>
        <w:t xml:space="preserve"> </w:t>
      </w:r>
      <w:r w:rsidR="0004270B" w:rsidRPr="006E2977">
        <w:rPr>
          <w:rFonts w:ascii="GHEA Grapalat" w:hAnsi="GHEA Grapalat" w:cs="Arial"/>
          <w:sz w:val="24"/>
          <w:szCs w:val="24"/>
          <w:lang w:val="hy-AM"/>
        </w:rPr>
        <w:t>հանրապետական արձագանքման պլաններով իրենց վերապահված գործողությունները պլանում չներառելը</w:t>
      </w:r>
      <w:r w:rsidR="0051373C" w:rsidRPr="006E2977">
        <w:rPr>
          <w:rFonts w:ascii="GHEA Grapalat" w:hAnsi="GHEA Grapalat" w:cs="Arial"/>
          <w:sz w:val="24"/>
          <w:szCs w:val="24"/>
          <w:lang w:val="hy-AM"/>
        </w:rPr>
        <w:t>, ինչպես նաև դրա կիրարկումը չապահովելը</w:t>
      </w:r>
      <w:r w:rsidR="007D2952" w:rsidRPr="006E2977">
        <w:rPr>
          <w:rFonts w:ascii="GHEA Grapalat" w:hAnsi="GHEA Grapalat" w:cs="Arial"/>
          <w:sz w:val="24"/>
          <w:szCs w:val="24"/>
          <w:lang w:val="hy-AM"/>
        </w:rPr>
        <w:t>՝</w:t>
      </w:r>
      <w:r w:rsidR="00412F8D">
        <w:rPr>
          <w:rFonts w:ascii="GHEA Grapalat" w:hAnsi="GHEA Grapalat" w:cs="Arial"/>
          <w:sz w:val="24"/>
          <w:szCs w:val="24"/>
          <w:lang w:val="hy-AM"/>
        </w:rPr>
        <w:t xml:space="preserve"> </w:t>
      </w:r>
      <w:r w:rsidR="0004270B" w:rsidRPr="00412F8D">
        <w:rPr>
          <w:rFonts w:ascii="GHEA Grapalat" w:hAnsi="GHEA Grapalat" w:cs="Arial"/>
          <w:sz w:val="24"/>
          <w:szCs w:val="24"/>
          <w:lang w:val="hy-AM"/>
        </w:rPr>
        <w:t>առաջացնում է նախազգուշացում խախտում թույլ տված պաշտոնատար անձի նկատմամբ:</w:t>
      </w:r>
    </w:p>
    <w:p w14:paraId="11EC8E82" w14:textId="32F81337" w:rsidR="00CC0373" w:rsidRPr="006E2977" w:rsidRDefault="007D2952" w:rsidP="00A63279">
      <w:pPr>
        <w:pStyle w:val="ListParagraph"/>
        <w:numPr>
          <w:ilvl w:val="0"/>
          <w:numId w:val="3"/>
        </w:numPr>
        <w:shd w:val="clear" w:color="auto" w:fill="FFFFFF"/>
        <w:tabs>
          <w:tab w:val="left" w:pos="709"/>
        </w:tabs>
        <w:spacing w:after="0" w:line="276" w:lineRule="auto"/>
        <w:ind w:left="-360" w:firstLine="630"/>
        <w:jc w:val="both"/>
        <w:rPr>
          <w:rFonts w:ascii="GHEA Grapalat" w:hAnsi="GHEA Grapalat" w:cs="Sylfaen"/>
          <w:lang w:val="hy-AM"/>
        </w:rPr>
      </w:pPr>
      <w:r w:rsidRPr="006E2977">
        <w:rPr>
          <w:rFonts w:ascii="GHEA Grapalat" w:hAnsi="GHEA Grapalat" w:cs="Sylfaen"/>
          <w:sz w:val="24"/>
          <w:szCs w:val="24"/>
          <w:lang w:val="hy-AM"/>
        </w:rPr>
        <w:t xml:space="preserve">Սույն հոդվածի 2-րդ մասով նախատեսված </w:t>
      </w:r>
      <w:r w:rsidR="00CC0373" w:rsidRPr="006E2977">
        <w:rPr>
          <w:rFonts w:ascii="GHEA Grapalat" w:hAnsi="GHEA Grapalat" w:cs="Sylfaen"/>
          <w:sz w:val="24"/>
          <w:szCs w:val="24"/>
          <w:lang w:val="hy-AM"/>
        </w:rPr>
        <w:t xml:space="preserve">վարչական տույժի միջոցը կիրառելուց հետո` վեց ամսվա ընթացքում խախտումը չվերացնելը` </w:t>
      </w:r>
    </w:p>
    <w:p w14:paraId="3B23BEC9" w14:textId="358B667B" w:rsidR="00CC0373" w:rsidRPr="006E2977" w:rsidRDefault="00CC0373" w:rsidP="00A63279">
      <w:pPr>
        <w:pStyle w:val="NormalWeb"/>
        <w:numPr>
          <w:ilvl w:val="0"/>
          <w:numId w:val="5"/>
        </w:numPr>
        <w:tabs>
          <w:tab w:val="left" w:pos="709"/>
          <w:tab w:val="left" w:pos="993"/>
        </w:tabs>
        <w:spacing w:before="0" w:beforeAutospacing="0" w:after="0" w:afterAutospacing="0" w:line="276" w:lineRule="auto"/>
        <w:ind w:left="-360" w:firstLine="630"/>
        <w:jc w:val="both"/>
        <w:rPr>
          <w:rFonts w:ascii="GHEA Grapalat" w:hAnsi="GHEA Grapalat"/>
          <w:lang w:val="hy-AM"/>
        </w:rPr>
      </w:pPr>
      <w:r w:rsidRPr="006E2977">
        <w:rPr>
          <w:rFonts w:ascii="GHEA Grapalat" w:hAnsi="GHEA Grapalat"/>
          <w:lang w:val="hy-AM"/>
        </w:rPr>
        <w:t xml:space="preserve">առաջացնում է տուգանքի նշանակում պաշտոնատար անձանց նկատմամբ՝ նվազագույն աշխատավարձի </w:t>
      </w:r>
      <w:r w:rsidR="007D2952" w:rsidRPr="006E2977">
        <w:rPr>
          <w:rFonts w:ascii="GHEA Grapalat" w:hAnsi="GHEA Grapalat"/>
          <w:lang w:val="hy-AM"/>
        </w:rPr>
        <w:t xml:space="preserve">հարյուրապատիկի </w:t>
      </w:r>
      <w:r w:rsidRPr="006E2977">
        <w:rPr>
          <w:rFonts w:ascii="GHEA Grapalat" w:hAnsi="GHEA Grapalat"/>
          <w:lang w:val="hy-AM"/>
        </w:rPr>
        <w:t>չափով.</w:t>
      </w:r>
    </w:p>
    <w:p w14:paraId="655AE947" w14:textId="59ECCBE4" w:rsidR="00CC0373" w:rsidRPr="006E2977" w:rsidRDefault="00CC0373" w:rsidP="00A63279">
      <w:pPr>
        <w:pStyle w:val="NormalWeb"/>
        <w:numPr>
          <w:ilvl w:val="0"/>
          <w:numId w:val="5"/>
        </w:numPr>
        <w:tabs>
          <w:tab w:val="left" w:pos="709"/>
          <w:tab w:val="left" w:pos="993"/>
        </w:tabs>
        <w:spacing w:before="0" w:beforeAutospacing="0" w:after="0" w:afterAutospacing="0" w:line="276" w:lineRule="auto"/>
        <w:ind w:left="-360" w:firstLine="630"/>
        <w:jc w:val="both"/>
        <w:rPr>
          <w:rFonts w:ascii="GHEA Grapalat" w:hAnsi="GHEA Grapalat" w:cs="Arial CIT"/>
          <w:lang w:val="hy-AM"/>
        </w:rPr>
      </w:pPr>
      <w:r w:rsidRPr="006E2977">
        <w:rPr>
          <w:rFonts w:ascii="GHEA Grapalat" w:hAnsi="GHEA Grapalat"/>
          <w:lang w:val="hy-AM"/>
        </w:rPr>
        <w:t>առաջացնում</w:t>
      </w:r>
      <w:r w:rsidRPr="006E2977">
        <w:rPr>
          <w:rFonts w:ascii="GHEA Grapalat" w:hAnsi="GHEA Grapalat" w:cs="Arial CIT"/>
          <w:lang w:val="hy-AM"/>
        </w:rPr>
        <w:t xml:space="preserve"> է տուգանքի նշանակում իրավաբանական անձի նկատմամբ՝ սահմանված նվազագույն աշխատավարձի </w:t>
      </w:r>
      <w:r w:rsidR="007D2952" w:rsidRPr="006E2977">
        <w:rPr>
          <w:rFonts w:ascii="GHEA Grapalat" w:hAnsi="GHEA Grapalat" w:cs="Arial CIT"/>
          <w:lang w:val="hy-AM"/>
        </w:rPr>
        <w:t xml:space="preserve">երկուհարյուրապատիկի </w:t>
      </w:r>
      <w:r w:rsidRPr="006E2977">
        <w:rPr>
          <w:rFonts w:ascii="GHEA Grapalat" w:hAnsi="GHEA Grapalat" w:cs="Arial CIT"/>
          <w:lang w:val="hy-AM"/>
        </w:rPr>
        <w:t>չափով:</w:t>
      </w:r>
    </w:p>
    <w:p w14:paraId="02AE7F32" w14:textId="595CBD41" w:rsidR="00643B14" w:rsidRPr="006E2977" w:rsidRDefault="00067E30" w:rsidP="00A63279">
      <w:pPr>
        <w:pStyle w:val="ListParagraph"/>
        <w:numPr>
          <w:ilvl w:val="0"/>
          <w:numId w:val="3"/>
        </w:numPr>
        <w:shd w:val="clear" w:color="auto" w:fill="FFFFFF"/>
        <w:tabs>
          <w:tab w:val="left" w:pos="709"/>
        </w:tabs>
        <w:spacing w:after="0" w:line="276" w:lineRule="auto"/>
        <w:ind w:left="-360" w:firstLine="630"/>
        <w:jc w:val="both"/>
        <w:rPr>
          <w:rFonts w:ascii="GHEA Grapalat" w:hAnsi="GHEA Grapalat" w:cs="Sylfaen"/>
          <w:sz w:val="24"/>
          <w:szCs w:val="24"/>
          <w:lang w:val="hy-AM"/>
        </w:rPr>
      </w:pPr>
      <w:r w:rsidRPr="006E2977">
        <w:rPr>
          <w:rFonts w:ascii="GHEA Grapalat" w:eastAsia="Times New Roman" w:hAnsi="GHEA Grapalat" w:cs="Times New Roman"/>
          <w:sz w:val="24"/>
          <w:szCs w:val="24"/>
          <w:lang w:val="hy-AM" w:eastAsia="en-US"/>
        </w:rPr>
        <w:lastRenderedPageBreak/>
        <w:t>Պետական մարմիններ</w:t>
      </w:r>
      <w:r w:rsidRPr="006E2977">
        <w:rPr>
          <w:rFonts w:ascii="GHEA Grapalat" w:eastAsia="Times New Roman" w:hAnsi="GHEA Grapalat" w:cs="Times New Roman"/>
          <w:sz w:val="24"/>
          <w:szCs w:val="24"/>
          <w:lang w:val="hy-AM"/>
        </w:rPr>
        <w:t>ի և</w:t>
      </w:r>
      <w:r w:rsidRPr="006E2977">
        <w:rPr>
          <w:rFonts w:ascii="GHEA Grapalat" w:eastAsia="Times New Roman" w:hAnsi="GHEA Grapalat" w:cs="Times New Roman"/>
          <w:sz w:val="24"/>
          <w:szCs w:val="24"/>
          <w:lang w:val="hy-AM" w:eastAsia="en-US"/>
        </w:rPr>
        <w:t xml:space="preserve"> տեղական ինքնակառավարման մարմիններ</w:t>
      </w:r>
      <w:r w:rsidRPr="006E2977">
        <w:rPr>
          <w:rFonts w:ascii="GHEA Grapalat" w:eastAsia="Times New Roman" w:hAnsi="GHEA Grapalat" w:cs="Times New Roman"/>
          <w:sz w:val="24"/>
          <w:szCs w:val="24"/>
          <w:lang w:val="hy-AM"/>
        </w:rPr>
        <w:t>ի</w:t>
      </w:r>
      <w:r w:rsidRPr="006E2977">
        <w:rPr>
          <w:rFonts w:ascii="GHEA Grapalat" w:hAnsi="GHEA Grapalat" w:cs="Arial"/>
          <w:sz w:val="24"/>
          <w:szCs w:val="24"/>
          <w:lang w:val="hy-AM"/>
        </w:rPr>
        <w:t xml:space="preserve"> </w:t>
      </w:r>
      <w:r w:rsidR="00954F8A" w:rsidRPr="006E2977">
        <w:rPr>
          <w:rFonts w:ascii="GHEA Grapalat" w:hAnsi="GHEA Grapalat" w:cs="Arial"/>
          <w:sz w:val="24"/>
          <w:szCs w:val="24"/>
          <w:lang w:val="hy-AM"/>
        </w:rPr>
        <w:t xml:space="preserve">կողմից </w:t>
      </w:r>
      <w:r w:rsidR="00954F8A" w:rsidRPr="006E2977">
        <w:rPr>
          <w:rFonts w:ascii="GHEA Grapalat" w:hAnsi="GHEA Grapalat" w:cs="Sylfaen"/>
          <w:sz w:val="24"/>
          <w:szCs w:val="24"/>
          <w:lang w:val="hy-AM"/>
        </w:rPr>
        <w:t>սահմանված կարգով ազդարարման համակարգեր չստեղծելը, դրանց անխափան աշխատանքը կամ աշխատողների ազդարարումը չապահովելը</w:t>
      </w:r>
      <w:r w:rsidR="00643B14" w:rsidRPr="006E2977">
        <w:rPr>
          <w:rFonts w:ascii="GHEA Grapalat" w:hAnsi="GHEA Grapalat" w:cs="Sylfaen"/>
          <w:sz w:val="24"/>
          <w:szCs w:val="24"/>
          <w:lang w:val="hy-AM"/>
        </w:rPr>
        <w:t>՝</w:t>
      </w:r>
    </w:p>
    <w:p w14:paraId="45716FA1" w14:textId="7491D6EB" w:rsidR="00954F8A" w:rsidRPr="006E2977" w:rsidRDefault="00643B14" w:rsidP="00A63279">
      <w:pPr>
        <w:shd w:val="clear" w:color="auto" w:fill="FFFFFF"/>
        <w:tabs>
          <w:tab w:val="left" w:pos="709"/>
        </w:tabs>
        <w:spacing w:after="0" w:line="276" w:lineRule="auto"/>
        <w:ind w:left="-360" w:firstLine="630"/>
        <w:jc w:val="both"/>
        <w:rPr>
          <w:rFonts w:ascii="GHEA Grapalat" w:hAnsi="GHEA Grapalat" w:cs="Sylfaen"/>
          <w:sz w:val="24"/>
          <w:szCs w:val="24"/>
          <w:lang w:val="hy-AM"/>
        </w:rPr>
      </w:pPr>
      <w:r w:rsidRPr="006E2977">
        <w:rPr>
          <w:rFonts w:ascii="GHEA Grapalat" w:hAnsi="GHEA Grapalat" w:cs="Sylfaen"/>
          <w:sz w:val="24"/>
          <w:szCs w:val="24"/>
          <w:lang w:val="hy-AM"/>
        </w:rPr>
        <w:tab/>
      </w:r>
      <w:r w:rsidR="00954F8A" w:rsidRPr="006E2977">
        <w:rPr>
          <w:rFonts w:ascii="GHEA Grapalat" w:hAnsi="GHEA Grapalat" w:cs="Sylfaen"/>
          <w:sz w:val="24"/>
          <w:szCs w:val="24"/>
          <w:lang w:val="hy-AM"/>
        </w:rPr>
        <w:t>առաջացնում է տուգանքի նշանակում պաշտոնատար անձանց նկատմամբ՝ սահմանված նվազագույն աշխատավարձի հարյուրապատիկից մինչև երկուհարյուրապատիկի չափով։</w:t>
      </w:r>
    </w:p>
    <w:p w14:paraId="1CA7F552" w14:textId="3268CBED" w:rsidR="00954F8A" w:rsidRPr="006E2977" w:rsidRDefault="00643B14" w:rsidP="00A63279">
      <w:pPr>
        <w:pStyle w:val="ListParagraph"/>
        <w:numPr>
          <w:ilvl w:val="0"/>
          <w:numId w:val="3"/>
        </w:numPr>
        <w:shd w:val="clear" w:color="auto" w:fill="FFFFFF"/>
        <w:tabs>
          <w:tab w:val="left" w:pos="709"/>
        </w:tabs>
        <w:spacing w:after="0" w:line="276" w:lineRule="auto"/>
        <w:ind w:left="-360" w:firstLine="630"/>
        <w:jc w:val="both"/>
        <w:rPr>
          <w:rFonts w:ascii="GHEA Grapalat" w:eastAsiaTheme="minorHAnsi" w:hAnsi="GHEA Grapalat" w:cs="Sylfaen"/>
          <w:sz w:val="24"/>
          <w:szCs w:val="24"/>
          <w:lang w:val="hy-AM"/>
        </w:rPr>
      </w:pPr>
      <w:r w:rsidRPr="006E2977">
        <w:rPr>
          <w:rFonts w:ascii="GHEA Grapalat" w:hAnsi="GHEA Grapalat" w:cs="Sylfaen"/>
          <w:sz w:val="24"/>
          <w:szCs w:val="24"/>
          <w:lang w:val="hy-AM"/>
        </w:rPr>
        <w:t>Կազմակերպությունների</w:t>
      </w:r>
      <w:r w:rsidRPr="006E2977">
        <w:rPr>
          <w:rFonts w:ascii="GHEA Grapalat" w:eastAsiaTheme="minorHAnsi" w:hAnsi="GHEA Grapalat" w:cs="Sylfaen"/>
          <w:sz w:val="24"/>
          <w:szCs w:val="24"/>
          <w:lang w:val="hy-AM"/>
        </w:rPr>
        <w:t xml:space="preserve"> կողմից </w:t>
      </w:r>
      <w:r w:rsidRPr="006E2977">
        <w:rPr>
          <w:rFonts w:ascii="GHEA Grapalat" w:hAnsi="GHEA Grapalat" w:cs="Sylfaen"/>
          <w:sz w:val="24"/>
          <w:szCs w:val="24"/>
          <w:lang w:val="hy-AM"/>
        </w:rPr>
        <w:t>ազդարարման համակարգեր չստեղծելը կամ դրանց անխափան աշխատանք</w:t>
      </w:r>
      <w:r w:rsidR="00BB37A1">
        <w:rPr>
          <w:rFonts w:ascii="GHEA Grapalat" w:hAnsi="GHEA Grapalat" w:cs="Sylfaen"/>
          <w:sz w:val="24"/>
          <w:szCs w:val="24"/>
          <w:lang w:val="hy-AM"/>
        </w:rPr>
        <w:t>ն</w:t>
      </w:r>
      <w:r w:rsidRPr="006E2977">
        <w:rPr>
          <w:rFonts w:ascii="GHEA Grapalat" w:hAnsi="GHEA Grapalat" w:cs="Sylfaen"/>
          <w:sz w:val="24"/>
          <w:szCs w:val="24"/>
          <w:lang w:val="hy-AM"/>
        </w:rPr>
        <w:t xml:space="preserve"> ապահովելը, ինչպես նաև իրենց գործունեության առանձնահատկություններից ելնելով, ռիսկային գոտում գտնվող համայնքների ազդակիր բնակավայրերում ազդարարման համակարգեր չստեղծելը կամ դրանց անխափան աշխատանքը չապահովելը՝</w:t>
      </w:r>
    </w:p>
    <w:p w14:paraId="72E98ED7" w14:textId="1A92110F" w:rsidR="00954F8A" w:rsidRPr="006E2977" w:rsidRDefault="00643B14" w:rsidP="00A63279">
      <w:pPr>
        <w:shd w:val="clear" w:color="auto" w:fill="FFFFFF"/>
        <w:tabs>
          <w:tab w:val="left" w:pos="709"/>
        </w:tabs>
        <w:spacing w:after="0" w:line="276" w:lineRule="auto"/>
        <w:ind w:left="-360" w:firstLine="630"/>
        <w:jc w:val="both"/>
        <w:rPr>
          <w:rFonts w:ascii="GHEA Grapalat" w:hAnsi="GHEA Grapalat" w:cs="Sylfaen"/>
          <w:sz w:val="24"/>
          <w:szCs w:val="24"/>
          <w:lang w:val="hy-AM"/>
        </w:rPr>
      </w:pPr>
      <w:r w:rsidRPr="006E2977">
        <w:rPr>
          <w:rFonts w:ascii="GHEA Grapalat" w:hAnsi="GHEA Grapalat" w:cs="Sylfaen"/>
          <w:sz w:val="24"/>
          <w:szCs w:val="24"/>
          <w:lang w:val="hy-AM"/>
        </w:rPr>
        <w:tab/>
        <w:t>առաջացնում է տուգանքի նշանակում իրավաբանական անձի նկատմամբ՝ սահմանված նվազագույն աշխատավարձի հարյուրհիսնապատիկից մինչև չորսհարյուրապատիկի չափով։</w:t>
      </w:r>
    </w:p>
    <w:p w14:paraId="79A87C5C" w14:textId="113FD861" w:rsidR="002A3B8D" w:rsidRPr="006E2977" w:rsidRDefault="00067E30" w:rsidP="00A63279">
      <w:pPr>
        <w:pStyle w:val="ListParagraph"/>
        <w:numPr>
          <w:ilvl w:val="0"/>
          <w:numId w:val="3"/>
        </w:numPr>
        <w:shd w:val="clear" w:color="auto" w:fill="FFFFFF"/>
        <w:tabs>
          <w:tab w:val="left" w:pos="709"/>
        </w:tabs>
        <w:spacing w:after="0" w:line="276" w:lineRule="auto"/>
        <w:ind w:left="-360" w:firstLine="630"/>
        <w:jc w:val="both"/>
        <w:rPr>
          <w:rFonts w:ascii="GHEA Grapalat" w:eastAsia="GHEA Grapalat" w:hAnsi="GHEA Grapalat" w:cs="GHEA Grapalat"/>
          <w:bCs/>
          <w:iCs/>
          <w:sz w:val="24"/>
          <w:szCs w:val="24"/>
          <w:lang w:val="hy-AM"/>
        </w:rPr>
      </w:pPr>
      <w:r w:rsidRPr="006E2977">
        <w:rPr>
          <w:rFonts w:ascii="GHEA Grapalat" w:eastAsia="Times New Roman" w:hAnsi="GHEA Grapalat" w:cs="Times New Roman"/>
          <w:sz w:val="24"/>
          <w:szCs w:val="24"/>
          <w:lang w:val="hy-AM" w:eastAsia="en-US"/>
        </w:rPr>
        <w:t>Պետական մարմիններ</w:t>
      </w:r>
      <w:r w:rsidRPr="006E2977">
        <w:rPr>
          <w:rFonts w:ascii="GHEA Grapalat" w:eastAsia="Times New Roman" w:hAnsi="GHEA Grapalat" w:cs="Times New Roman"/>
          <w:sz w:val="24"/>
          <w:szCs w:val="24"/>
          <w:lang w:val="hy-AM"/>
        </w:rPr>
        <w:t>ի</w:t>
      </w:r>
      <w:r w:rsidRPr="006E2977">
        <w:rPr>
          <w:rFonts w:ascii="GHEA Grapalat" w:eastAsia="Times New Roman" w:hAnsi="GHEA Grapalat" w:cs="Times New Roman"/>
          <w:sz w:val="24"/>
          <w:szCs w:val="24"/>
          <w:lang w:val="hy-AM" w:eastAsia="en-US"/>
        </w:rPr>
        <w:t>, տեղական ինքնակառավարման մարմիններ</w:t>
      </w:r>
      <w:r w:rsidRPr="006E2977">
        <w:rPr>
          <w:rFonts w:ascii="GHEA Grapalat" w:eastAsia="Times New Roman" w:hAnsi="GHEA Grapalat" w:cs="Times New Roman"/>
          <w:sz w:val="24"/>
          <w:szCs w:val="24"/>
          <w:lang w:val="hy-AM"/>
        </w:rPr>
        <w:t>ի</w:t>
      </w:r>
      <w:r w:rsidRPr="006E2977">
        <w:rPr>
          <w:rFonts w:ascii="GHEA Grapalat" w:eastAsia="Times New Roman" w:hAnsi="GHEA Grapalat" w:cs="Times New Roman"/>
          <w:sz w:val="24"/>
          <w:szCs w:val="24"/>
          <w:lang w:val="hy-AM" w:eastAsia="en-US"/>
        </w:rPr>
        <w:t>, կազմակերպություններ</w:t>
      </w:r>
      <w:r w:rsidRPr="006E2977">
        <w:rPr>
          <w:rFonts w:ascii="GHEA Grapalat" w:eastAsia="Times New Roman" w:hAnsi="GHEA Grapalat" w:cs="Times New Roman"/>
          <w:sz w:val="24"/>
          <w:szCs w:val="24"/>
          <w:lang w:val="hy-AM"/>
        </w:rPr>
        <w:t>ի</w:t>
      </w:r>
      <w:r w:rsidRPr="006E2977">
        <w:rPr>
          <w:rFonts w:ascii="GHEA Grapalat" w:hAnsi="GHEA Grapalat" w:cs="Arial"/>
          <w:sz w:val="24"/>
          <w:szCs w:val="24"/>
          <w:lang w:val="hy-AM"/>
        </w:rPr>
        <w:t xml:space="preserve"> </w:t>
      </w:r>
      <w:r w:rsidR="002A3B8D" w:rsidRPr="006E2977">
        <w:rPr>
          <w:rFonts w:ascii="GHEA Grapalat" w:hAnsi="GHEA Grapalat" w:cs="Arial"/>
          <w:sz w:val="24"/>
          <w:szCs w:val="24"/>
          <w:lang w:val="hy-AM"/>
        </w:rPr>
        <w:t>կողմից</w:t>
      </w:r>
      <w:r w:rsidR="002A3B8D" w:rsidRPr="006E2977">
        <w:rPr>
          <w:rFonts w:ascii="GHEA Grapalat" w:eastAsia="GHEA Grapalat" w:hAnsi="GHEA Grapalat" w:cs="GHEA Grapalat"/>
          <w:bCs/>
          <w:iCs/>
          <w:sz w:val="24"/>
          <w:szCs w:val="24"/>
          <w:lang w:val="hy-AM"/>
        </w:rPr>
        <w:t xml:space="preserve"> աղետների ռիսկի կառավարման կամ բնակչության պաշտպանության ուղղությամբ իրենց աշխատողների կամ համայնքի բնակչության կամ կազմակերպության աշխատողների ուսուցումը կամ իրազեկումը չիրականացնելը, ինչպես նաև ուսումնավարժություններ չանցկացնելը՝</w:t>
      </w:r>
    </w:p>
    <w:p w14:paraId="08413F2A" w14:textId="326A968F" w:rsidR="002A3B8D" w:rsidRPr="006E2977" w:rsidRDefault="002A3B8D" w:rsidP="00A63279">
      <w:pPr>
        <w:pStyle w:val="ListParagraph"/>
        <w:shd w:val="clear" w:color="auto" w:fill="FFFFFF"/>
        <w:tabs>
          <w:tab w:val="left" w:pos="709"/>
        </w:tabs>
        <w:spacing w:after="0" w:line="276" w:lineRule="auto"/>
        <w:ind w:left="-360" w:firstLine="630"/>
        <w:jc w:val="both"/>
        <w:rPr>
          <w:rFonts w:ascii="GHEA Grapalat" w:eastAsia="GHEA Grapalat" w:hAnsi="GHEA Grapalat" w:cs="GHEA Grapalat"/>
          <w:bCs/>
          <w:iCs/>
          <w:sz w:val="24"/>
          <w:szCs w:val="24"/>
          <w:lang w:val="hy-AM"/>
        </w:rPr>
      </w:pPr>
      <w:r w:rsidRPr="006E2977">
        <w:rPr>
          <w:rFonts w:ascii="GHEA Grapalat" w:eastAsia="GHEA Grapalat" w:hAnsi="GHEA Grapalat" w:cs="GHEA Grapalat"/>
          <w:bCs/>
          <w:iCs/>
          <w:sz w:val="24"/>
          <w:szCs w:val="24"/>
          <w:lang w:val="hy-AM"/>
        </w:rPr>
        <w:t>առաջացնում է նախազգուշացում խախտում թույլ տված անձի նկատմամբ։</w:t>
      </w:r>
    </w:p>
    <w:p w14:paraId="334F3957" w14:textId="60D2AB39" w:rsidR="00CC0373" w:rsidRPr="006E2977" w:rsidRDefault="00396EBC" w:rsidP="00A63279">
      <w:pPr>
        <w:pStyle w:val="ListParagraph"/>
        <w:numPr>
          <w:ilvl w:val="0"/>
          <w:numId w:val="3"/>
        </w:numPr>
        <w:shd w:val="clear" w:color="auto" w:fill="FFFFFF"/>
        <w:tabs>
          <w:tab w:val="left" w:pos="709"/>
        </w:tabs>
        <w:spacing w:after="0" w:line="276" w:lineRule="auto"/>
        <w:ind w:left="-360" w:firstLine="630"/>
        <w:jc w:val="both"/>
        <w:rPr>
          <w:rFonts w:ascii="GHEA Grapalat" w:hAnsi="GHEA Grapalat" w:cs="Sylfaen"/>
          <w:lang w:val="hy-AM"/>
        </w:rPr>
      </w:pPr>
      <w:r w:rsidRPr="006E2977">
        <w:rPr>
          <w:rFonts w:ascii="GHEA Grapalat" w:hAnsi="GHEA Grapalat" w:cs="Sylfaen"/>
          <w:sz w:val="24"/>
          <w:szCs w:val="24"/>
          <w:lang w:val="hy-AM"/>
        </w:rPr>
        <w:t xml:space="preserve">Սույն հոդվածի </w:t>
      </w:r>
      <w:r w:rsidR="008C3CC9">
        <w:rPr>
          <w:rFonts w:ascii="GHEA Grapalat" w:hAnsi="GHEA Grapalat" w:cs="Sylfaen"/>
          <w:sz w:val="24"/>
          <w:szCs w:val="24"/>
          <w:lang w:val="hy-AM"/>
        </w:rPr>
        <w:t>6</w:t>
      </w:r>
      <w:r w:rsidRPr="006E2977">
        <w:rPr>
          <w:rFonts w:ascii="GHEA Grapalat" w:hAnsi="GHEA Grapalat" w:cs="Sylfaen"/>
          <w:sz w:val="24"/>
          <w:szCs w:val="24"/>
          <w:lang w:val="hy-AM"/>
        </w:rPr>
        <w:t xml:space="preserve">-րդ մասով սահմանված </w:t>
      </w:r>
      <w:r w:rsidR="00CC0373" w:rsidRPr="006E2977">
        <w:rPr>
          <w:rFonts w:ascii="GHEA Grapalat" w:hAnsi="GHEA Grapalat" w:cs="Sylfaen"/>
          <w:sz w:val="24"/>
          <w:szCs w:val="24"/>
          <w:lang w:val="hy-AM"/>
        </w:rPr>
        <w:t xml:space="preserve">վարչական տույժի միջոցը կիրառելուց հետո` մեկ ամսվա ընթացքում խախտումը չվերացնելը` </w:t>
      </w:r>
    </w:p>
    <w:p w14:paraId="0157972D" w14:textId="2144FD68" w:rsidR="00CC0373" w:rsidRPr="006E2977" w:rsidRDefault="00396EBC" w:rsidP="00A63279">
      <w:pPr>
        <w:pStyle w:val="NormalWeb"/>
        <w:tabs>
          <w:tab w:val="left" w:pos="709"/>
          <w:tab w:val="left" w:pos="993"/>
        </w:tabs>
        <w:spacing w:before="0" w:beforeAutospacing="0" w:after="0" w:afterAutospacing="0" w:line="276" w:lineRule="auto"/>
        <w:ind w:left="-360" w:firstLine="630"/>
        <w:jc w:val="both"/>
        <w:rPr>
          <w:rFonts w:ascii="GHEA Grapalat" w:hAnsi="GHEA Grapalat"/>
          <w:lang w:val="hy-AM"/>
        </w:rPr>
      </w:pPr>
      <w:r w:rsidRPr="006E2977">
        <w:rPr>
          <w:rFonts w:ascii="GHEA Grapalat" w:hAnsi="GHEA Grapalat" w:cs="Arial"/>
          <w:lang w:val="hy-AM"/>
        </w:rPr>
        <w:t>1)</w:t>
      </w:r>
      <w:r w:rsidR="00CC0373" w:rsidRPr="006E2977">
        <w:rPr>
          <w:rFonts w:ascii="GHEA Grapalat" w:hAnsi="GHEA Grapalat" w:cs="Tahoma"/>
          <w:lang w:val="hy-AM"/>
        </w:rPr>
        <w:t xml:space="preserve"> </w:t>
      </w:r>
      <w:r w:rsidR="00CC0373" w:rsidRPr="006E2977">
        <w:rPr>
          <w:rFonts w:ascii="GHEA Grapalat" w:hAnsi="GHEA Grapalat"/>
          <w:lang w:val="hy-AM"/>
        </w:rPr>
        <w:t xml:space="preserve">առաջացնում է տուգանքի նշանակում պաշտոնատար անձանց նկատմամբ՝ նվազագույն աշխատավարձի </w:t>
      </w:r>
      <w:r w:rsidRPr="006E2977">
        <w:rPr>
          <w:rFonts w:ascii="GHEA Grapalat" w:hAnsi="GHEA Grapalat"/>
          <w:lang w:val="hy-AM"/>
        </w:rPr>
        <w:t xml:space="preserve">հարյուրապատիկի </w:t>
      </w:r>
      <w:r w:rsidR="00CC0373" w:rsidRPr="006E2977">
        <w:rPr>
          <w:rFonts w:ascii="GHEA Grapalat" w:hAnsi="GHEA Grapalat"/>
          <w:lang w:val="hy-AM"/>
        </w:rPr>
        <w:t>չափով։</w:t>
      </w:r>
    </w:p>
    <w:p w14:paraId="184F414A" w14:textId="6852FD86" w:rsidR="00CC0373" w:rsidRPr="006E2977" w:rsidRDefault="00396EBC" w:rsidP="00A63279">
      <w:pPr>
        <w:pStyle w:val="NormalWeb"/>
        <w:tabs>
          <w:tab w:val="left" w:pos="709"/>
        </w:tabs>
        <w:spacing w:before="0" w:beforeAutospacing="0" w:after="0" w:afterAutospacing="0" w:line="276" w:lineRule="auto"/>
        <w:ind w:left="-360" w:firstLine="630"/>
        <w:jc w:val="both"/>
        <w:rPr>
          <w:rFonts w:ascii="GHEA Grapalat" w:hAnsi="GHEA Grapalat" w:cs="Arial CIT"/>
          <w:lang w:val="hy-AM"/>
        </w:rPr>
      </w:pPr>
      <w:r w:rsidRPr="006E2977">
        <w:rPr>
          <w:rFonts w:ascii="GHEA Grapalat" w:hAnsi="GHEA Grapalat" w:cs="Arial"/>
          <w:lang w:val="hy-AM"/>
        </w:rPr>
        <w:t>2)</w:t>
      </w:r>
      <w:r w:rsidR="00CC0373" w:rsidRPr="006E2977">
        <w:rPr>
          <w:rFonts w:ascii="GHEA Grapalat" w:hAnsi="GHEA Grapalat" w:cs="Arial CIT"/>
          <w:lang w:val="hy-AM"/>
        </w:rPr>
        <w:t xml:space="preserve"> առաջացնում է տուգանքի նշանակում իրավաբանական անձի նկատմամբ՝ սահմանված նվազագույն աշխատավարձի </w:t>
      </w:r>
      <w:r w:rsidRPr="006E2977">
        <w:rPr>
          <w:rFonts w:ascii="GHEA Grapalat" w:hAnsi="GHEA Grapalat" w:cs="Arial CIT"/>
          <w:lang w:val="hy-AM"/>
        </w:rPr>
        <w:t xml:space="preserve">երկուհարյուրապատիկի </w:t>
      </w:r>
      <w:r w:rsidR="00CC0373" w:rsidRPr="006E2977">
        <w:rPr>
          <w:rFonts w:ascii="GHEA Grapalat" w:hAnsi="GHEA Grapalat" w:cs="Arial CIT"/>
          <w:lang w:val="hy-AM"/>
        </w:rPr>
        <w:t>չափով</w:t>
      </w:r>
      <w:r w:rsidR="00CC0373" w:rsidRPr="006E2977">
        <w:rPr>
          <w:rFonts w:ascii="GHEA Grapalat" w:hAnsi="GHEA Grapalat"/>
          <w:lang w:val="hy-AM"/>
        </w:rPr>
        <w:t>:</w:t>
      </w:r>
    </w:p>
    <w:p w14:paraId="2B032D6C" w14:textId="40A6B561" w:rsidR="00D265F1" w:rsidRPr="006E2977" w:rsidRDefault="00D265F1" w:rsidP="00A63279">
      <w:pPr>
        <w:pStyle w:val="ListParagraph"/>
        <w:numPr>
          <w:ilvl w:val="0"/>
          <w:numId w:val="3"/>
        </w:numPr>
        <w:shd w:val="clear" w:color="auto" w:fill="FFFFFF"/>
        <w:tabs>
          <w:tab w:val="left" w:pos="709"/>
        </w:tabs>
        <w:spacing w:after="0" w:line="276" w:lineRule="auto"/>
        <w:ind w:left="-360" w:firstLine="630"/>
        <w:jc w:val="both"/>
        <w:rPr>
          <w:rFonts w:ascii="GHEA Grapalat" w:eastAsia="GHEA Grapalat" w:hAnsi="GHEA Grapalat" w:cs="GHEA Grapalat"/>
          <w:bCs/>
          <w:iCs/>
          <w:sz w:val="24"/>
          <w:szCs w:val="24"/>
          <w:lang w:val="hy-AM"/>
        </w:rPr>
      </w:pPr>
      <w:r w:rsidRPr="006E2977">
        <w:rPr>
          <w:rFonts w:ascii="GHEA Grapalat" w:eastAsia="GHEA Grapalat" w:hAnsi="GHEA Grapalat" w:cs="GHEA Grapalat"/>
          <w:bCs/>
          <w:iCs/>
          <w:sz w:val="24"/>
          <w:szCs w:val="24"/>
          <w:lang w:val="hy-AM"/>
        </w:rPr>
        <w:t>Տեղական ինքնակառավարման մարմինների</w:t>
      </w:r>
      <w:r w:rsidR="00FB4570" w:rsidRPr="006E2977">
        <w:rPr>
          <w:rFonts w:ascii="GHEA Grapalat" w:eastAsia="GHEA Grapalat" w:hAnsi="GHEA Grapalat" w:cs="GHEA Grapalat"/>
          <w:bCs/>
          <w:iCs/>
          <w:sz w:val="24"/>
          <w:szCs w:val="24"/>
          <w:lang w:val="hy-AM"/>
        </w:rPr>
        <w:t>, կազմակերպությունների կամ ֆիզիկական անձանց</w:t>
      </w:r>
      <w:r w:rsidRPr="006E2977">
        <w:rPr>
          <w:rFonts w:ascii="GHEA Grapalat" w:eastAsia="GHEA Grapalat" w:hAnsi="GHEA Grapalat" w:cs="GHEA Grapalat"/>
          <w:bCs/>
          <w:iCs/>
          <w:sz w:val="24"/>
          <w:szCs w:val="24"/>
          <w:lang w:val="hy-AM"/>
        </w:rPr>
        <w:t xml:space="preserve"> կողմից արտակարգ իրավիճակի սպառնալիքի կամ առաջացման մասին լիազորված մարմնին չտեղեկացնելը</w:t>
      </w:r>
      <w:r w:rsidRPr="006E2977">
        <w:rPr>
          <w:rFonts w:ascii="Cambria Math" w:eastAsia="GHEA Grapalat" w:hAnsi="Cambria Math" w:cs="Cambria Math"/>
          <w:bCs/>
          <w:iCs/>
          <w:sz w:val="24"/>
          <w:szCs w:val="24"/>
          <w:lang w:val="hy-AM"/>
        </w:rPr>
        <w:t>․</w:t>
      </w:r>
    </w:p>
    <w:p w14:paraId="11E0FDE2" w14:textId="1E139E2E" w:rsidR="00CC0373" w:rsidRPr="006E2977" w:rsidRDefault="00CC0373" w:rsidP="00A63279">
      <w:pPr>
        <w:pStyle w:val="NormalWeb"/>
        <w:tabs>
          <w:tab w:val="left" w:pos="709"/>
          <w:tab w:val="left" w:pos="993"/>
        </w:tabs>
        <w:spacing w:before="0" w:beforeAutospacing="0" w:after="0" w:afterAutospacing="0" w:line="276" w:lineRule="auto"/>
        <w:ind w:left="-360" w:firstLine="630"/>
        <w:jc w:val="both"/>
        <w:rPr>
          <w:rFonts w:ascii="GHEA Grapalat" w:hAnsi="GHEA Grapalat"/>
          <w:lang w:val="hy-AM"/>
        </w:rPr>
      </w:pPr>
      <w:r w:rsidRPr="006E2977">
        <w:rPr>
          <w:rFonts w:ascii="GHEA Grapalat" w:hAnsi="GHEA Grapalat" w:cs="Arial"/>
          <w:lang w:val="hy-AM"/>
        </w:rPr>
        <w:t>1)</w:t>
      </w:r>
      <w:r w:rsidRPr="006E2977">
        <w:rPr>
          <w:rFonts w:ascii="GHEA Grapalat" w:hAnsi="GHEA Grapalat"/>
          <w:lang w:val="hy-AM"/>
        </w:rPr>
        <w:t xml:space="preserve"> առաջացնում է տուգանքի նշանակում պաշտոնատար անձանց նկատմամբ՝ նվազագույն աշխատավարձի </w:t>
      </w:r>
      <w:r w:rsidR="00B152CD" w:rsidRPr="006E2977">
        <w:rPr>
          <w:rFonts w:ascii="GHEA Grapalat" w:hAnsi="GHEA Grapalat" w:cs="Arial CIT"/>
          <w:lang w:val="hy-AM"/>
        </w:rPr>
        <w:t>տասնապատիկի</w:t>
      </w:r>
      <w:r w:rsidR="00B152CD" w:rsidRPr="006E2977">
        <w:rPr>
          <w:rFonts w:ascii="GHEA Grapalat" w:hAnsi="GHEA Grapalat"/>
          <w:lang w:val="hy-AM"/>
        </w:rPr>
        <w:t xml:space="preserve"> </w:t>
      </w:r>
      <w:r w:rsidRPr="006E2977">
        <w:rPr>
          <w:rFonts w:ascii="GHEA Grapalat" w:hAnsi="GHEA Grapalat"/>
          <w:lang w:val="hy-AM"/>
        </w:rPr>
        <w:t>չափով</w:t>
      </w:r>
      <w:r w:rsidRPr="006E2977">
        <w:rPr>
          <w:rFonts w:ascii="Cambria Math" w:hAnsi="Cambria Math" w:cs="Cambria Math"/>
          <w:lang w:val="hy-AM"/>
        </w:rPr>
        <w:t>․</w:t>
      </w:r>
    </w:p>
    <w:p w14:paraId="7F7890A4" w14:textId="55BDDE60" w:rsidR="00CC0373" w:rsidRPr="006E2977" w:rsidRDefault="00CC0373" w:rsidP="00A63279">
      <w:pPr>
        <w:pStyle w:val="NormalWeb"/>
        <w:tabs>
          <w:tab w:val="left" w:pos="709"/>
        </w:tabs>
        <w:spacing w:before="0" w:beforeAutospacing="0" w:after="0" w:afterAutospacing="0" w:line="276" w:lineRule="auto"/>
        <w:ind w:left="-360" w:firstLine="630"/>
        <w:jc w:val="both"/>
        <w:rPr>
          <w:rFonts w:ascii="GHEA Grapalat" w:hAnsi="GHEA Grapalat"/>
          <w:lang w:val="hy-AM"/>
        </w:rPr>
      </w:pPr>
      <w:r w:rsidRPr="006E2977">
        <w:rPr>
          <w:rFonts w:ascii="GHEA Grapalat" w:hAnsi="GHEA Grapalat" w:cs="Arial CIT"/>
          <w:lang w:val="hy-AM"/>
        </w:rPr>
        <w:t xml:space="preserve">2) առաջացնում է տուգանքի նշանակում իրավաբանական անձի նկատմամբ՝ սահմանված նվազագույն աշխատավարձի </w:t>
      </w:r>
      <w:r w:rsidR="00B152CD" w:rsidRPr="006E2977">
        <w:rPr>
          <w:rFonts w:ascii="GHEA Grapalat" w:hAnsi="GHEA Grapalat" w:cs="Arial CIT"/>
          <w:lang w:val="hy-AM"/>
        </w:rPr>
        <w:t xml:space="preserve">քսանապատիկի </w:t>
      </w:r>
      <w:r w:rsidRPr="006E2977">
        <w:rPr>
          <w:rFonts w:ascii="GHEA Grapalat" w:hAnsi="GHEA Grapalat" w:cs="Arial CIT"/>
          <w:lang w:val="hy-AM"/>
        </w:rPr>
        <w:t>չափով</w:t>
      </w:r>
      <w:r w:rsidRPr="006E2977">
        <w:rPr>
          <w:rFonts w:ascii="Cambria Math" w:hAnsi="Cambria Math" w:cs="Cambria Math"/>
          <w:lang w:val="hy-AM"/>
        </w:rPr>
        <w:t>․</w:t>
      </w:r>
    </w:p>
    <w:p w14:paraId="4F51DB5A" w14:textId="205B933D" w:rsidR="00CC0373" w:rsidRPr="006E2977" w:rsidRDefault="00CC0373" w:rsidP="00A63279">
      <w:pPr>
        <w:pStyle w:val="NormalWeb"/>
        <w:tabs>
          <w:tab w:val="left" w:pos="709"/>
        </w:tabs>
        <w:spacing w:before="0" w:beforeAutospacing="0" w:after="0" w:afterAutospacing="0" w:line="276" w:lineRule="auto"/>
        <w:ind w:left="-360" w:firstLine="630"/>
        <w:jc w:val="both"/>
        <w:rPr>
          <w:rFonts w:ascii="GHEA Grapalat" w:hAnsi="GHEA Grapalat" w:cs="Arial CIT"/>
          <w:lang w:val="hy-AM"/>
        </w:rPr>
      </w:pPr>
      <w:r w:rsidRPr="006E2977">
        <w:rPr>
          <w:rFonts w:ascii="GHEA Grapalat" w:hAnsi="GHEA Grapalat"/>
          <w:lang w:val="hy-AM"/>
        </w:rPr>
        <w:t xml:space="preserve">3) </w:t>
      </w:r>
      <w:r w:rsidRPr="006E2977">
        <w:rPr>
          <w:rFonts w:ascii="GHEA Grapalat" w:hAnsi="GHEA Grapalat" w:cs="Arial CIT"/>
          <w:lang w:val="hy-AM"/>
        </w:rPr>
        <w:t xml:space="preserve">առաջացնում է տուգանքի նշանակում քաղաքացիների նկատմամբ՝ սահմանված նվազագույն աշխատավարձի </w:t>
      </w:r>
      <w:r w:rsidR="00B152CD" w:rsidRPr="006E2977">
        <w:rPr>
          <w:rFonts w:ascii="GHEA Grapalat" w:hAnsi="GHEA Grapalat" w:cs="Arial CIT"/>
          <w:lang w:val="hy-AM"/>
        </w:rPr>
        <w:t xml:space="preserve">հնգապատիկ </w:t>
      </w:r>
      <w:r w:rsidRPr="006E2977">
        <w:rPr>
          <w:rFonts w:ascii="GHEA Grapalat" w:hAnsi="GHEA Grapalat" w:cs="Arial CIT"/>
          <w:lang w:val="hy-AM"/>
        </w:rPr>
        <w:t>չափով։</w:t>
      </w:r>
    </w:p>
    <w:p w14:paraId="7AF9FA24" w14:textId="26DE7C65" w:rsidR="00217C0D" w:rsidRPr="006E2977" w:rsidRDefault="00217C0D" w:rsidP="00A63279">
      <w:pPr>
        <w:pStyle w:val="ListParagraph"/>
        <w:numPr>
          <w:ilvl w:val="0"/>
          <w:numId w:val="3"/>
        </w:numPr>
        <w:shd w:val="clear" w:color="auto" w:fill="FFFFFF"/>
        <w:tabs>
          <w:tab w:val="left" w:pos="709"/>
          <w:tab w:val="left" w:pos="993"/>
        </w:tabs>
        <w:spacing w:after="0" w:line="276" w:lineRule="auto"/>
        <w:ind w:left="-360" w:firstLine="630"/>
        <w:jc w:val="both"/>
        <w:rPr>
          <w:rFonts w:ascii="GHEA Grapalat" w:eastAsia="GHEA Grapalat" w:hAnsi="GHEA Grapalat" w:cs="GHEA Grapalat"/>
          <w:bCs/>
          <w:iCs/>
          <w:sz w:val="24"/>
          <w:szCs w:val="24"/>
          <w:lang w:val="hy-AM"/>
        </w:rPr>
      </w:pPr>
      <w:r w:rsidRPr="006E2977">
        <w:rPr>
          <w:rFonts w:ascii="GHEA Grapalat" w:eastAsia="GHEA Grapalat" w:hAnsi="GHEA Grapalat" w:cs="GHEA Grapalat"/>
          <w:bCs/>
          <w:iCs/>
          <w:sz w:val="24"/>
          <w:szCs w:val="24"/>
          <w:lang w:val="hy-AM"/>
        </w:rPr>
        <w:t xml:space="preserve">Կառավարության որոշումներով սահմանված կարգերով վտանգավոր օբյեկտներ շահագործող անձանց կողմից անվտանգության անձնագիր (արտադրական վտանգավոր օբյեկտներ), անվտանգության վկայագիր (վտանգավոր արդյունաբերական օբյեկտ), անվտանգության հայտարարագիր (հիդրոտեխնիկական </w:t>
      </w:r>
      <w:r w:rsidRPr="006E2977">
        <w:rPr>
          <w:rFonts w:ascii="GHEA Grapalat" w:eastAsia="GHEA Grapalat" w:hAnsi="GHEA Grapalat" w:cs="GHEA Grapalat"/>
          <w:bCs/>
          <w:iCs/>
          <w:sz w:val="24"/>
          <w:szCs w:val="24"/>
          <w:lang w:val="hy-AM"/>
        </w:rPr>
        <w:lastRenderedPageBreak/>
        <w:t>կառուցվածքների) չմշակելը կամ չհաստատելը, ինչպես նաև լիազոր մարմնի համապատասխան տարածքային ստորաբաժանում</w:t>
      </w:r>
      <w:r w:rsidR="00273CF0" w:rsidRPr="006E2977">
        <w:rPr>
          <w:rFonts w:ascii="GHEA Grapalat" w:eastAsia="GHEA Grapalat" w:hAnsi="GHEA Grapalat" w:cs="GHEA Grapalat"/>
          <w:bCs/>
          <w:iCs/>
          <w:sz w:val="24"/>
          <w:szCs w:val="24"/>
          <w:lang w:val="hy-AM"/>
        </w:rPr>
        <w:t xml:space="preserve"> չներկայացնելը՝</w:t>
      </w:r>
    </w:p>
    <w:p w14:paraId="1258DFFE" w14:textId="5D30A7FD" w:rsidR="00CC0373" w:rsidRPr="006E2977" w:rsidRDefault="00CC0373" w:rsidP="00A63279">
      <w:pPr>
        <w:shd w:val="clear" w:color="auto" w:fill="FFFFFF"/>
        <w:tabs>
          <w:tab w:val="left" w:pos="709"/>
          <w:tab w:val="left" w:pos="993"/>
        </w:tabs>
        <w:spacing w:after="0" w:line="276" w:lineRule="auto"/>
        <w:ind w:left="-360" w:firstLine="630"/>
        <w:jc w:val="both"/>
        <w:rPr>
          <w:rFonts w:ascii="GHEA Grapalat" w:hAnsi="GHEA Grapalat"/>
          <w:sz w:val="24"/>
          <w:szCs w:val="24"/>
          <w:lang w:val="hy-AM"/>
        </w:rPr>
      </w:pPr>
      <w:r w:rsidRPr="006E2977">
        <w:rPr>
          <w:rFonts w:ascii="GHEA Grapalat" w:hAnsi="GHEA Grapalat" w:cs="Arial CIT"/>
          <w:sz w:val="24"/>
          <w:szCs w:val="24"/>
          <w:lang w:val="hy-AM"/>
        </w:rPr>
        <w:t>առաջացնում է տուգանքի նշանակում իրավաբանական անձի նկատմամբ՝ սահմանված նվազագույն աշխատավարձի հինգհարյուրապատիկի չափով։</w:t>
      </w:r>
    </w:p>
    <w:p w14:paraId="22A03289" w14:textId="677BBE49" w:rsidR="00B41B8E" w:rsidRPr="006E2977" w:rsidRDefault="00B41B8E" w:rsidP="00A63279">
      <w:pPr>
        <w:pStyle w:val="ListParagraph"/>
        <w:numPr>
          <w:ilvl w:val="0"/>
          <w:numId w:val="3"/>
        </w:numPr>
        <w:shd w:val="clear" w:color="auto" w:fill="FFFFFF"/>
        <w:tabs>
          <w:tab w:val="left" w:pos="709"/>
          <w:tab w:val="left" w:pos="993"/>
        </w:tabs>
        <w:spacing w:after="0" w:line="276" w:lineRule="auto"/>
        <w:ind w:left="-360" w:firstLine="630"/>
        <w:jc w:val="both"/>
        <w:rPr>
          <w:rFonts w:ascii="GHEA Grapalat" w:eastAsia="GHEA Grapalat" w:hAnsi="GHEA Grapalat" w:cs="GHEA Grapalat"/>
          <w:bCs/>
          <w:iCs/>
          <w:sz w:val="24"/>
          <w:szCs w:val="24"/>
          <w:lang w:val="hy-AM"/>
        </w:rPr>
      </w:pPr>
      <w:r w:rsidRPr="006E2977">
        <w:rPr>
          <w:rFonts w:ascii="GHEA Grapalat" w:eastAsia="Times New Roman" w:hAnsi="GHEA Grapalat" w:cs="Times New Roman"/>
          <w:sz w:val="24"/>
          <w:szCs w:val="24"/>
          <w:lang w:val="hy-AM" w:eastAsia="en-US"/>
        </w:rPr>
        <w:t>Պետական մարմիններ</w:t>
      </w:r>
      <w:r w:rsidRPr="006E2977">
        <w:rPr>
          <w:rFonts w:ascii="GHEA Grapalat" w:eastAsia="Times New Roman" w:hAnsi="GHEA Grapalat" w:cs="Times New Roman"/>
          <w:sz w:val="24"/>
          <w:szCs w:val="24"/>
          <w:lang w:val="hy-AM"/>
        </w:rPr>
        <w:t>ի</w:t>
      </w:r>
      <w:r w:rsidRPr="006E2977">
        <w:rPr>
          <w:rFonts w:ascii="GHEA Grapalat" w:eastAsia="Times New Roman" w:hAnsi="GHEA Grapalat" w:cs="Times New Roman"/>
          <w:sz w:val="24"/>
          <w:szCs w:val="24"/>
          <w:lang w:val="hy-AM" w:eastAsia="en-US"/>
        </w:rPr>
        <w:t>, տեղական ինքնակառավարման մարմիններ</w:t>
      </w:r>
      <w:r w:rsidRPr="006E2977">
        <w:rPr>
          <w:rFonts w:ascii="GHEA Grapalat" w:eastAsia="Times New Roman" w:hAnsi="GHEA Grapalat" w:cs="Times New Roman"/>
          <w:sz w:val="24"/>
          <w:szCs w:val="24"/>
          <w:lang w:val="hy-AM"/>
        </w:rPr>
        <w:t>ի</w:t>
      </w:r>
      <w:r w:rsidRPr="006E2977">
        <w:rPr>
          <w:rFonts w:ascii="GHEA Grapalat" w:eastAsia="Times New Roman" w:hAnsi="GHEA Grapalat" w:cs="Times New Roman"/>
          <w:sz w:val="24"/>
          <w:szCs w:val="24"/>
          <w:lang w:val="hy-AM" w:eastAsia="en-US"/>
        </w:rPr>
        <w:t>, կազմակերպություններ</w:t>
      </w:r>
      <w:r w:rsidRPr="006E2977">
        <w:rPr>
          <w:rFonts w:ascii="GHEA Grapalat" w:eastAsia="Times New Roman" w:hAnsi="GHEA Grapalat" w:cs="Times New Roman"/>
          <w:sz w:val="24"/>
          <w:szCs w:val="24"/>
          <w:lang w:val="hy-AM"/>
        </w:rPr>
        <w:t>ի</w:t>
      </w:r>
      <w:r w:rsidR="006E2977" w:rsidRPr="006E2977">
        <w:rPr>
          <w:rFonts w:ascii="GHEA Grapalat" w:eastAsia="Times New Roman" w:hAnsi="GHEA Grapalat" w:cs="Times New Roman"/>
          <w:sz w:val="24"/>
          <w:szCs w:val="24"/>
          <w:lang w:val="hy-AM"/>
        </w:rPr>
        <w:t xml:space="preserve">, </w:t>
      </w:r>
      <w:r w:rsidRPr="006E2977">
        <w:rPr>
          <w:rFonts w:ascii="GHEA Grapalat" w:eastAsia="Times New Roman" w:hAnsi="GHEA Grapalat" w:cs="Times New Roman"/>
          <w:sz w:val="24"/>
          <w:szCs w:val="24"/>
          <w:lang w:val="hy-AM"/>
        </w:rPr>
        <w:t>ֆիզիկական անձանց կողմից</w:t>
      </w:r>
      <w:r w:rsidRPr="006E2977">
        <w:rPr>
          <w:rFonts w:ascii="GHEA Grapalat" w:eastAsia="Times New Roman" w:hAnsi="GHEA Grapalat" w:cs="Times New Roman"/>
          <w:sz w:val="24"/>
          <w:szCs w:val="24"/>
          <w:lang w:val="hy-AM" w:eastAsia="en-US"/>
        </w:rPr>
        <w:t xml:space="preserve"> օրենքով սահմանված կարգով լիազոր մարմնի կողմից իրականացվող աղետների ռիսկի կառավարման և բնակչության պաշտպանության վիճակի պլանավորված համալիր գնահատման և ոչ պլանավորված ուսումնասիրության գործընթացին</w:t>
      </w:r>
      <w:r w:rsidRPr="006E2977">
        <w:rPr>
          <w:rFonts w:ascii="GHEA Grapalat" w:eastAsia="Times New Roman" w:hAnsi="GHEA Grapalat" w:cs="Times New Roman"/>
          <w:sz w:val="24"/>
          <w:szCs w:val="24"/>
          <w:lang w:val="hy-AM"/>
        </w:rPr>
        <w:t xml:space="preserve"> խոչընդոտելը՝</w:t>
      </w:r>
    </w:p>
    <w:p w14:paraId="6CF34E87" w14:textId="250F9DDC" w:rsidR="00CC0373" w:rsidRPr="006E2977" w:rsidRDefault="00CC0373" w:rsidP="00A63279">
      <w:pPr>
        <w:pStyle w:val="NormalWeb"/>
        <w:numPr>
          <w:ilvl w:val="0"/>
          <w:numId w:val="6"/>
        </w:numPr>
        <w:tabs>
          <w:tab w:val="left" w:pos="709"/>
          <w:tab w:val="left" w:pos="993"/>
          <w:tab w:val="left" w:pos="1134"/>
        </w:tabs>
        <w:spacing w:before="0" w:beforeAutospacing="0" w:after="0" w:afterAutospacing="0" w:line="276" w:lineRule="auto"/>
        <w:ind w:left="-360" w:firstLine="630"/>
        <w:jc w:val="both"/>
        <w:rPr>
          <w:rFonts w:ascii="GHEA Grapalat" w:hAnsi="GHEA Grapalat"/>
          <w:lang w:val="hy-AM"/>
        </w:rPr>
      </w:pPr>
      <w:r w:rsidRPr="006E2977">
        <w:rPr>
          <w:rFonts w:ascii="GHEA Grapalat" w:hAnsi="GHEA Grapalat"/>
          <w:lang w:val="hy-AM"/>
        </w:rPr>
        <w:t>առաջացնում է տուգանքի նշանակում պաշտոնատար անձանց նկատմամբ՝ նվազագույն աշխատավարձի ե</w:t>
      </w:r>
      <w:r w:rsidR="00067E30" w:rsidRPr="006E2977">
        <w:rPr>
          <w:rFonts w:ascii="GHEA Grapalat" w:hAnsi="GHEA Grapalat"/>
          <w:lang w:val="hy-AM"/>
        </w:rPr>
        <w:t>ր</w:t>
      </w:r>
      <w:r w:rsidR="00B41B8E" w:rsidRPr="006E2977">
        <w:rPr>
          <w:rFonts w:ascii="GHEA Grapalat" w:hAnsi="GHEA Grapalat"/>
          <w:lang w:val="hy-AM"/>
        </w:rPr>
        <w:t>եսն</w:t>
      </w:r>
      <w:r w:rsidRPr="006E2977">
        <w:rPr>
          <w:rFonts w:ascii="GHEA Grapalat" w:hAnsi="GHEA Grapalat"/>
          <w:lang w:val="hy-AM"/>
        </w:rPr>
        <w:t xml:space="preserve">ապատիկից մինչև </w:t>
      </w:r>
      <w:r w:rsidR="00B41B8E" w:rsidRPr="006E2977">
        <w:rPr>
          <w:rFonts w:ascii="GHEA Grapalat" w:hAnsi="GHEA Grapalat"/>
          <w:lang w:val="hy-AM"/>
        </w:rPr>
        <w:t xml:space="preserve">հարյուրապատիկի </w:t>
      </w:r>
      <w:r w:rsidRPr="006E2977">
        <w:rPr>
          <w:rFonts w:ascii="GHEA Grapalat" w:hAnsi="GHEA Grapalat"/>
          <w:lang w:val="hy-AM"/>
        </w:rPr>
        <w:t>չափով</w:t>
      </w:r>
      <w:r w:rsidRPr="006E2977">
        <w:rPr>
          <w:rFonts w:ascii="Cambria Math" w:hAnsi="Cambria Math" w:cs="Cambria Math"/>
          <w:lang w:val="hy-AM"/>
        </w:rPr>
        <w:t>․</w:t>
      </w:r>
    </w:p>
    <w:p w14:paraId="4D189058" w14:textId="0DD23534" w:rsidR="00CC0373" w:rsidRPr="006E2977" w:rsidRDefault="00CC0373" w:rsidP="00A63279">
      <w:pPr>
        <w:pStyle w:val="NormalWeb"/>
        <w:numPr>
          <w:ilvl w:val="0"/>
          <w:numId w:val="6"/>
        </w:numPr>
        <w:tabs>
          <w:tab w:val="left" w:pos="709"/>
          <w:tab w:val="left" w:pos="993"/>
          <w:tab w:val="left" w:pos="1134"/>
        </w:tabs>
        <w:spacing w:before="0" w:beforeAutospacing="0" w:after="0" w:afterAutospacing="0" w:line="276" w:lineRule="auto"/>
        <w:ind w:left="-360" w:firstLine="630"/>
        <w:jc w:val="both"/>
        <w:rPr>
          <w:rFonts w:ascii="GHEA Grapalat" w:hAnsi="GHEA Grapalat" w:cs="Arial CIT"/>
          <w:lang w:val="hy-AM"/>
        </w:rPr>
      </w:pPr>
      <w:r w:rsidRPr="006E2977">
        <w:rPr>
          <w:rFonts w:ascii="GHEA Grapalat" w:hAnsi="GHEA Grapalat"/>
          <w:lang w:val="hy-AM"/>
        </w:rPr>
        <w:t xml:space="preserve">առաջացնում է տուգանքի նշանակում իրավաբանական անձի նկատմամբ՝ սահմանված նվազագույն աշխատավարձի </w:t>
      </w:r>
      <w:r w:rsidR="00B41B8E" w:rsidRPr="006E2977">
        <w:rPr>
          <w:rFonts w:ascii="GHEA Grapalat" w:hAnsi="GHEA Grapalat"/>
          <w:lang w:val="hy-AM"/>
        </w:rPr>
        <w:t xml:space="preserve">հարյուրապատիկից </w:t>
      </w:r>
      <w:r w:rsidRPr="006E2977">
        <w:rPr>
          <w:rFonts w:ascii="GHEA Grapalat" w:hAnsi="GHEA Grapalat"/>
          <w:lang w:val="hy-AM"/>
        </w:rPr>
        <w:t>մինչև հի</w:t>
      </w:r>
      <w:r w:rsidR="00B41B8E" w:rsidRPr="006E2977">
        <w:rPr>
          <w:rFonts w:ascii="GHEA Grapalat" w:hAnsi="GHEA Grapalat"/>
          <w:lang w:val="hy-AM"/>
        </w:rPr>
        <w:t>նգհարյուր</w:t>
      </w:r>
      <w:r w:rsidRPr="006E2977">
        <w:rPr>
          <w:rFonts w:ascii="GHEA Grapalat" w:hAnsi="GHEA Grapalat"/>
          <w:lang w:val="hy-AM"/>
        </w:rPr>
        <w:t>ապատիկի չափով</w:t>
      </w:r>
      <w:r w:rsidRPr="006E2977">
        <w:rPr>
          <w:rFonts w:ascii="Cambria Math" w:hAnsi="Cambria Math" w:cs="Cambria Math"/>
          <w:lang w:val="hy-AM"/>
        </w:rPr>
        <w:t>․</w:t>
      </w:r>
    </w:p>
    <w:p w14:paraId="42667130" w14:textId="6327BEA9" w:rsidR="00CC0373" w:rsidRPr="006E2977" w:rsidRDefault="00CC0373" w:rsidP="00A63279">
      <w:pPr>
        <w:pStyle w:val="NormalWeb"/>
        <w:numPr>
          <w:ilvl w:val="0"/>
          <w:numId w:val="6"/>
        </w:numPr>
        <w:tabs>
          <w:tab w:val="left" w:pos="709"/>
          <w:tab w:val="left" w:pos="993"/>
        </w:tabs>
        <w:spacing w:before="0" w:beforeAutospacing="0" w:after="0" w:afterAutospacing="0" w:line="276" w:lineRule="auto"/>
        <w:ind w:left="-360" w:firstLine="630"/>
        <w:jc w:val="both"/>
        <w:rPr>
          <w:rFonts w:ascii="GHEA Grapalat" w:hAnsi="GHEA Grapalat"/>
          <w:lang w:val="hy-AM"/>
        </w:rPr>
      </w:pPr>
      <w:bookmarkStart w:id="0" w:name="_Hlk96529776"/>
      <w:r w:rsidRPr="006E2977">
        <w:rPr>
          <w:rFonts w:ascii="GHEA Grapalat" w:hAnsi="GHEA Grapalat"/>
          <w:lang w:val="hy-AM"/>
        </w:rPr>
        <w:t xml:space="preserve">առաջացնում է տուգանքի նշանակում ֆիզիկական անձանց նկատմամբ՝ նվազագույն աշխատավարձի </w:t>
      </w:r>
      <w:r w:rsidR="00B41B8E" w:rsidRPr="006E2977">
        <w:rPr>
          <w:rFonts w:ascii="GHEA Grapalat" w:hAnsi="GHEA Grapalat"/>
          <w:lang w:val="hy-AM"/>
        </w:rPr>
        <w:t xml:space="preserve">քսանապատիկից </w:t>
      </w:r>
      <w:r w:rsidRPr="006E2977">
        <w:rPr>
          <w:rFonts w:ascii="GHEA Grapalat" w:hAnsi="GHEA Grapalat"/>
          <w:lang w:val="hy-AM"/>
        </w:rPr>
        <w:t xml:space="preserve">մինչև </w:t>
      </w:r>
      <w:r w:rsidR="00B41B8E" w:rsidRPr="006E2977">
        <w:rPr>
          <w:rFonts w:ascii="GHEA Grapalat" w:hAnsi="GHEA Grapalat"/>
          <w:lang w:val="hy-AM"/>
        </w:rPr>
        <w:t>հիսնա</w:t>
      </w:r>
      <w:r w:rsidRPr="006E2977">
        <w:rPr>
          <w:rFonts w:ascii="GHEA Grapalat" w:hAnsi="GHEA Grapalat"/>
          <w:lang w:val="hy-AM"/>
        </w:rPr>
        <w:t>պատիկի չափով։</w:t>
      </w:r>
    </w:p>
    <w:bookmarkEnd w:id="0"/>
    <w:p w14:paraId="44ADF236" w14:textId="24CF5F4A" w:rsidR="00CC0373" w:rsidRPr="006E2977" w:rsidRDefault="00CC0373" w:rsidP="00A63279">
      <w:pPr>
        <w:pStyle w:val="ListParagraph"/>
        <w:numPr>
          <w:ilvl w:val="0"/>
          <w:numId w:val="3"/>
        </w:numPr>
        <w:shd w:val="clear" w:color="auto" w:fill="FFFFFF"/>
        <w:tabs>
          <w:tab w:val="left" w:pos="709"/>
          <w:tab w:val="left" w:pos="993"/>
        </w:tabs>
        <w:spacing w:after="0" w:line="276" w:lineRule="auto"/>
        <w:ind w:left="-360" w:firstLine="630"/>
        <w:jc w:val="both"/>
        <w:rPr>
          <w:rFonts w:ascii="GHEA Grapalat" w:eastAsia="GHEA Grapalat" w:hAnsi="GHEA Grapalat" w:cs="GHEA Grapalat"/>
          <w:bCs/>
          <w:iCs/>
          <w:sz w:val="24"/>
          <w:szCs w:val="24"/>
          <w:lang w:val="hy-AM"/>
        </w:rPr>
      </w:pPr>
      <w:r w:rsidRPr="006E2977">
        <w:rPr>
          <w:rFonts w:ascii="GHEA Grapalat" w:eastAsia="GHEA Grapalat" w:hAnsi="GHEA Grapalat" w:cs="GHEA Grapalat"/>
          <w:bCs/>
          <w:iCs/>
          <w:sz w:val="24"/>
          <w:szCs w:val="24"/>
          <w:lang w:val="hy-AM"/>
        </w:rPr>
        <w:t xml:space="preserve">Սույն հոդվածով սահմանված կարգով նշանակված տուգանքը </w:t>
      </w:r>
      <w:r w:rsidR="00BD5FC2" w:rsidRPr="006E2977">
        <w:rPr>
          <w:rFonts w:ascii="GHEA Grapalat" w:eastAsia="GHEA Grapalat" w:hAnsi="GHEA Grapalat" w:cs="GHEA Grapalat"/>
          <w:bCs/>
          <w:iCs/>
          <w:sz w:val="24"/>
          <w:szCs w:val="24"/>
          <w:lang w:val="hy-AM"/>
        </w:rPr>
        <w:t>25 աշխատանքային</w:t>
      </w:r>
      <w:r w:rsidRPr="006E2977">
        <w:rPr>
          <w:rFonts w:ascii="GHEA Grapalat" w:eastAsia="GHEA Grapalat" w:hAnsi="GHEA Grapalat" w:cs="GHEA Grapalat"/>
          <w:bCs/>
          <w:iCs/>
          <w:sz w:val="24"/>
          <w:szCs w:val="24"/>
          <w:lang w:val="hy-AM"/>
        </w:rPr>
        <w:t xml:space="preserve"> օրվա ընթացքում չվճարելու դեպքում յուրաքանչյուր ուշացած օրվա</w:t>
      </w:r>
      <w:r w:rsidR="00BD5FC2" w:rsidRPr="006E2977">
        <w:rPr>
          <w:rFonts w:ascii="GHEA Grapalat" w:eastAsia="GHEA Grapalat" w:hAnsi="GHEA Grapalat" w:cs="GHEA Grapalat"/>
          <w:bCs/>
          <w:iCs/>
          <w:sz w:val="24"/>
          <w:szCs w:val="24"/>
          <w:lang w:val="hy-AM"/>
        </w:rPr>
        <w:t xml:space="preserve"> համար</w:t>
      </w:r>
      <w:r w:rsidRPr="006E2977">
        <w:rPr>
          <w:rFonts w:ascii="GHEA Grapalat" w:eastAsia="GHEA Grapalat" w:hAnsi="GHEA Grapalat" w:cs="GHEA Grapalat"/>
          <w:bCs/>
          <w:iCs/>
          <w:sz w:val="24"/>
          <w:szCs w:val="24"/>
          <w:lang w:val="hy-AM"/>
        </w:rPr>
        <w:t xml:space="preserve"> հաշվարկվում է տույժ` </w:t>
      </w:r>
      <w:r w:rsidR="00BD5FC2" w:rsidRPr="006E2977">
        <w:rPr>
          <w:rFonts w:ascii="GHEA Grapalat" w:eastAsia="GHEA Grapalat" w:hAnsi="GHEA Grapalat" w:cs="GHEA Grapalat"/>
          <w:bCs/>
          <w:iCs/>
          <w:sz w:val="24"/>
          <w:szCs w:val="24"/>
          <w:lang w:val="hy-AM"/>
        </w:rPr>
        <w:t xml:space="preserve">տուգանքի </w:t>
      </w:r>
      <w:r w:rsidRPr="006E2977">
        <w:rPr>
          <w:rFonts w:ascii="GHEA Grapalat" w:eastAsia="GHEA Grapalat" w:hAnsi="GHEA Grapalat" w:cs="GHEA Grapalat"/>
          <w:bCs/>
          <w:iCs/>
          <w:sz w:val="24"/>
          <w:szCs w:val="24"/>
          <w:lang w:val="hy-AM"/>
        </w:rPr>
        <w:t>գումարի 0,15 տոկոսի չափով</w:t>
      </w:r>
      <w:r w:rsidR="00BD5FC2" w:rsidRPr="006E2977">
        <w:rPr>
          <w:rFonts w:ascii="GHEA Grapalat" w:eastAsia="GHEA Grapalat" w:hAnsi="GHEA Grapalat" w:cs="GHEA Grapalat"/>
          <w:bCs/>
          <w:iCs/>
          <w:sz w:val="24"/>
          <w:szCs w:val="24"/>
          <w:lang w:val="hy-AM"/>
        </w:rPr>
        <w:t>, բայց ոչ ավել, քան 365 օրվա համար</w:t>
      </w:r>
      <w:r w:rsidR="000B6E15" w:rsidRPr="006E2977">
        <w:rPr>
          <w:rFonts w:ascii="GHEA Grapalat" w:eastAsia="GHEA Grapalat" w:hAnsi="GHEA Grapalat" w:cs="GHEA Grapalat"/>
          <w:bCs/>
          <w:iCs/>
          <w:sz w:val="24"/>
          <w:szCs w:val="24"/>
          <w:lang w:val="hy-AM"/>
        </w:rPr>
        <w:t>:</w:t>
      </w:r>
      <w:r w:rsidR="00A96464" w:rsidRPr="006E2977">
        <w:rPr>
          <w:rFonts w:ascii="GHEA Grapalat" w:hAnsi="GHEA Grapalat" w:cs="Arial"/>
          <w:sz w:val="24"/>
          <w:szCs w:val="24"/>
          <w:lang w:val="hy-AM"/>
        </w:rPr>
        <w:t>։</w:t>
      </w:r>
    </w:p>
    <w:p w14:paraId="23E123BF" w14:textId="2085B82E" w:rsidR="00397AD5" w:rsidRPr="006E2977" w:rsidRDefault="00A96464" w:rsidP="00A63279">
      <w:pPr>
        <w:spacing w:after="0" w:line="276" w:lineRule="auto"/>
        <w:ind w:left="-360" w:firstLine="630"/>
        <w:jc w:val="both"/>
        <w:rPr>
          <w:rFonts w:ascii="GHEA Grapalat" w:hAnsi="GHEA Grapalat"/>
          <w:sz w:val="24"/>
          <w:szCs w:val="24"/>
          <w:lang w:val="hy-AM"/>
        </w:rPr>
      </w:pPr>
      <w:r w:rsidRPr="006E2977">
        <w:rPr>
          <w:rFonts w:ascii="GHEA Grapalat" w:hAnsi="GHEA Grapalat"/>
          <w:b/>
          <w:sz w:val="24"/>
          <w:szCs w:val="24"/>
          <w:lang w:val="hy-AM"/>
        </w:rPr>
        <w:t>Հոդված 2.</w:t>
      </w:r>
      <w:r w:rsidRPr="006E2977">
        <w:rPr>
          <w:rFonts w:ascii="GHEA Grapalat" w:hAnsi="GHEA Grapalat"/>
          <w:sz w:val="24"/>
          <w:szCs w:val="24"/>
          <w:lang w:val="hy-AM"/>
        </w:rPr>
        <w:t xml:space="preserve"> </w:t>
      </w:r>
      <w:r w:rsidR="00A357A6" w:rsidRPr="006E2977">
        <w:rPr>
          <w:rFonts w:ascii="GHEA Grapalat" w:hAnsi="GHEA Grapalat"/>
          <w:sz w:val="24"/>
          <w:szCs w:val="24"/>
          <w:lang w:val="hy-AM"/>
        </w:rPr>
        <w:t>Օրենսգ</w:t>
      </w:r>
      <w:r w:rsidR="00397AD5" w:rsidRPr="006E2977">
        <w:rPr>
          <w:rFonts w:ascii="GHEA Grapalat" w:hAnsi="GHEA Grapalat"/>
          <w:sz w:val="24"/>
          <w:szCs w:val="24"/>
          <w:lang w:val="hy-AM"/>
        </w:rPr>
        <w:t>իրքը լրացնել 244.19-րդ հոդվածով՝ հետևյալ բովանդակությամբ.</w:t>
      </w:r>
    </w:p>
    <w:p w14:paraId="20B81442" w14:textId="77777777" w:rsidR="00397AD5" w:rsidRPr="006E2977" w:rsidRDefault="00397AD5" w:rsidP="00A63279">
      <w:pPr>
        <w:spacing w:after="0" w:line="276" w:lineRule="auto"/>
        <w:ind w:left="-360" w:firstLine="630"/>
        <w:jc w:val="both"/>
        <w:rPr>
          <w:rFonts w:ascii="GHEA Grapalat" w:hAnsi="GHEA Grapalat"/>
          <w:sz w:val="24"/>
          <w:szCs w:val="24"/>
          <w:lang w:val="hy-AM"/>
        </w:rPr>
      </w:pPr>
      <w:r w:rsidRPr="006E2977">
        <w:rPr>
          <w:rFonts w:ascii="GHEA Grapalat" w:hAnsi="GHEA Grapalat"/>
          <w:sz w:val="24"/>
          <w:szCs w:val="24"/>
          <w:lang w:val="hy-AM"/>
        </w:rPr>
        <w:t></w:t>
      </w:r>
      <w:r w:rsidRPr="006E2977">
        <w:rPr>
          <w:rFonts w:ascii="GHEA Grapalat" w:hAnsi="GHEA Grapalat"/>
          <w:b/>
          <w:sz w:val="24"/>
          <w:szCs w:val="24"/>
          <w:lang w:val="hy-AM"/>
        </w:rPr>
        <w:t>Հոդված 244.19. Քաղաքաշինության, տեխնիկական և հրդեհային անվտանգության բնագավառում վերահսկողություն իրականացնող տեսչական մարմինը</w:t>
      </w:r>
    </w:p>
    <w:p w14:paraId="50A9BB92" w14:textId="5BCE3783" w:rsidR="00397AD5" w:rsidRPr="006E2977" w:rsidRDefault="00397AD5" w:rsidP="00A63279">
      <w:pPr>
        <w:pStyle w:val="ListParagraph"/>
        <w:numPr>
          <w:ilvl w:val="0"/>
          <w:numId w:val="8"/>
        </w:numPr>
        <w:shd w:val="clear" w:color="auto" w:fill="FFFFFF"/>
        <w:tabs>
          <w:tab w:val="left" w:pos="709"/>
          <w:tab w:val="left" w:pos="993"/>
        </w:tabs>
        <w:spacing w:after="0" w:line="276" w:lineRule="auto"/>
        <w:ind w:left="-360" w:firstLine="630"/>
        <w:jc w:val="both"/>
        <w:rPr>
          <w:rFonts w:ascii="GHEA Grapalat" w:hAnsi="GHEA Grapalat"/>
          <w:sz w:val="24"/>
          <w:szCs w:val="24"/>
          <w:lang w:val="hy-AM"/>
        </w:rPr>
      </w:pPr>
      <w:r w:rsidRPr="006E2977">
        <w:rPr>
          <w:rFonts w:ascii="GHEA Grapalat" w:eastAsia="GHEA Grapalat" w:hAnsi="GHEA Grapalat" w:cs="GHEA Grapalat"/>
          <w:bCs/>
          <w:iCs/>
          <w:sz w:val="24"/>
          <w:szCs w:val="24"/>
          <w:lang w:val="hy-AM"/>
        </w:rPr>
        <w:t>Քաղաքաշինության</w:t>
      </w:r>
      <w:r w:rsidRPr="006E2977">
        <w:rPr>
          <w:rFonts w:ascii="GHEA Grapalat" w:hAnsi="GHEA Grapalat"/>
          <w:sz w:val="24"/>
          <w:szCs w:val="24"/>
          <w:lang w:val="hy-AM"/>
        </w:rPr>
        <w:t>, տեխնիկական և հրդեհային անվտանգության բնագավառ</w:t>
      </w:r>
      <w:r w:rsidR="00BD5FC2" w:rsidRPr="006E2977">
        <w:rPr>
          <w:rFonts w:ascii="GHEA Grapalat" w:hAnsi="GHEA Grapalat"/>
          <w:sz w:val="24"/>
          <w:szCs w:val="24"/>
          <w:lang w:val="hy-AM"/>
        </w:rPr>
        <w:t>ներ</w:t>
      </w:r>
      <w:r w:rsidRPr="006E2977">
        <w:rPr>
          <w:rFonts w:ascii="GHEA Grapalat" w:hAnsi="GHEA Grapalat"/>
          <w:sz w:val="24"/>
          <w:szCs w:val="24"/>
          <w:lang w:val="hy-AM"/>
        </w:rPr>
        <w:t>ում վերահսկողություն իրականացնող տեսչական մարմինը քննում</w:t>
      </w:r>
      <w:r w:rsidR="00BD5FC2" w:rsidRPr="006E2977">
        <w:rPr>
          <w:rFonts w:ascii="GHEA Grapalat" w:hAnsi="GHEA Grapalat" w:cs="Sylfaen"/>
          <w:sz w:val="24"/>
          <w:szCs w:val="24"/>
          <w:lang w:val="hy-AM"/>
        </w:rPr>
        <w:t xml:space="preserve"> և վարչական տույժեր է նշանակում</w:t>
      </w:r>
      <w:r w:rsidRPr="006E2977">
        <w:rPr>
          <w:rFonts w:ascii="GHEA Grapalat" w:hAnsi="GHEA Grapalat"/>
          <w:sz w:val="24"/>
          <w:szCs w:val="24"/>
          <w:lang w:val="hy-AM"/>
        </w:rPr>
        <w:t xml:space="preserve"> </w:t>
      </w:r>
      <w:r w:rsidR="00BD5FC2" w:rsidRPr="006E2977">
        <w:rPr>
          <w:rFonts w:ascii="GHEA Grapalat" w:hAnsi="GHEA Grapalat"/>
          <w:sz w:val="24"/>
          <w:szCs w:val="24"/>
          <w:lang w:val="hy-AM"/>
        </w:rPr>
        <w:t>նաև</w:t>
      </w:r>
      <w:r w:rsidRPr="006E2977">
        <w:rPr>
          <w:rFonts w:ascii="GHEA Grapalat" w:hAnsi="GHEA Grapalat"/>
          <w:sz w:val="24"/>
          <w:szCs w:val="24"/>
          <w:lang w:val="hy-AM"/>
        </w:rPr>
        <w:t xml:space="preserve"> սույն օրենսգրքի 213.3-րդ </w:t>
      </w:r>
      <w:r w:rsidR="00BD5FC2" w:rsidRPr="006E2977">
        <w:rPr>
          <w:rFonts w:ascii="GHEA Grapalat" w:hAnsi="GHEA Grapalat"/>
          <w:sz w:val="24"/>
          <w:szCs w:val="24"/>
          <w:lang w:val="hy-AM"/>
        </w:rPr>
        <w:t>հոդված</w:t>
      </w:r>
      <w:r w:rsidRPr="006E2977">
        <w:rPr>
          <w:rFonts w:ascii="GHEA Grapalat" w:hAnsi="GHEA Grapalat"/>
          <w:sz w:val="24"/>
          <w:szCs w:val="24"/>
          <w:lang w:val="hy-AM"/>
        </w:rPr>
        <w:t xml:space="preserve">ով նախատեսված վարչական իրավախախտումների վերաբերյալ </w:t>
      </w:r>
      <w:r w:rsidR="00BD5FC2" w:rsidRPr="006E2977">
        <w:rPr>
          <w:rFonts w:ascii="GHEA Grapalat" w:hAnsi="GHEA Grapalat"/>
          <w:sz w:val="24"/>
          <w:szCs w:val="24"/>
          <w:lang w:val="hy-AM"/>
        </w:rPr>
        <w:t>գործերով</w:t>
      </w:r>
      <w:r w:rsidRPr="006E2977">
        <w:rPr>
          <w:rFonts w:ascii="GHEA Grapalat" w:hAnsi="GHEA Grapalat"/>
          <w:sz w:val="24"/>
          <w:szCs w:val="24"/>
          <w:lang w:val="hy-AM"/>
        </w:rPr>
        <w:t>:</w:t>
      </w:r>
    </w:p>
    <w:p w14:paraId="44F77B80" w14:textId="5CE49EFF" w:rsidR="00397AD5" w:rsidRPr="006E2977" w:rsidRDefault="00BD5FC2" w:rsidP="00A63279">
      <w:pPr>
        <w:pStyle w:val="ListParagraph"/>
        <w:numPr>
          <w:ilvl w:val="0"/>
          <w:numId w:val="8"/>
        </w:numPr>
        <w:shd w:val="clear" w:color="auto" w:fill="FFFFFF"/>
        <w:tabs>
          <w:tab w:val="left" w:pos="709"/>
          <w:tab w:val="left" w:pos="993"/>
        </w:tabs>
        <w:spacing w:after="0" w:line="276" w:lineRule="auto"/>
        <w:ind w:left="-360" w:firstLine="630"/>
        <w:jc w:val="both"/>
        <w:rPr>
          <w:rFonts w:ascii="GHEA Grapalat" w:hAnsi="GHEA Grapalat"/>
          <w:sz w:val="24"/>
          <w:szCs w:val="24"/>
          <w:lang w:val="hy-AM"/>
        </w:rPr>
      </w:pPr>
      <w:r w:rsidRPr="006E2977">
        <w:rPr>
          <w:rFonts w:ascii="GHEA Grapalat" w:eastAsia="GHEA Grapalat" w:hAnsi="GHEA Grapalat" w:cs="GHEA Grapalat"/>
          <w:bCs/>
          <w:iCs/>
          <w:sz w:val="24"/>
          <w:szCs w:val="24"/>
          <w:lang w:val="hy-AM"/>
        </w:rPr>
        <w:t>Քաղաքաշինության, տեխնիկական և հրդեհային անվտանգության բնագավառում վերահսկողություն իրականացնող տեսչական մարմնի անունից վարչական իրավախախտումների վերաբերյալ գործեր քննելու և վարչական տույժեր նշանակելու իրավունք ունեն տեսչական մարմնի ղեկավարը, ղեկավարի տեղակալները և տարածքային բաժինների պետերը</w:t>
      </w:r>
      <w:r w:rsidR="00FB0672" w:rsidRPr="006E2977">
        <w:rPr>
          <w:rFonts w:ascii="GHEA Grapalat" w:eastAsia="GHEA Grapalat" w:hAnsi="GHEA Grapalat" w:cs="GHEA Grapalat"/>
          <w:bCs/>
          <w:iCs/>
          <w:sz w:val="24"/>
          <w:szCs w:val="24"/>
          <w:lang w:val="hy-AM"/>
        </w:rPr>
        <w:t>։</w:t>
      </w:r>
      <w:r w:rsidR="00397AD5" w:rsidRPr="006E2977">
        <w:rPr>
          <w:rFonts w:ascii="GHEA Grapalat" w:hAnsi="GHEA Grapalat"/>
          <w:sz w:val="24"/>
          <w:szCs w:val="24"/>
          <w:lang w:val="hy-AM"/>
        </w:rPr>
        <w:t></w:t>
      </w:r>
      <w:r w:rsidR="00FB0672" w:rsidRPr="006E2977">
        <w:rPr>
          <w:rFonts w:ascii="GHEA Grapalat" w:hAnsi="GHEA Grapalat"/>
          <w:sz w:val="24"/>
          <w:szCs w:val="24"/>
          <w:lang w:val="hy-AM"/>
        </w:rPr>
        <w:t>։</w:t>
      </w:r>
    </w:p>
    <w:p w14:paraId="0F8F619B" w14:textId="7BC38806" w:rsidR="00A96464" w:rsidRPr="006E2977" w:rsidRDefault="00A357A6" w:rsidP="00A63279">
      <w:pPr>
        <w:spacing w:after="0" w:line="276" w:lineRule="auto"/>
        <w:ind w:left="-360" w:firstLine="630"/>
        <w:jc w:val="both"/>
        <w:rPr>
          <w:rFonts w:ascii="GHEA Grapalat" w:hAnsi="GHEA Grapalat"/>
          <w:sz w:val="24"/>
          <w:szCs w:val="24"/>
          <w:lang w:val="hy-AM"/>
        </w:rPr>
      </w:pPr>
      <w:r w:rsidRPr="006E2977">
        <w:rPr>
          <w:rFonts w:ascii="GHEA Grapalat" w:hAnsi="GHEA Grapalat"/>
          <w:b/>
          <w:sz w:val="24"/>
          <w:szCs w:val="24"/>
          <w:lang w:val="hy-AM"/>
        </w:rPr>
        <w:t>Հոդված 3.</w:t>
      </w:r>
      <w:r w:rsidRPr="006E2977">
        <w:rPr>
          <w:rFonts w:ascii="GHEA Grapalat" w:hAnsi="GHEA Grapalat"/>
          <w:sz w:val="24"/>
          <w:szCs w:val="24"/>
          <w:lang w:val="hy-AM"/>
        </w:rPr>
        <w:t xml:space="preserve"> </w:t>
      </w:r>
      <w:r w:rsidR="00A96464" w:rsidRPr="006E2977">
        <w:rPr>
          <w:rFonts w:ascii="GHEA Grapalat" w:hAnsi="GHEA Grapalat" w:cs="Arial"/>
          <w:sz w:val="24"/>
          <w:szCs w:val="24"/>
          <w:lang w:val="hy-AM"/>
        </w:rPr>
        <w:t xml:space="preserve">Սույն </w:t>
      </w:r>
      <w:r w:rsidR="00363C32" w:rsidRPr="006E2977">
        <w:rPr>
          <w:rFonts w:ascii="GHEA Grapalat" w:hAnsi="GHEA Grapalat" w:cs="Arial"/>
          <w:sz w:val="24"/>
          <w:szCs w:val="24"/>
          <w:lang w:val="hy-AM"/>
        </w:rPr>
        <w:t xml:space="preserve">օրենքն </w:t>
      </w:r>
      <w:r w:rsidR="00A96464" w:rsidRPr="006E2977">
        <w:rPr>
          <w:rFonts w:ascii="GHEA Grapalat" w:hAnsi="GHEA Grapalat" w:cs="Arial"/>
          <w:sz w:val="24"/>
          <w:szCs w:val="24"/>
          <w:lang w:val="hy-AM"/>
        </w:rPr>
        <w:t xml:space="preserve">ուժի մեջ </w:t>
      </w:r>
      <w:r w:rsidR="00363C32" w:rsidRPr="006E2977">
        <w:rPr>
          <w:rFonts w:ascii="GHEA Grapalat" w:hAnsi="GHEA Grapalat" w:cs="Arial"/>
          <w:sz w:val="24"/>
          <w:szCs w:val="24"/>
          <w:lang w:val="hy-AM"/>
        </w:rPr>
        <w:t xml:space="preserve">է </w:t>
      </w:r>
      <w:r w:rsidR="00A96464" w:rsidRPr="006E2977">
        <w:rPr>
          <w:rFonts w:ascii="GHEA Grapalat" w:hAnsi="GHEA Grapalat" w:cs="Arial"/>
          <w:sz w:val="24"/>
          <w:szCs w:val="24"/>
          <w:lang w:val="hy-AM"/>
        </w:rPr>
        <w:t>մտնում 202</w:t>
      </w:r>
      <w:r w:rsidR="00DE6258" w:rsidRPr="006E2977">
        <w:rPr>
          <w:rFonts w:ascii="GHEA Grapalat" w:hAnsi="GHEA Grapalat" w:cs="Arial"/>
          <w:sz w:val="24"/>
          <w:szCs w:val="24"/>
          <w:lang w:val="hy-AM"/>
        </w:rPr>
        <w:t>6</w:t>
      </w:r>
      <w:r w:rsidR="00A96464" w:rsidRPr="006E2977">
        <w:rPr>
          <w:rFonts w:ascii="GHEA Grapalat" w:hAnsi="GHEA Grapalat" w:cs="Arial"/>
          <w:sz w:val="24"/>
          <w:szCs w:val="24"/>
          <w:lang w:val="hy-AM"/>
        </w:rPr>
        <w:t xml:space="preserve"> թվականի հունվարի 1-ից</w:t>
      </w:r>
      <w:r w:rsidR="00A96464" w:rsidRPr="006E2977">
        <w:rPr>
          <w:rFonts w:ascii="GHEA Grapalat" w:hAnsi="GHEA Grapalat"/>
          <w:sz w:val="24"/>
          <w:szCs w:val="24"/>
          <w:lang w:val="hy-AM"/>
        </w:rPr>
        <w:t>:</w:t>
      </w:r>
    </w:p>
    <w:p w14:paraId="4AE6CDE5" w14:textId="1375AC9D" w:rsidR="00A96464" w:rsidRPr="006E2977" w:rsidRDefault="00A96464" w:rsidP="00A63279">
      <w:pPr>
        <w:spacing w:after="0" w:line="276" w:lineRule="auto"/>
        <w:ind w:left="-360" w:firstLine="630"/>
        <w:jc w:val="both"/>
        <w:rPr>
          <w:rFonts w:ascii="GHEA Grapalat" w:hAnsi="GHEA Grapalat"/>
          <w:sz w:val="24"/>
          <w:szCs w:val="24"/>
          <w:lang w:val="hy-AM"/>
        </w:rPr>
      </w:pPr>
    </w:p>
    <w:p w14:paraId="246BB9BC" w14:textId="77777777" w:rsidR="00A96464" w:rsidRPr="006E2977" w:rsidRDefault="00A96464" w:rsidP="00A63279">
      <w:pPr>
        <w:spacing w:after="0" w:line="276" w:lineRule="auto"/>
        <w:ind w:left="-360" w:firstLine="630"/>
        <w:jc w:val="both"/>
        <w:rPr>
          <w:rFonts w:ascii="GHEA Grapalat" w:hAnsi="GHEA Grapalat"/>
          <w:sz w:val="24"/>
          <w:szCs w:val="24"/>
          <w:lang w:val="hy-AM"/>
        </w:rPr>
      </w:pPr>
    </w:p>
    <w:sectPr w:rsidR="00A96464" w:rsidRPr="006E2977" w:rsidSect="009F4D80">
      <w:pgSz w:w="11906" w:h="16838"/>
      <w:pgMar w:top="1134" w:right="850" w:bottom="1134" w:left="1701" w:header="6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87DF" w14:textId="77777777" w:rsidR="00FE07CD" w:rsidRDefault="00FE07CD" w:rsidP="009F4D80">
      <w:pPr>
        <w:spacing w:after="0" w:line="240" w:lineRule="auto"/>
      </w:pPr>
      <w:r>
        <w:separator/>
      </w:r>
    </w:p>
  </w:endnote>
  <w:endnote w:type="continuationSeparator" w:id="0">
    <w:p w14:paraId="7E852161" w14:textId="77777777" w:rsidR="00FE07CD" w:rsidRDefault="00FE07CD" w:rsidP="009F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CIT">
    <w:altName w:val="Arial"/>
    <w:charset w:val="CC"/>
    <w:family w:val="swiss"/>
    <w:pitch w:val="variable"/>
    <w:sig w:usb0="00000000"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0812" w14:textId="77777777" w:rsidR="00FE07CD" w:rsidRDefault="00FE07CD" w:rsidP="009F4D80">
      <w:pPr>
        <w:spacing w:after="0" w:line="240" w:lineRule="auto"/>
      </w:pPr>
      <w:r>
        <w:separator/>
      </w:r>
    </w:p>
  </w:footnote>
  <w:footnote w:type="continuationSeparator" w:id="0">
    <w:p w14:paraId="4876394F" w14:textId="77777777" w:rsidR="00FE07CD" w:rsidRDefault="00FE07CD" w:rsidP="009F4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70541"/>
    <w:multiLevelType w:val="hybridMultilevel"/>
    <w:tmpl w:val="61B4BF50"/>
    <w:lvl w:ilvl="0" w:tplc="F0FC7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16000"/>
    <w:multiLevelType w:val="hybridMultilevel"/>
    <w:tmpl w:val="61B4BF50"/>
    <w:lvl w:ilvl="0" w:tplc="F0FC7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1B954F0"/>
    <w:multiLevelType w:val="hybridMultilevel"/>
    <w:tmpl w:val="04E2D49E"/>
    <w:lvl w:ilvl="0" w:tplc="E9A4FF34">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1760ED0"/>
    <w:multiLevelType w:val="hybridMultilevel"/>
    <w:tmpl w:val="0270FF14"/>
    <w:lvl w:ilvl="0" w:tplc="0419000F">
      <w:start w:val="1"/>
      <w:numFmt w:val="decimal"/>
      <w:lvlText w:val="%1."/>
      <w:lvlJc w:val="left"/>
      <w:pPr>
        <w:ind w:left="43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895134"/>
    <w:multiLevelType w:val="hybridMultilevel"/>
    <w:tmpl w:val="10A86E84"/>
    <w:lvl w:ilvl="0" w:tplc="04090011">
      <w:start w:val="1"/>
      <w:numFmt w:val="decimal"/>
      <w:lvlText w:val="%1)"/>
      <w:lvlJc w:val="left"/>
      <w:pPr>
        <w:ind w:left="720" w:hanging="360"/>
      </w:pPr>
      <w:rPr>
        <w:rFonts w:hint="default"/>
      </w:rPr>
    </w:lvl>
    <w:lvl w:ilvl="1" w:tplc="73E491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E5A23"/>
    <w:multiLevelType w:val="hybridMultilevel"/>
    <w:tmpl w:val="94343B36"/>
    <w:lvl w:ilvl="0" w:tplc="C48A7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3020211"/>
    <w:multiLevelType w:val="hybridMultilevel"/>
    <w:tmpl w:val="0270FF14"/>
    <w:lvl w:ilvl="0" w:tplc="0419000F">
      <w:start w:val="1"/>
      <w:numFmt w:val="decimal"/>
      <w:lvlText w:val="%1."/>
      <w:lvlJc w:val="left"/>
      <w:pPr>
        <w:ind w:left="43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8C2010"/>
    <w:multiLevelType w:val="multilevel"/>
    <w:tmpl w:val="894CA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6"/>
  </w:num>
  <w:num w:numId="4">
    <w:abstractNumId w:val="5"/>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05E"/>
    <w:rsid w:val="000374EA"/>
    <w:rsid w:val="0004270B"/>
    <w:rsid w:val="00067E30"/>
    <w:rsid w:val="0008453F"/>
    <w:rsid w:val="000B086A"/>
    <w:rsid w:val="000B6E15"/>
    <w:rsid w:val="000F76C9"/>
    <w:rsid w:val="00137CEE"/>
    <w:rsid w:val="00140A22"/>
    <w:rsid w:val="00217C0D"/>
    <w:rsid w:val="002430B9"/>
    <w:rsid w:val="002621F7"/>
    <w:rsid w:val="00273CF0"/>
    <w:rsid w:val="002A3B8D"/>
    <w:rsid w:val="002C06D4"/>
    <w:rsid w:val="00363C32"/>
    <w:rsid w:val="00396EBC"/>
    <w:rsid w:val="00397AD5"/>
    <w:rsid w:val="003A7FB7"/>
    <w:rsid w:val="003C5C03"/>
    <w:rsid w:val="00412F8D"/>
    <w:rsid w:val="0047101E"/>
    <w:rsid w:val="00481021"/>
    <w:rsid w:val="004F46D8"/>
    <w:rsid w:val="00505604"/>
    <w:rsid w:val="0051373C"/>
    <w:rsid w:val="00526F58"/>
    <w:rsid w:val="005E2834"/>
    <w:rsid w:val="005F7F6A"/>
    <w:rsid w:val="00630C98"/>
    <w:rsid w:val="00643B14"/>
    <w:rsid w:val="006554AD"/>
    <w:rsid w:val="00661C34"/>
    <w:rsid w:val="00661D6C"/>
    <w:rsid w:val="006729A8"/>
    <w:rsid w:val="006E2977"/>
    <w:rsid w:val="007428FA"/>
    <w:rsid w:val="0074675C"/>
    <w:rsid w:val="007D03F3"/>
    <w:rsid w:val="007D2952"/>
    <w:rsid w:val="007E64EF"/>
    <w:rsid w:val="007E7BCE"/>
    <w:rsid w:val="008B03C8"/>
    <w:rsid w:val="008C3CC9"/>
    <w:rsid w:val="008C721A"/>
    <w:rsid w:val="00954F8A"/>
    <w:rsid w:val="00981F28"/>
    <w:rsid w:val="009A3417"/>
    <w:rsid w:val="009F4D80"/>
    <w:rsid w:val="00A357A6"/>
    <w:rsid w:val="00A461A1"/>
    <w:rsid w:val="00A63279"/>
    <w:rsid w:val="00A65F54"/>
    <w:rsid w:val="00A96464"/>
    <w:rsid w:val="00AB1A3C"/>
    <w:rsid w:val="00AC505E"/>
    <w:rsid w:val="00B152CD"/>
    <w:rsid w:val="00B41B8E"/>
    <w:rsid w:val="00B52FAF"/>
    <w:rsid w:val="00BA44ED"/>
    <w:rsid w:val="00BB37A1"/>
    <w:rsid w:val="00BD5FC2"/>
    <w:rsid w:val="00C77CEA"/>
    <w:rsid w:val="00CB3441"/>
    <w:rsid w:val="00CB691E"/>
    <w:rsid w:val="00CC0373"/>
    <w:rsid w:val="00CE40B5"/>
    <w:rsid w:val="00D265F1"/>
    <w:rsid w:val="00D45E6C"/>
    <w:rsid w:val="00D77505"/>
    <w:rsid w:val="00DE6258"/>
    <w:rsid w:val="00E051B1"/>
    <w:rsid w:val="00E13B11"/>
    <w:rsid w:val="00E5448C"/>
    <w:rsid w:val="00E61F40"/>
    <w:rsid w:val="00F03815"/>
    <w:rsid w:val="00F039DA"/>
    <w:rsid w:val="00FB0672"/>
    <w:rsid w:val="00FB0EFD"/>
    <w:rsid w:val="00FB4570"/>
    <w:rsid w:val="00FE07C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6BDCC"/>
  <w15:docId w15:val="{E8E45421-E66B-41C1-92D1-BB61A7AC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05E"/>
  </w:style>
  <w:style w:type="paragraph" w:styleId="Heading1">
    <w:name w:val="heading 1"/>
    <w:basedOn w:val="Normal"/>
    <w:link w:val="Heading1Char"/>
    <w:uiPriority w:val="9"/>
    <w:qFormat/>
    <w:rsid w:val="00A96464"/>
    <w:pPr>
      <w:spacing w:before="100" w:beforeAutospacing="1" w:after="100" w:afterAutospacing="1" w:line="240" w:lineRule="auto"/>
      <w:outlineLvl w:val="0"/>
    </w:pPr>
    <w:rPr>
      <w:rFonts w:ascii="Calibri" w:eastAsia="Calibri" w:hAnsi="Calibri"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0EFD"/>
    <w:rPr>
      <w:b/>
      <w:bCs/>
    </w:rPr>
  </w:style>
  <w:style w:type="paragraph" w:styleId="ListParagraph">
    <w:name w:val="List Paragraph"/>
    <w:aliases w:val="Akapit z listą BS,List Paragraph 1,List_Paragraph,Multilevel para_II,Paragraphe de liste PBLH,Bullets,References,List Paragraph (numbered (a)),IBL List Paragraph,List Paragraph nowy,Numbered List Paragraph,OBC Bullet,Абзац списка2,Bullet1"/>
    <w:basedOn w:val="Normal"/>
    <w:link w:val="ListParagraphChar"/>
    <w:uiPriority w:val="34"/>
    <w:qFormat/>
    <w:rsid w:val="00CC0373"/>
    <w:pPr>
      <w:ind w:left="720"/>
      <w:contextualSpacing/>
    </w:pPr>
    <w:rPr>
      <w:rFonts w:eastAsiaTheme="minorEastAsia"/>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
    <w:basedOn w:val="Normal"/>
    <w:link w:val="NormalWebChar"/>
    <w:uiPriority w:val="99"/>
    <w:unhideWhenUsed/>
    <w:qFormat/>
    <w:rsid w:val="00CC0373"/>
    <w:pPr>
      <w:spacing w:before="100" w:beforeAutospacing="1" w:after="100" w:afterAutospacing="1" w:line="240" w:lineRule="auto"/>
    </w:pPr>
    <w:rPr>
      <w:rFonts w:ascii="Times New Roman" w:eastAsiaTheme="minorEastAsia" w:hAnsi="Times New Roman"/>
      <w:sz w:val="24"/>
      <w:szCs w:val="24"/>
      <w:lang w:val="ru-RU" w:eastAsia="ru-RU"/>
    </w:rPr>
  </w:style>
  <w:style w:type="character" w:customStyle="1" w:styleId="ListParagraphChar">
    <w:name w:val="List Paragraph Char"/>
    <w:aliases w:val="Akapit z listą BS Char,List Paragraph 1 Char,List_Paragraph Char,Multilevel para_II Char,Paragraphe de liste PBLH Char,Bullets Char,References Char,List Paragraph (numbered (a)) Char,IBL List Paragraph Char,List Paragraph nowy Char"/>
    <w:link w:val="ListParagraph"/>
    <w:uiPriority w:val="34"/>
    <w:locked/>
    <w:rsid w:val="00CC0373"/>
    <w:rPr>
      <w:rFonts w:eastAsiaTheme="minorEastAsia"/>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CC0373"/>
    <w:rPr>
      <w:rFonts w:ascii="Times New Roman" w:eastAsiaTheme="minorEastAsia" w:hAnsi="Times New Roman"/>
      <w:sz w:val="24"/>
      <w:szCs w:val="24"/>
      <w:lang w:val="ru-RU" w:eastAsia="ru-RU"/>
    </w:rPr>
  </w:style>
  <w:style w:type="character" w:customStyle="1" w:styleId="Heading1Char">
    <w:name w:val="Heading 1 Char"/>
    <w:basedOn w:val="DefaultParagraphFont"/>
    <w:link w:val="Heading1"/>
    <w:uiPriority w:val="9"/>
    <w:rsid w:val="00A96464"/>
    <w:rPr>
      <w:rFonts w:ascii="Calibri" w:eastAsia="Calibri" w:hAnsi="Calibri" w:cs="Times New Roman"/>
      <w:b/>
      <w:bCs/>
      <w:kern w:val="36"/>
      <w:sz w:val="48"/>
      <w:szCs w:val="48"/>
    </w:rPr>
  </w:style>
  <w:style w:type="paragraph" w:styleId="BalloonText">
    <w:name w:val="Balloon Text"/>
    <w:basedOn w:val="Normal"/>
    <w:link w:val="BalloonTextChar"/>
    <w:uiPriority w:val="99"/>
    <w:semiHidden/>
    <w:unhideWhenUsed/>
    <w:rsid w:val="00084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53F"/>
    <w:rPr>
      <w:rFonts w:ascii="Segoe UI" w:hAnsi="Segoe UI" w:cs="Segoe UI"/>
      <w:sz w:val="18"/>
      <w:szCs w:val="18"/>
    </w:rPr>
  </w:style>
  <w:style w:type="paragraph" w:styleId="Header">
    <w:name w:val="header"/>
    <w:basedOn w:val="Normal"/>
    <w:link w:val="HeaderChar"/>
    <w:uiPriority w:val="99"/>
    <w:unhideWhenUsed/>
    <w:rsid w:val="009F4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D80"/>
  </w:style>
  <w:style w:type="paragraph" w:styleId="Footer">
    <w:name w:val="footer"/>
    <w:basedOn w:val="Normal"/>
    <w:link w:val="FooterChar"/>
    <w:uiPriority w:val="99"/>
    <w:unhideWhenUsed/>
    <w:rsid w:val="009F4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0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898</Words>
  <Characters>5119</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Hovhannes Hovhannisyan</dc:creator>
  <cp:keywords>https://mul2-mia.gov.am/tasks/2128206/oneclick/Varchakan iravaxaxtumneri veraberyal HH orensgrqum lracumner katarelu masin.docx?token=a9886d5d76f16a81f62c2478d2f65666</cp:keywords>
  <dc:description/>
  <cp:lastModifiedBy>Viktoria Ratevosyan</cp:lastModifiedBy>
  <cp:revision>18</cp:revision>
  <cp:lastPrinted>2022-12-21T06:02:00Z</cp:lastPrinted>
  <dcterms:created xsi:type="dcterms:W3CDTF">2022-12-20T13:46:00Z</dcterms:created>
  <dcterms:modified xsi:type="dcterms:W3CDTF">2024-03-04T11:09:00Z</dcterms:modified>
</cp:coreProperties>
</file>