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5D" w:rsidRPr="00D675F6" w:rsidRDefault="00071913" w:rsidP="00D675F6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D675F6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D675F6" w:rsidRDefault="005E2CE0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C4E8E" w:rsidRPr="00D675F6" w:rsidRDefault="008C39FF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675F6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2C4E8E" w:rsidRPr="00D675F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64F76" w:rsidRPr="00D675F6" w:rsidRDefault="00EB2B52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8C39FF" w:rsidRPr="00D675F6">
        <w:rPr>
          <w:rFonts w:ascii="GHEA Grapalat" w:hAnsi="GHEA Grapalat"/>
          <w:b/>
          <w:sz w:val="24"/>
          <w:szCs w:val="24"/>
        </w:rPr>
        <w:t>ՀԱՐԿԱՅԻՆ ՕՐԵՆՍԳՐՔՈՒՄ</w:t>
      </w:r>
      <w:r w:rsidR="00526775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 w:rsidR="009A5B11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="008C39FF" w:rsidRPr="00D675F6">
        <w:rPr>
          <w:rFonts w:ascii="GHEA Grapalat" w:hAnsi="GHEA Grapalat"/>
          <w:b/>
          <w:sz w:val="24"/>
          <w:szCs w:val="24"/>
        </w:rPr>
        <w:t>ԿԱՏԱՐԵԼՈՒ</w:t>
      </w:r>
      <w:r w:rsidR="0071442B" w:rsidRPr="00D675F6">
        <w:rPr>
          <w:rFonts w:ascii="GHEA Grapalat" w:hAnsi="GHEA Grapalat"/>
          <w:b/>
          <w:sz w:val="24"/>
          <w:szCs w:val="24"/>
        </w:rPr>
        <w:t xml:space="preserve"> ՄԱՍԻՆ</w:t>
      </w:r>
      <w:r w:rsidR="00E03837" w:rsidRPr="00D675F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D675F6" w:rsidRDefault="008C39FF" w:rsidP="00D675F6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3C5590" w:rsidRPr="00B2546D" w:rsidRDefault="003B2A0D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Հոդված</w:t>
      </w:r>
      <w:r w:rsidRPr="00D675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8B1F22" w:rsidRPr="00D675F6">
        <w:rPr>
          <w:rFonts w:ascii="GHEA Grapalat" w:eastAsia="Times New Roman" w:hAnsi="GHEA Grapalat" w:cs="Times New Roman"/>
          <w:b/>
          <w:sz w:val="24"/>
          <w:szCs w:val="24"/>
        </w:rPr>
        <w:t>1</w:t>
      </w:r>
      <w:r w:rsidRPr="00D675F6">
        <w:rPr>
          <w:rFonts w:ascii="GHEA Grapalat" w:eastAsia="Times New Roman" w:hAnsi="GHEA Grapalat" w:cs="Times New Roman"/>
          <w:b/>
          <w:sz w:val="24"/>
          <w:szCs w:val="24"/>
        </w:rPr>
        <w:t>.</w:t>
      </w:r>
      <w:r w:rsidRPr="00D675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0" w:name="_Ref792965"/>
      <w:r w:rsidR="008B1F22" w:rsidRPr="00D675F6">
        <w:rPr>
          <w:rFonts w:ascii="GHEA Grapalat" w:hAnsi="GHEA Grapalat"/>
          <w:sz w:val="24"/>
          <w:szCs w:val="24"/>
          <w:lang w:val="hy-AM"/>
        </w:rPr>
        <w:t xml:space="preserve">2016 թվականի հոկտեմբերի 4-ի </w:t>
      </w:r>
      <w:r w:rsidR="007962E6" w:rsidRPr="00D675F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1F22" w:rsidRPr="00D675F6">
        <w:rPr>
          <w:rFonts w:ascii="GHEA Grapalat" w:hAnsi="GHEA Grapalat"/>
          <w:sz w:val="24"/>
          <w:szCs w:val="24"/>
          <w:lang w:val="hy-AM"/>
        </w:rPr>
        <w:t>հարկային օրենսգրքի</w:t>
      </w:r>
      <w:r w:rsidR="00F513E2" w:rsidRPr="00D675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bookmarkEnd w:id="0"/>
      <w:r w:rsidR="007D42CF" w:rsidRPr="0022660E">
        <w:rPr>
          <w:rFonts w:ascii="GHEA Grapalat" w:hAnsi="GHEA Grapalat"/>
          <w:sz w:val="24"/>
          <w:szCs w:val="24"/>
        </w:rPr>
        <w:t>141</w:t>
      </w:r>
      <w:r w:rsidR="00C03967" w:rsidRPr="0022660E">
        <w:rPr>
          <w:rFonts w:ascii="GHEA Grapalat" w:hAnsi="GHEA Grapalat"/>
          <w:sz w:val="24"/>
          <w:szCs w:val="24"/>
        </w:rPr>
        <w:t>-</w:t>
      </w:r>
      <w:r w:rsidR="00C03967" w:rsidRPr="00D675F6">
        <w:rPr>
          <w:rFonts w:ascii="GHEA Grapalat" w:hAnsi="GHEA Grapalat"/>
          <w:sz w:val="24"/>
          <w:szCs w:val="24"/>
          <w:lang w:val="hy-AM"/>
        </w:rPr>
        <w:t xml:space="preserve">րդ հոդվածի 1-ին մասի </w:t>
      </w:r>
      <w:r w:rsidR="007D42CF" w:rsidRPr="00D675F6">
        <w:rPr>
          <w:rFonts w:ascii="GHEA Grapalat" w:hAnsi="GHEA Grapalat"/>
          <w:sz w:val="24"/>
          <w:szCs w:val="24"/>
          <w:lang w:val="hy-AM"/>
        </w:rPr>
        <w:t>1-ին</w:t>
      </w:r>
      <w:r w:rsidR="00C03967" w:rsidRPr="00D675F6">
        <w:rPr>
          <w:rFonts w:ascii="GHEA Grapalat" w:hAnsi="GHEA Grapalat"/>
          <w:sz w:val="24"/>
          <w:szCs w:val="24"/>
          <w:lang w:val="hy-AM"/>
        </w:rPr>
        <w:t xml:space="preserve"> կե</w:t>
      </w:r>
      <w:bookmarkStart w:id="1" w:name="_GoBack"/>
      <w:bookmarkEnd w:id="1"/>
      <w:r w:rsidR="00C03967" w:rsidRPr="00D675F6">
        <w:rPr>
          <w:rFonts w:ascii="GHEA Grapalat" w:hAnsi="GHEA Grapalat"/>
          <w:sz w:val="24"/>
          <w:szCs w:val="24"/>
          <w:lang w:val="hy-AM"/>
        </w:rPr>
        <w:t>տ</w:t>
      </w:r>
      <w:r w:rsidR="003C5590">
        <w:rPr>
          <w:rFonts w:ascii="GHEA Grapalat" w:hAnsi="GHEA Grapalat"/>
          <w:sz w:val="24"/>
          <w:szCs w:val="24"/>
          <w:lang w:val="hy-AM"/>
        </w:rPr>
        <w:t>ում</w:t>
      </w:r>
      <w:r w:rsidR="00B2546D">
        <w:rPr>
          <w:rFonts w:ascii="GHEA Grapalat" w:hAnsi="GHEA Grapalat"/>
          <w:sz w:val="24"/>
          <w:szCs w:val="24"/>
          <w:lang w:val="ru-RU"/>
        </w:rPr>
        <w:t>՝</w:t>
      </w:r>
    </w:p>
    <w:p w:rsidR="007D42CF" w:rsidRPr="00943BDE" w:rsidRDefault="003C5590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22660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«եկամուտների» բառ</w:t>
      </w:r>
      <w:r w:rsidR="009A5B11">
        <w:rPr>
          <w:rFonts w:ascii="GHEA Grapalat" w:hAnsi="GHEA Grapalat"/>
          <w:sz w:val="24"/>
          <w:szCs w:val="24"/>
          <w:lang w:val="hy-AM"/>
        </w:rPr>
        <w:t>ից հետո</w:t>
      </w:r>
      <w:r w:rsidR="00526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B11">
        <w:rPr>
          <w:rFonts w:ascii="GHEA Grapalat" w:hAnsi="GHEA Grapalat"/>
          <w:sz w:val="24"/>
          <w:szCs w:val="24"/>
          <w:lang w:val="hy-AM"/>
        </w:rPr>
        <w:t>լրացնել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675F6">
        <w:rPr>
          <w:rFonts w:ascii="GHEA Grapalat" w:hAnsi="GHEA Grapalat"/>
          <w:sz w:val="24"/>
          <w:szCs w:val="24"/>
          <w:lang w:val="hy-AM"/>
        </w:rPr>
        <w:t xml:space="preserve">և սույն կետով սահմանված </w:t>
      </w:r>
      <w:r w:rsidR="00A05F4B">
        <w:rPr>
          <w:rFonts w:ascii="GHEA Grapalat" w:hAnsi="GHEA Grapalat"/>
          <w:sz w:val="24"/>
          <w:szCs w:val="24"/>
          <w:lang w:val="hy-AM"/>
        </w:rPr>
        <w:t>դեպքի</w:t>
      </w:r>
      <w:r w:rsidR="00526775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>» բառեր</w:t>
      </w:r>
      <w:r w:rsidR="009A5B11">
        <w:rPr>
          <w:rFonts w:ascii="GHEA Grapalat" w:hAnsi="GHEA Grapalat"/>
          <w:sz w:val="24"/>
          <w:szCs w:val="24"/>
          <w:lang w:val="hy-AM"/>
        </w:rPr>
        <w:t>ը</w:t>
      </w:r>
      <w:r w:rsidR="007D42CF" w:rsidRPr="00943BDE">
        <w:rPr>
          <w:rFonts w:ascii="GHEA Grapalat" w:hAnsi="GHEA Grapalat"/>
          <w:sz w:val="24"/>
          <w:szCs w:val="24"/>
          <w:lang w:val="hy-AM"/>
        </w:rPr>
        <w:t>.</w:t>
      </w:r>
    </w:p>
    <w:p w:rsidR="003C5590" w:rsidRPr="00943BDE" w:rsidRDefault="003C5590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3BDE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լրացնել հետևյալ բովանդակությամբ նոր նախադասություն</w:t>
      </w:r>
      <w:r w:rsidRPr="00943BDE">
        <w:rPr>
          <w:rFonts w:ascii="GHEA Grapalat" w:hAnsi="GHEA Grapalat"/>
          <w:sz w:val="24"/>
          <w:szCs w:val="24"/>
          <w:lang w:val="hy-AM"/>
        </w:rPr>
        <w:t>.</w:t>
      </w:r>
    </w:p>
    <w:p w:rsidR="007D42CF" w:rsidRPr="00D675F6" w:rsidRDefault="00C03967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3BDE">
        <w:rPr>
          <w:rFonts w:ascii="GHEA Grapalat" w:hAnsi="GHEA Grapalat"/>
          <w:sz w:val="24"/>
          <w:szCs w:val="24"/>
          <w:lang w:val="hy-AM"/>
        </w:rPr>
        <w:t>«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="007D42CF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եզիդենտ ֆիզիկական անձանց համար</w:t>
      </w:r>
      <w:r w:rsidR="00BF76B5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Հանրապետությունից դուրս գտնվող աղբյուրներից</w:t>
      </w:r>
      <w:r w:rsidR="00BF76B5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կամ 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աշխատանքների կատարման 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9249D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9249D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</w:t>
      </w:r>
      <w:r w:rsidR="00BF76B5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քաղաքացիաիրավական 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պայմանագր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F76B5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շրջանակում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42CF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ստացվող 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եկամուտները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A021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չեն 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եկամտային հարկով հարկման օբյեկտ, եթե ռեզիդենտ ֆիզիկական անձի կողմից </w:t>
      </w:r>
      <w:r w:rsidR="007D42CF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Հանրապետությունից դուրս գտնվող աղբյուրներից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A021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աշխատանքային կամ աշխատանքների կատարման 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9249D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9249D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A021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DA021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շրջանակում 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հաշվետու տարվա ընթացքում 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եկամուտները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05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գերազանցում </w:t>
      </w:r>
      <w:r w:rsidR="00F06066" w:rsidRPr="00F060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միլիոն դրամը</w:t>
      </w:r>
      <w:r w:rsidR="007D42CF" w:rsidRP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.»:</w:t>
      </w:r>
      <w:r w:rsidR="007D42C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86841" w:rsidRPr="00D675F6" w:rsidRDefault="00F303CF" w:rsidP="00D675F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75F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B3743D" w:rsidRPr="00D675F6">
        <w:rPr>
          <w:rFonts w:ascii="GHEA Grapalat" w:hAnsi="GHEA Grapalat"/>
          <w:b/>
          <w:sz w:val="24"/>
          <w:szCs w:val="24"/>
          <w:lang w:val="hy-AM"/>
        </w:rPr>
        <w:t>2</w:t>
      </w:r>
      <w:r w:rsidRPr="00D675F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F76B5" w:rsidRPr="00D675F6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:rsidR="00B2546D" w:rsidRDefault="00686841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75F6">
        <w:rPr>
          <w:rFonts w:ascii="GHEA Grapalat" w:hAnsi="GHEA Grapalat"/>
          <w:sz w:val="24"/>
          <w:szCs w:val="24"/>
          <w:lang w:val="hy-AM"/>
        </w:rPr>
        <w:t>1</w:t>
      </w:r>
      <w:r w:rsidRPr="0022660E">
        <w:rPr>
          <w:rFonts w:ascii="GHEA Grapalat" w:hAnsi="GHEA Grapalat"/>
          <w:sz w:val="24"/>
          <w:szCs w:val="24"/>
          <w:lang w:val="hy-AM"/>
        </w:rPr>
        <w:t xml:space="preserve">. </w:t>
      </w:r>
      <w:r w:rsidR="00CD1C8C" w:rsidRPr="00D675F6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7D42CF" w:rsidRPr="00D675F6">
        <w:rPr>
          <w:rFonts w:ascii="GHEA Grapalat" w:hAnsi="GHEA Grapalat"/>
          <w:sz w:val="24"/>
          <w:szCs w:val="24"/>
          <w:lang w:val="hy-AM"/>
        </w:rPr>
        <w:t>պաշտոնական հրապարակման</w:t>
      </w:r>
      <w:r w:rsidR="00BF76B5" w:rsidRPr="00D675F6">
        <w:rPr>
          <w:rFonts w:ascii="GHEA Grapalat" w:hAnsi="GHEA Grapalat"/>
          <w:sz w:val="24"/>
          <w:szCs w:val="24"/>
          <w:lang w:val="hy-AM"/>
        </w:rPr>
        <w:t>ը</w:t>
      </w:r>
      <w:r w:rsidR="007D42CF" w:rsidRPr="00D675F6">
        <w:rPr>
          <w:rFonts w:ascii="GHEA Grapalat" w:hAnsi="GHEA Grapalat"/>
          <w:sz w:val="24"/>
          <w:szCs w:val="24"/>
          <w:lang w:val="hy-AM"/>
        </w:rPr>
        <w:t xml:space="preserve"> հաջորդող օրվանից </w:t>
      </w:r>
      <w:r w:rsidR="00B2546D">
        <w:rPr>
          <w:rFonts w:ascii="GHEA Grapalat" w:hAnsi="GHEA Grapalat"/>
          <w:sz w:val="24"/>
          <w:szCs w:val="24"/>
          <w:lang w:val="hy-AM"/>
        </w:rPr>
        <w:t xml:space="preserve">և կիրառվում է </w:t>
      </w:r>
      <w:r w:rsidR="000567DE" w:rsidRPr="00D675F6">
        <w:rPr>
          <w:rFonts w:ascii="GHEA Grapalat" w:hAnsi="GHEA Grapalat"/>
          <w:sz w:val="24"/>
          <w:szCs w:val="24"/>
          <w:lang w:val="hy-AM"/>
        </w:rPr>
        <w:t>202</w:t>
      </w:r>
      <w:r w:rsidR="0022660E" w:rsidRPr="0022660E">
        <w:rPr>
          <w:rFonts w:ascii="GHEA Grapalat" w:hAnsi="GHEA Grapalat"/>
          <w:sz w:val="24"/>
          <w:szCs w:val="24"/>
          <w:lang w:val="hy-AM"/>
        </w:rPr>
        <w:t>0</w:t>
      </w:r>
      <w:r w:rsidR="000567DE" w:rsidRPr="00D675F6">
        <w:rPr>
          <w:rFonts w:ascii="GHEA Grapalat" w:hAnsi="GHEA Grapalat"/>
          <w:sz w:val="24"/>
          <w:szCs w:val="24"/>
          <w:lang w:val="hy-AM"/>
        </w:rPr>
        <w:t>-202</w:t>
      </w:r>
      <w:r w:rsidR="0022660E" w:rsidRPr="0022660E">
        <w:rPr>
          <w:rFonts w:ascii="GHEA Grapalat" w:hAnsi="GHEA Grapalat"/>
          <w:sz w:val="24"/>
          <w:szCs w:val="24"/>
          <w:lang w:val="hy-AM"/>
        </w:rPr>
        <w:t>3</w:t>
      </w:r>
      <w:r w:rsidR="000567DE" w:rsidRPr="00D675F6">
        <w:rPr>
          <w:rFonts w:ascii="GHEA Grapalat" w:hAnsi="GHEA Grapalat"/>
          <w:sz w:val="24"/>
          <w:szCs w:val="24"/>
          <w:lang w:val="hy-AM"/>
        </w:rPr>
        <w:t xml:space="preserve"> թվականների հաշվետու տարիների համար</w:t>
      </w:r>
      <w:r w:rsidR="00B2546D">
        <w:rPr>
          <w:rFonts w:ascii="GHEA Grapalat" w:hAnsi="GHEA Grapalat"/>
          <w:sz w:val="24"/>
          <w:szCs w:val="24"/>
          <w:lang w:val="hy-AM"/>
        </w:rPr>
        <w:t>։</w:t>
      </w:r>
    </w:p>
    <w:p w:rsidR="004A3048" w:rsidRPr="0022660E" w:rsidRDefault="004A3048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75F6">
        <w:rPr>
          <w:rFonts w:ascii="GHEA Grapalat" w:hAnsi="GHEA Grapalat"/>
          <w:sz w:val="24"/>
          <w:szCs w:val="24"/>
          <w:lang w:val="hy-AM"/>
        </w:rPr>
        <w:t>2</w:t>
      </w:r>
      <w:r w:rsidRPr="0022660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675F6">
        <w:rPr>
          <w:rFonts w:ascii="GHEA Grapalat" w:hAnsi="GHEA Grapalat"/>
          <w:sz w:val="24"/>
          <w:szCs w:val="24"/>
          <w:lang w:val="hy-AM"/>
        </w:rPr>
        <w:t xml:space="preserve">Սույն օրենքը կիրառվում է, եթե </w:t>
      </w:r>
      <w:r w:rsidR="00AB57A3">
        <w:rPr>
          <w:rFonts w:ascii="GHEA Grapalat" w:hAnsi="GHEA Grapalat"/>
          <w:sz w:val="24"/>
          <w:szCs w:val="24"/>
          <w:lang w:val="hy-AM"/>
        </w:rPr>
        <w:t xml:space="preserve">ռեզիդենտ 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անձի կողմից </w:t>
      </w:r>
      <w:r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Հանրապետությունից դուրս գտնվող աղբյուրներից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կամ աշխատանքների կատարման 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շրջանակում ստացված </w:t>
      </w:r>
      <w:r w:rsidR="00761098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եկամուտները հարկվել են</w:t>
      </w:r>
      <w:r w:rsidR="00761098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օտարերկրյա պետություններում` այդ պետությունների օրենսդրությանը համապատասխան:</w:t>
      </w:r>
    </w:p>
    <w:p w:rsidR="00686841" w:rsidRPr="00D675F6" w:rsidRDefault="004A3048" w:rsidP="00D675F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2660E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686841" w:rsidRPr="0022660E">
        <w:rPr>
          <w:rFonts w:ascii="GHEA Grapalat" w:hAnsi="GHEA Grapalat"/>
          <w:sz w:val="24"/>
          <w:szCs w:val="24"/>
          <w:lang w:val="hy-AM"/>
        </w:rPr>
        <w:t xml:space="preserve">. </w:t>
      </w:r>
      <w:r w:rsidR="00686841" w:rsidRPr="00D675F6">
        <w:rPr>
          <w:rFonts w:ascii="GHEA Grapalat" w:hAnsi="GHEA Grapalat"/>
          <w:sz w:val="24"/>
          <w:szCs w:val="24"/>
          <w:lang w:val="hy-AM"/>
        </w:rPr>
        <w:t>Սույն օրենքը չի տարածվում այն</w:t>
      </w:r>
      <w:r w:rsidR="00D44235">
        <w:rPr>
          <w:rFonts w:ascii="GHEA Grapalat" w:hAnsi="GHEA Grapalat"/>
          <w:sz w:val="24"/>
          <w:szCs w:val="24"/>
          <w:lang w:val="hy-AM"/>
        </w:rPr>
        <w:t xml:space="preserve"> ռեզիդենտ</w:t>
      </w:r>
      <w:r w:rsidR="00686841" w:rsidRPr="00D675F6">
        <w:rPr>
          <w:rFonts w:ascii="GHEA Grapalat" w:hAnsi="GHEA Grapalat"/>
          <w:sz w:val="24"/>
          <w:szCs w:val="24"/>
          <w:lang w:val="hy-AM"/>
        </w:rPr>
        <w:t xml:space="preserve"> ֆիզիկական անձանց նկատմամբ, ովքեր </w:t>
      </w:r>
      <w:r w:rsidR="00686841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Հանրապետությունից դուրս գտնվող աղբյուրներից</w:t>
      </w:r>
      <w:r w:rsidR="00686841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աշխատանքային կամ աշխատանքների կատարման 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պայմանագրերի շրջանակում </w:t>
      </w:r>
      <w:r w:rsidR="00686841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եկամուտները ստա</w:t>
      </w:r>
      <w:r w:rsidR="008B5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ցել</w:t>
      </w:r>
      <w:r w:rsidR="00686841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հեռավար</w:t>
      </w:r>
      <w:r w:rsidR="00FE2DA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եղանակով՝</w:t>
      </w:r>
      <w:r w:rsidR="00686841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տարածք</w:t>
      </w:r>
      <w:r w:rsidR="0094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686841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աշխատանքների կատարման կամ ծառայությունների մատուցման դիմաց։</w:t>
      </w:r>
    </w:p>
    <w:p w:rsidR="00686841" w:rsidRPr="00D675F6" w:rsidRDefault="004A3048" w:rsidP="00D675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FE2DA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FE2DAC" w:rsidRPr="00D675F6">
        <w:rPr>
          <w:rFonts w:ascii="GHEA Grapalat" w:hAnsi="GHEA Grapalat"/>
          <w:sz w:val="24"/>
          <w:szCs w:val="24"/>
          <w:lang w:val="hy-AM"/>
        </w:rPr>
        <w:t xml:space="preserve">Սույն օրենքը չի տարածվում այն </w:t>
      </w:r>
      <w:r w:rsidR="000D77B7">
        <w:rPr>
          <w:rFonts w:ascii="GHEA Grapalat" w:hAnsi="GHEA Grapalat"/>
          <w:sz w:val="24"/>
          <w:szCs w:val="24"/>
          <w:lang w:val="hy-AM"/>
        </w:rPr>
        <w:t xml:space="preserve">ռեզիդենտ </w:t>
      </w:r>
      <w:r w:rsidR="00FE2DAC" w:rsidRPr="00D675F6">
        <w:rPr>
          <w:rFonts w:ascii="GHEA Grapalat" w:hAnsi="GHEA Grapalat"/>
          <w:sz w:val="24"/>
          <w:szCs w:val="24"/>
          <w:lang w:val="hy-AM"/>
        </w:rPr>
        <w:t xml:space="preserve">ֆիզիկական անձանց նկատմամբ, ովքեր 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աշխատանքային կամ աշխատանքների կատարման 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9249D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9249D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BC7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ծառայությունների մատուցման քաղաքացիաիրավական պայմանագրերի շրջանակում </w:t>
      </w:r>
      <w:r w:rsidR="00FE2DA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եկամուտները </w:t>
      </w:r>
      <w:r w:rsidR="005D6C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ստացել</w:t>
      </w:r>
      <w:r w:rsidR="00FE2DA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="00686841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սահմանած հարկման հատուկ ազատական համակարգեր ունեցող երկրներում (աշխարհագրական տարածքներում) գրանցված (հաշվառված) կազմակերպություններից</w:t>
      </w:r>
      <w:r w:rsidR="00FE2DA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03967" w:rsidRPr="00D675F6" w:rsidRDefault="00C03967" w:rsidP="00D675F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72E74" w:rsidRPr="00D675F6" w:rsidRDefault="00C72E74" w:rsidP="00D675F6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:rsidR="00C72E74" w:rsidRPr="00D675F6" w:rsidRDefault="00C72E74" w:rsidP="00D675F6">
      <w:pPr>
        <w:shd w:val="clear" w:color="auto" w:fill="FFFFFF"/>
        <w:spacing w:after="0" w:line="360" w:lineRule="auto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675F6">
        <w:rPr>
          <w:rFonts w:ascii="GHEA Grapalat" w:hAnsi="GHEA Grapalat"/>
          <w:b/>
          <w:sz w:val="24"/>
          <w:szCs w:val="24"/>
          <w:lang w:val="fr-FR"/>
        </w:rPr>
        <w:lastRenderedPageBreak/>
        <w:t>Հիմնավորում</w:t>
      </w:r>
    </w:p>
    <w:p w:rsidR="00C72E74" w:rsidRPr="00D675F6" w:rsidRDefault="00C72E74" w:rsidP="00D675F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հարկային օրենսգրքում </w:t>
      </w:r>
      <w:r w:rsidR="0052677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լրացում</w:t>
      </w:r>
      <w:r w:rsidR="009A5B1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="00213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675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</w:t>
      </w:r>
      <w:r w:rsidRPr="00D675F6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C72E74" w:rsidRPr="00D675F6" w:rsidRDefault="00C72E74" w:rsidP="00D675F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72E74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Sylfaen"/>
          <w:b/>
          <w:sz w:val="24"/>
          <w:szCs w:val="24"/>
          <w:lang w:val="fr-FR"/>
        </w:rPr>
        <w:t>1. Իրավական ակտի անհրաժեշտությունը (նպատակը).</w:t>
      </w:r>
      <w:r w:rsidRPr="00D675F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ընդունումը պայմանավորված է</w:t>
      </w:r>
      <w:r w:rsidRPr="002266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ռեզիդենտ ֆիզիկական անձանց ՀՀ-</w:t>
      </w:r>
      <w:r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դուրս գտնվող աղբյուրներից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կամ աշխատանքների կատարման և </w:t>
      </w:r>
      <w:r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պայմանագրերի շրջանակում ստացված եկամուտներ</w:t>
      </w:r>
      <w:r w:rsid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ի՝</w:t>
      </w:r>
      <w:r w:rsid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5144E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ՀՀ-ում հարկման կարգավորումներ</w:t>
      </w:r>
      <w:r w:rsid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5144E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վերանայ</w:t>
      </w:r>
      <w:r w:rsid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անհրաժեշտությամբ՝</w:t>
      </w:r>
      <w:r w:rsidR="0025144E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5144E"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նախագծով սահմանված ժամանակահատվածի համար</w:t>
      </w:r>
      <w:r w:rsidR="0025144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:rsidR="00C72E74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22660E">
        <w:rPr>
          <w:rFonts w:ascii="GHEA Grapalat" w:eastAsia="Times New Roman" w:hAnsi="GHEA Grapalat" w:cs="Sylfaen"/>
          <w:b/>
          <w:sz w:val="24"/>
          <w:szCs w:val="24"/>
          <w:lang w:val="hy-AM"/>
        </w:rPr>
        <w:t>2.</w:t>
      </w:r>
      <w:r w:rsidRPr="002266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հարաբերությունների ներկա վիճակը 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առկա խնդիրները.</w:t>
      </w:r>
      <w:r w:rsidRPr="00D675F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F65D43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75F6"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  <w:t>ՀՀ հարկային օրենսգրքի</w:t>
      </w:r>
      <w:r w:rsidR="00122160" w:rsidRPr="00D675F6"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  <w:t xml:space="preserve"> 20-րդ և 141-րդ հոդվածներով սահմանված կարգավորումներով, ՀՀ ռ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եզիդենտ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ֆիզիկական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անձանց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համար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եկամտային հարկով հարկման օբյեկտ է համարվում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աղբյուրներից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և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կամ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>ՀՀ-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դուրս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գտնվող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աղբյուրներից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ստացվող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համախառն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եկամուտը։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ՀՀ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ռեզիդենտ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ֆիզիկական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անձանց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կողմից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>ՀՀ-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դուրս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ստացված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կամ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ստացման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ենթակա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F5AFF">
        <w:rPr>
          <w:rFonts w:ascii="GHEA Grapalat" w:hAnsi="GHEA Grapalat"/>
          <w:color w:val="000000"/>
          <w:sz w:val="24"/>
          <w:szCs w:val="24"/>
          <w:lang w:val="hy-AM"/>
        </w:rPr>
        <w:t>եկամուտները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ներառվում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այդ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ֆիզիկական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անձանց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եկամտային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հարկով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հարկման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օբյեկտի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մեջ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և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ենթակա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են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հարկման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>ՀՀ-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ում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օրենսգրքով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սահմանված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կարգով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Միաժամանակ, ՀՀ-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ից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դուրս</w:t>
      </w:r>
      <w:r w:rsidR="00122160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hAnsi="GHEA Grapalat"/>
          <w:color w:val="000000"/>
          <w:sz w:val="24"/>
          <w:szCs w:val="24"/>
        </w:rPr>
        <w:t>ստացված</w:t>
      </w:r>
      <w:r w:rsidR="00122160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եկամուտների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ՀՀ-ում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հաշվարկված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3E50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եկամտային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գումարները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ենթակա են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նվազեց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պետություններում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պետությունների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օրենսդրությանը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22160" w:rsidRPr="00122160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գանձված հարկի գումարների չափով, ինչը չպետք է գերազանցի ՀՀ-ում հաշվարկված եկամտային հարկի գումարները</w:t>
      </w:r>
      <w:r w:rsidR="00122160" w:rsidRPr="0022660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Այսինքն, </w:t>
      </w:r>
      <w:r w:rsidR="00CD3D1F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 օրենսդրությամբ,</w:t>
      </w:r>
      <w:r w:rsidR="00122160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0391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օտարերկրյա պետության օրենսդրությամբ սահմանված եկամտային հարկի դրույքաչափը </w:t>
      </w:r>
      <w:r w:rsidR="00F53F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ցածր է</w:t>
      </w:r>
      <w:r w:rsidR="00440391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օրենսդրությամբ սահմանված ե</w:t>
      </w:r>
      <w:r w:rsidR="00F53F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կամտային հարկի դրույքաչափից</w:t>
      </w:r>
      <w:r w:rsidR="00440391" w:rsidRPr="00D67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ապա </w:t>
      </w:r>
      <w:r w:rsidR="00CD3D1F" w:rsidRPr="00D675F6">
        <w:rPr>
          <w:rFonts w:ascii="GHEA Grapalat" w:hAnsi="GHEA Grapalat"/>
          <w:color w:val="000000"/>
          <w:sz w:val="24"/>
          <w:szCs w:val="24"/>
          <w:lang w:val="hy-AM"/>
        </w:rPr>
        <w:t>ՀՀ-</w:t>
      </w:r>
      <w:r w:rsidR="00CD3D1F" w:rsidRPr="00D675F6">
        <w:rPr>
          <w:rFonts w:ascii="GHEA Grapalat" w:hAnsi="GHEA Grapalat"/>
          <w:color w:val="000000"/>
          <w:sz w:val="24"/>
          <w:szCs w:val="24"/>
        </w:rPr>
        <w:t>ից</w:t>
      </w:r>
      <w:r w:rsidR="00CD3D1F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CD3D1F" w:rsidRPr="00D675F6">
        <w:rPr>
          <w:rFonts w:ascii="GHEA Grapalat" w:hAnsi="GHEA Grapalat"/>
          <w:color w:val="000000"/>
          <w:sz w:val="24"/>
          <w:szCs w:val="24"/>
        </w:rPr>
        <w:t>դուրս</w:t>
      </w:r>
      <w:r w:rsidR="00CD3D1F" w:rsidRPr="0022660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CD3D1F" w:rsidRPr="00D675F6">
        <w:rPr>
          <w:rFonts w:ascii="GHEA Grapalat" w:hAnsi="GHEA Grapalat"/>
          <w:color w:val="000000"/>
          <w:sz w:val="24"/>
          <w:szCs w:val="24"/>
          <w:lang w:val="hy-AM"/>
        </w:rPr>
        <w:t>եկամուտ ստացած ՀՀ ռեզիդենտ ֆիզիկական անձի համար</w:t>
      </w:r>
      <w:r w:rsidR="00440391" w:rsidRPr="00D675F6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CD3D1F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3F5A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ՀՀ-ում այդ եկամտի մասով հաշվարկման ենթակա եկամտային հարկի </w:t>
      </w:r>
      <w:r w:rsidR="00F53F5A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CD3D1F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օտարերկրյա պետությունում վճարված </w:t>
      </w:r>
      <w:r w:rsidR="00F53F5A">
        <w:rPr>
          <w:rFonts w:ascii="GHEA Grapalat" w:hAnsi="GHEA Grapalat"/>
          <w:color w:val="000000"/>
          <w:sz w:val="24"/>
          <w:szCs w:val="24"/>
          <w:lang w:val="hy-AM"/>
        </w:rPr>
        <w:t xml:space="preserve">հարկի գումարի </w:t>
      </w:r>
      <w:r w:rsidR="008F1719" w:rsidRPr="00D675F6">
        <w:rPr>
          <w:rFonts w:ascii="GHEA Grapalat" w:hAnsi="GHEA Grapalat"/>
          <w:color w:val="000000"/>
          <w:sz w:val="24"/>
          <w:szCs w:val="24"/>
          <w:lang w:val="hy-AM"/>
        </w:rPr>
        <w:t>տարբերության չափով առաջանում է եկամտային հարկի վճարման պարտավորություն։</w:t>
      </w:r>
      <w:r w:rsidR="00440391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72E74" w:rsidRPr="0022660E" w:rsidRDefault="00E816FA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660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Հանրապետությունը</w:t>
      </w:r>
      <w:r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2020 թվականին միացել է</w:t>
      </w:r>
      <w:r w:rsidRPr="002266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675F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D61F22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Հարկային վարչարարություն իրականացնելու նպատակով ԱՊՀ մասնակից պետությունների միջև </w:t>
      </w:r>
      <w:r w:rsidR="00893453" w:rsidRPr="00D675F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էլեկտրոնային եղանակով տեղեկություն փոխանակելու մասին</w:t>
      </w:r>
      <w:r w:rsidRPr="00D675F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93453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արձանագրությանը, որի շրջանակում հարկային մարմինը ստացել է տեղեկատվություն՝ ԱՊՀ անդամ պետություններում ֆիզիկական անձանց ստացած եկամուտների մասով, որի հիման վրա էլ </w:t>
      </w:r>
      <w:r w:rsidR="00D675F6">
        <w:rPr>
          <w:rFonts w:ascii="GHEA Grapalat" w:hAnsi="GHEA Grapalat"/>
          <w:color w:val="000000"/>
          <w:sz w:val="24"/>
          <w:szCs w:val="24"/>
          <w:lang w:val="hy-AM"/>
        </w:rPr>
        <w:t>ֆիզիկական անձինք</w:t>
      </w:r>
      <w:r w:rsidR="00893453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ծանուցվել </w:t>
      </w:r>
      <w:r w:rsidR="00D675F6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893453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 այդ եկամուտների մասով ՀՀ օրենսդրությամբ սահմանված կարգով </w:t>
      </w:r>
      <w:r w:rsidR="000977B6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հաշվարկման և վճարման ենթակա </w:t>
      </w:r>
      <w:r w:rsidR="00893453" w:rsidRPr="00D675F6">
        <w:rPr>
          <w:rFonts w:ascii="GHEA Grapalat" w:hAnsi="GHEA Grapalat"/>
          <w:color w:val="000000"/>
          <w:sz w:val="24"/>
          <w:szCs w:val="24"/>
          <w:lang w:val="hy-AM"/>
        </w:rPr>
        <w:t xml:space="preserve">եկամտային հարկի վերաբերյալ։ </w:t>
      </w:r>
    </w:p>
    <w:p w:rsidR="00C72E74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D675F6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5C3FE3" w:rsidRPr="0022660E" w:rsidRDefault="005D5AB1" w:rsidP="0025144E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75F6">
        <w:rPr>
          <w:rFonts w:ascii="GHEA Grapalat" w:eastAsia="Times New Roman" w:hAnsi="GHEA Grapalat" w:cs="Sylfaen"/>
          <w:sz w:val="24"/>
          <w:szCs w:val="24"/>
          <w:lang w:val="hy-AM"/>
        </w:rPr>
        <w:t>Նախագծով առաջարկվում է</w:t>
      </w:r>
      <w:r w:rsidRPr="002266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սահմանել, որ ՀՀ ռ</w:t>
      </w:r>
      <w:r w:rsidR="00DA2059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եզիդենտ ֆիզիկական անձանց 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ՀՀ-ից </w:t>
      </w:r>
      <w:r w:rsidR="00DA2059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դուրս գտնվող աղբյուրներից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կամ աշխատանքների կատարման և </w:t>
      </w:r>
      <w:r w:rsidR="00DA2059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DA2059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պայմանագրերի շրջանակում </w:t>
      </w:r>
      <w:r w:rsidR="00DA2059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ստացվող 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եկամուտները չեն համարվում եկամտային հարկով հարկման օբյեկտ, եթե ռեզիդենտ ֆիզիկական անձի կողմից հաշվետու տարվա ընթացքում </w:t>
      </w:r>
      <w:r w:rsidR="002F08E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ՀՀ-ից դուրս 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ստացված </w:t>
      </w:r>
      <w:r w:rsidR="002F08EF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եկամուտները չեն գերազանցում</w:t>
      </w:r>
      <w:r w:rsidR="00F060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</w:t>
      </w:r>
      <w:r w:rsidR="00DA2059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միլիոն դրամը</w:t>
      </w:r>
      <w:r w:rsidR="002F08EF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5C3FE3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որում, նախագծով սահմանվում է, որ </w:t>
      </w:r>
      <w:r w:rsidR="005C3FE3" w:rsidRPr="00D675F6">
        <w:rPr>
          <w:rFonts w:ascii="GHEA Grapalat" w:hAnsi="GHEA Grapalat"/>
          <w:sz w:val="24"/>
          <w:szCs w:val="24"/>
          <w:lang w:val="hy-AM"/>
        </w:rPr>
        <w:t xml:space="preserve">նշված դրույթը չի տարածվում այն </w:t>
      </w:r>
      <w:r w:rsidR="00555E3B">
        <w:rPr>
          <w:rFonts w:ascii="GHEA Grapalat" w:hAnsi="GHEA Grapalat"/>
          <w:sz w:val="24"/>
          <w:szCs w:val="24"/>
          <w:lang w:val="hy-AM"/>
        </w:rPr>
        <w:t xml:space="preserve">ռեզիդենտ </w:t>
      </w:r>
      <w:r w:rsidR="005C3FE3" w:rsidRPr="00D675F6">
        <w:rPr>
          <w:rFonts w:ascii="GHEA Grapalat" w:hAnsi="GHEA Grapalat"/>
          <w:sz w:val="24"/>
          <w:szCs w:val="24"/>
          <w:lang w:val="hy-AM"/>
        </w:rPr>
        <w:t xml:space="preserve">ֆիզիկական անձանց նկատմամբ, ովքեր </w:t>
      </w:r>
      <w:r w:rsidR="005C3FE3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հիշյալ եկամուտները 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ստացել ե</w:t>
      </w:r>
      <w:r w:rsidR="005C3FE3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հեռավար </w:t>
      </w:r>
      <w:r w:rsidR="00E448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եղանակով՝</w:t>
      </w:r>
      <w:r w:rsidR="005C3FE3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5C3FE3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աշխատանքների կատարման կամ ծառայությունների մատուցման դիմաց, ինչպես նաև 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</w:t>
      </w:r>
      <w:r w:rsidR="00482B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ռեզիդենտ 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անձանց նկատմամբ, ովքեր համապատասխան </w:t>
      </w:r>
      <w:r w:rsidR="00756790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եկամուտներ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ստացել են</w:t>
      </w:r>
      <w:r w:rsidR="00756790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3FE3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սահմանած հարկման հատուկ ազատական համակարգեր ունեցող երկրներում (աշխարհագրական տարածքներում) գրանցված (հաշվառված) </w:t>
      </w:r>
      <w:r w:rsidR="007567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կազմակերպություններից</w:t>
      </w:r>
      <w:r w:rsidR="005C3FE3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1672C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D675F6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առարկան. </w:t>
      </w:r>
      <w:r w:rsidR="0041672C" w:rsidRPr="00D67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ռեզիդենտ ֆիզիկական անձանց ՀՀ-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դուրս գտնվող աղբյուրներից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կամ աշխատանքների կատարման և 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մատուցման քաղաքացիաիրավական պայմանագրերի շրջանակում ստացված եկամուտների ՀՀ-ում հարկման կարգավորումների մասով որոշակի ժամանակահատվածի </w:t>
      </w:r>
      <w:r w:rsidR="0041672C" w:rsidRP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25144E" w:rsidRP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առանձնահատկությունների</w:t>
      </w:r>
      <w:r w:rsidR="0041672C" w:rsidRP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սահմանումն է։</w:t>
      </w:r>
      <w:r w:rsidR="0025144E" w:rsidRPr="00251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72E74" w:rsidRPr="0022660E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Pr="00D675F6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22660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D675F6" w:rsidRPr="00D675F6" w:rsidRDefault="00D675F6" w:rsidP="00D675F6">
      <w:pPr>
        <w:pStyle w:val="BodyText"/>
        <w:tabs>
          <w:tab w:val="left" w:pos="1620"/>
        </w:tabs>
        <w:ind w:firstLine="540"/>
        <w:rPr>
          <w:rFonts w:ascii="GHEA Grapalat" w:hAnsi="GHEA Grapalat"/>
          <w:bCs/>
          <w:szCs w:val="24"/>
          <w:lang w:val="hy-AM"/>
        </w:rPr>
      </w:pPr>
      <w:r w:rsidRPr="00D675F6">
        <w:rPr>
          <w:rFonts w:ascii="GHEA Grapalat" w:hAnsi="GHEA Grapalat"/>
          <w:szCs w:val="24"/>
          <w:lang w:val="hy-AM"/>
        </w:rPr>
        <w:t>Նախագծի ընդունումը կապված չէ ռազմավարական փաստաթղթերի հետ</w:t>
      </w:r>
      <w:r w:rsidRPr="00D675F6">
        <w:rPr>
          <w:rFonts w:ascii="GHEA Grapalat" w:hAnsi="GHEA Grapalat"/>
          <w:bCs/>
          <w:szCs w:val="24"/>
          <w:lang w:val="hy-AM"/>
        </w:rPr>
        <w:t>։</w:t>
      </w:r>
    </w:p>
    <w:p w:rsidR="00C72E74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675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D675F6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D675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 w:rsidRPr="00D675F6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. </w:t>
      </w:r>
      <w:r w:rsidRPr="00D675F6">
        <w:rPr>
          <w:rFonts w:ascii="GHEA Grapalat" w:eastAsia="Times New Roman" w:hAnsi="GHEA Grapalat" w:cs="GHEA Grapalat"/>
          <w:sz w:val="24"/>
          <w:szCs w:val="24"/>
        </w:rPr>
        <w:t>Նախա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</w:rPr>
        <w:t>գի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</w:rPr>
        <w:t>ծը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sz w:val="24"/>
          <w:szCs w:val="24"/>
        </w:rPr>
        <w:t>մշակվել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sz w:val="24"/>
          <w:szCs w:val="24"/>
        </w:rPr>
        <w:t>է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պետական եկամուտների կոմիտեի </w:t>
      </w:r>
      <w:r w:rsidR="0041672C" w:rsidRPr="00D675F6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D675F6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41672C" w:rsidRPr="00D675F6" w:rsidRDefault="00C72E74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D675F6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7</w:t>
      </w:r>
      <w:r w:rsidRPr="00D675F6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67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675F6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D675F6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D675F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գծի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</w:t>
      </w:r>
      <w:r w:rsidRPr="00D675F6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արդ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յուն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softHyphen/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քում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ակնկալվում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D675F6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41672C" w:rsidRPr="00D675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ռեզիդենտ ֆիզիկական անձանց ՀՀ-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="0041672C" w:rsidRPr="002266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աղբյուրներից</w:t>
      </w:r>
      <w:r w:rsidR="0041672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ստացված եկամուտների ՀՀ-ում հարկման </w:t>
      </w:r>
      <w:r w:rsidR="00134D4A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կարգավորումները վերանայել</w:t>
      </w:r>
      <w:r w:rsidR="003E1D0C" w:rsidRPr="00D67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1D0C"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նախագծով սահմանված </w:t>
      </w:r>
      <w:r w:rsidR="00134D4A"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ժամանակահատվածի համար</w:t>
      </w:r>
      <w:r w:rsidR="003E1D0C" w:rsidRPr="00D675F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:rsidR="0041672C" w:rsidRPr="00D675F6" w:rsidRDefault="0041672C" w:rsidP="00D675F6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6C5F7A" w:rsidRPr="00D675F6" w:rsidRDefault="006C5F7A" w:rsidP="00D675F6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6C5F7A" w:rsidRPr="00D675F6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 w15:restartNumberingAfterBreak="0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 w15:restartNumberingAfterBreak="0">
    <w:nsid w:val="791B5401"/>
    <w:multiLevelType w:val="hybridMultilevel"/>
    <w:tmpl w:val="5EF0B6C4"/>
    <w:lvl w:ilvl="0" w:tplc="1C8EF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03823"/>
    <w:rsid w:val="00010F20"/>
    <w:rsid w:val="00011A63"/>
    <w:rsid w:val="00013AEA"/>
    <w:rsid w:val="0001539B"/>
    <w:rsid w:val="000567DE"/>
    <w:rsid w:val="00071913"/>
    <w:rsid w:val="00071940"/>
    <w:rsid w:val="00077D7C"/>
    <w:rsid w:val="00082E7A"/>
    <w:rsid w:val="000977B6"/>
    <w:rsid w:val="000A235C"/>
    <w:rsid w:val="000A24C7"/>
    <w:rsid w:val="000B04E6"/>
    <w:rsid w:val="000D331D"/>
    <w:rsid w:val="000D77B7"/>
    <w:rsid w:val="000E4816"/>
    <w:rsid w:val="000F64E2"/>
    <w:rsid w:val="00103875"/>
    <w:rsid w:val="001038FA"/>
    <w:rsid w:val="00103F35"/>
    <w:rsid w:val="00107122"/>
    <w:rsid w:val="0010758F"/>
    <w:rsid w:val="00111434"/>
    <w:rsid w:val="00122089"/>
    <w:rsid w:val="00122160"/>
    <w:rsid w:val="00132A9F"/>
    <w:rsid w:val="00134362"/>
    <w:rsid w:val="00134AF1"/>
    <w:rsid w:val="00134D4A"/>
    <w:rsid w:val="00144404"/>
    <w:rsid w:val="00150239"/>
    <w:rsid w:val="00160D0F"/>
    <w:rsid w:val="0016456F"/>
    <w:rsid w:val="001730E9"/>
    <w:rsid w:val="0018406A"/>
    <w:rsid w:val="00191951"/>
    <w:rsid w:val="001921F4"/>
    <w:rsid w:val="0019521E"/>
    <w:rsid w:val="001A6129"/>
    <w:rsid w:val="001B1F77"/>
    <w:rsid w:val="001C7B3D"/>
    <w:rsid w:val="001D1A8E"/>
    <w:rsid w:val="001E05F4"/>
    <w:rsid w:val="001E455F"/>
    <w:rsid w:val="001E7B51"/>
    <w:rsid w:val="001F1635"/>
    <w:rsid w:val="00201D60"/>
    <w:rsid w:val="0020461E"/>
    <w:rsid w:val="00210B49"/>
    <w:rsid w:val="00213B19"/>
    <w:rsid w:val="0022660E"/>
    <w:rsid w:val="00230180"/>
    <w:rsid w:val="002319E2"/>
    <w:rsid w:val="0024669A"/>
    <w:rsid w:val="00246DE8"/>
    <w:rsid w:val="0025144E"/>
    <w:rsid w:val="00257633"/>
    <w:rsid w:val="002A414E"/>
    <w:rsid w:val="002B56B5"/>
    <w:rsid w:val="002C4E8E"/>
    <w:rsid w:val="002C67B3"/>
    <w:rsid w:val="002D1169"/>
    <w:rsid w:val="002D1696"/>
    <w:rsid w:val="002E272F"/>
    <w:rsid w:val="002E2CFA"/>
    <w:rsid w:val="002F08EF"/>
    <w:rsid w:val="00304D55"/>
    <w:rsid w:val="003111FA"/>
    <w:rsid w:val="003267E3"/>
    <w:rsid w:val="00326B1E"/>
    <w:rsid w:val="003316B1"/>
    <w:rsid w:val="0034117B"/>
    <w:rsid w:val="003418B2"/>
    <w:rsid w:val="00345E6E"/>
    <w:rsid w:val="00352820"/>
    <w:rsid w:val="003534A1"/>
    <w:rsid w:val="00365CBB"/>
    <w:rsid w:val="0038185C"/>
    <w:rsid w:val="00381D2E"/>
    <w:rsid w:val="00383BC7"/>
    <w:rsid w:val="00395E89"/>
    <w:rsid w:val="003A1423"/>
    <w:rsid w:val="003A2B21"/>
    <w:rsid w:val="003A4B2C"/>
    <w:rsid w:val="003A73D5"/>
    <w:rsid w:val="003A769B"/>
    <w:rsid w:val="003B2A0D"/>
    <w:rsid w:val="003B38D0"/>
    <w:rsid w:val="003B7324"/>
    <w:rsid w:val="003B7330"/>
    <w:rsid w:val="003C5590"/>
    <w:rsid w:val="003C5A44"/>
    <w:rsid w:val="003D4258"/>
    <w:rsid w:val="003D60D2"/>
    <w:rsid w:val="003E0A77"/>
    <w:rsid w:val="003E1D0C"/>
    <w:rsid w:val="003E4257"/>
    <w:rsid w:val="003E5027"/>
    <w:rsid w:val="003E6144"/>
    <w:rsid w:val="003E69F9"/>
    <w:rsid w:val="003F01EA"/>
    <w:rsid w:val="003F21BA"/>
    <w:rsid w:val="003F5AFF"/>
    <w:rsid w:val="0041672C"/>
    <w:rsid w:val="00416DCC"/>
    <w:rsid w:val="004173B5"/>
    <w:rsid w:val="004240EC"/>
    <w:rsid w:val="0042653C"/>
    <w:rsid w:val="00430992"/>
    <w:rsid w:val="00433CBD"/>
    <w:rsid w:val="00440391"/>
    <w:rsid w:val="00456955"/>
    <w:rsid w:val="00462CFB"/>
    <w:rsid w:val="0046627F"/>
    <w:rsid w:val="00472533"/>
    <w:rsid w:val="00482B99"/>
    <w:rsid w:val="00485C01"/>
    <w:rsid w:val="004A0F31"/>
    <w:rsid w:val="004A1ECB"/>
    <w:rsid w:val="004A3048"/>
    <w:rsid w:val="004A7F2A"/>
    <w:rsid w:val="004B2F1A"/>
    <w:rsid w:val="004B519E"/>
    <w:rsid w:val="004C43BA"/>
    <w:rsid w:val="004C790B"/>
    <w:rsid w:val="004D5509"/>
    <w:rsid w:val="004D776A"/>
    <w:rsid w:val="004E3398"/>
    <w:rsid w:val="004E3AE1"/>
    <w:rsid w:val="004E606D"/>
    <w:rsid w:val="004E7AAF"/>
    <w:rsid w:val="004E7D3C"/>
    <w:rsid w:val="004F0725"/>
    <w:rsid w:val="004F258D"/>
    <w:rsid w:val="004F4D61"/>
    <w:rsid w:val="004F7E46"/>
    <w:rsid w:val="00516C38"/>
    <w:rsid w:val="005239CE"/>
    <w:rsid w:val="00526775"/>
    <w:rsid w:val="00530868"/>
    <w:rsid w:val="00531C92"/>
    <w:rsid w:val="0053600C"/>
    <w:rsid w:val="005423F5"/>
    <w:rsid w:val="00542CFA"/>
    <w:rsid w:val="00550615"/>
    <w:rsid w:val="00555E3B"/>
    <w:rsid w:val="00556EBB"/>
    <w:rsid w:val="00561852"/>
    <w:rsid w:val="0057354A"/>
    <w:rsid w:val="00575711"/>
    <w:rsid w:val="00577AC6"/>
    <w:rsid w:val="00581E83"/>
    <w:rsid w:val="00583C5A"/>
    <w:rsid w:val="005A102C"/>
    <w:rsid w:val="005A3497"/>
    <w:rsid w:val="005B0FEA"/>
    <w:rsid w:val="005C0E4C"/>
    <w:rsid w:val="005C3FE3"/>
    <w:rsid w:val="005C7096"/>
    <w:rsid w:val="005D23D7"/>
    <w:rsid w:val="005D4664"/>
    <w:rsid w:val="005D4904"/>
    <w:rsid w:val="005D5AB1"/>
    <w:rsid w:val="005D6C4E"/>
    <w:rsid w:val="005E2CE0"/>
    <w:rsid w:val="005E73D8"/>
    <w:rsid w:val="005F07F3"/>
    <w:rsid w:val="00610F43"/>
    <w:rsid w:val="006119F5"/>
    <w:rsid w:val="00614F9E"/>
    <w:rsid w:val="006225BC"/>
    <w:rsid w:val="006257BC"/>
    <w:rsid w:val="00627B73"/>
    <w:rsid w:val="00636111"/>
    <w:rsid w:val="0063675B"/>
    <w:rsid w:val="00637936"/>
    <w:rsid w:val="0064780B"/>
    <w:rsid w:val="00654EA6"/>
    <w:rsid w:val="0065525D"/>
    <w:rsid w:val="00662824"/>
    <w:rsid w:val="00663D73"/>
    <w:rsid w:val="0067153F"/>
    <w:rsid w:val="00673079"/>
    <w:rsid w:val="006743E8"/>
    <w:rsid w:val="006773B2"/>
    <w:rsid w:val="006800C0"/>
    <w:rsid w:val="0068503B"/>
    <w:rsid w:val="00686841"/>
    <w:rsid w:val="00686FDC"/>
    <w:rsid w:val="006B4759"/>
    <w:rsid w:val="006C123D"/>
    <w:rsid w:val="006C5F7A"/>
    <w:rsid w:val="006E377A"/>
    <w:rsid w:val="006E7E16"/>
    <w:rsid w:val="006F3A66"/>
    <w:rsid w:val="00704A3D"/>
    <w:rsid w:val="007066BF"/>
    <w:rsid w:val="00712716"/>
    <w:rsid w:val="00713C8A"/>
    <w:rsid w:val="0071442B"/>
    <w:rsid w:val="00715CC5"/>
    <w:rsid w:val="00720630"/>
    <w:rsid w:val="007217F5"/>
    <w:rsid w:val="00723C25"/>
    <w:rsid w:val="007240A4"/>
    <w:rsid w:val="00725699"/>
    <w:rsid w:val="00726841"/>
    <w:rsid w:val="007300E7"/>
    <w:rsid w:val="00733ABF"/>
    <w:rsid w:val="00741EDB"/>
    <w:rsid w:val="00746699"/>
    <w:rsid w:val="00747BDB"/>
    <w:rsid w:val="00751C06"/>
    <w:rsid w:val="00751E91"/>
    <w:rsid w:val="00752C57"/>
    <w:rsid w:val="00754338"/>
    <w:rsid w:val="00756790"/>
    <w:rsid w:val="00761098"/>
    <w:rsid w:val="00781164"/>
    <w:rsid w:val="0078597B"/>
    <w:rsid w:val="007866B9"/>
    <w:rsid w:val="00790539"/>
    <w:rsid w:val="0079249D"/>
    <w:rsid w:val="007962E6"/>
    <w:rsid w:val="00797C09"/>
    <w:rsid w:val="007A7120"/>
    <w:rsid w:val="007B050C"/>
    <w:rsid w:val="007C0E61"/>
    <w:rsid w:val="007C38AE"/>
    <w:rsid w:val="007C715F"/>
    <w:rsid w:val="007D42CF"/>
    <w:rsid w:val="007E1B60"/>
    <w:rsid w:val="007F0A51"/>
    <w:rsid w:val="0080465A"/>
    <w:rsid w:val="00824672"/>
    <w:rsid w:val="008262D7"/>
    <w:rsid w:val="00837465"/>
    <w:rsid w:val="00851CDF"/>
    <w:rsid w:val="0085651B"/>
    <w:rsid w:val="00863198"/>
    <w:rsid w:val="00870E47"/>
    <w:rsid w:val="00880CCF"/>
    <w:rsid w:val="008835BD"/>
    <w:rsid w:val="00893453"/>
    <w:rsid w:val="008B1F22"/>
    <w:rsid w:val="008B4A81"/>
    <w:rsid w:val="008B5E47"/>
    <w:rsid w:val="008C0172"/>
    <w:rsid w:val="008C2DF6"/>
    <w:rsid w:val="008C34BB"/>
    <w:rsid w:val="008C39FF"/>
    <w:rsid w:val="008D339D"/>
    <w:rsid w:val="008D7987"/>
    <w:rsid w:val="008F1719"/>
    <w:rsid w:val="00902BC1"/>
    <w:rsid w:val="009079E9"/>
    <w:rsid w:val="00922D40"/>
    <w:rsid w:val="00923F60"/>
    <w:rsid w:val="00930E16"/>
    <w:rsid w:val="00933AA0"/>
    <w:rsid w:val="00943BDE"/>
    <w:rsid w:val="009545AA"/>
    <w:rsid w:val="0095529E"/>
    <w:rsid w:val="00964D22"/>
    <w:rsid w:val="00967EDE"/>
    <w:rsid w:val="009750F6"/>
    <w:rsid w:val="00977D7D"/>
    <w:rsid w:val="009813A4"/>
    <w:rsid w:val="00981575"/>
    <w:rsid w:val="00985767"/>
    <w:rsid w:val="009929E8"/>
    <w:rsid w:val="009964C4"/>
    <w:rsid w:val="009973F7"/>
    <w:rsid w:val="009A2482"/>
    <w:rsid w:val="009A5B11"/>
    <w:rsid w:val="009B24D1"/>
    <w:rsid w:val="009C03F4"/>
    <w:rsid w:val="009C17AB"/>
    <w:rsid w:val="009D00F0"/>
    <w:rsid w:val="009D6798"/>
    <w:rsid w:val="009E4421"/>
    <w:rsid w:val="009F2063"/>
    <w:rsid w:val="00A05F4B"/>
    <w:rsid w:val="00A2238A"/>
    <w:rsid w:val="00A22F21"/>
    <w:rsid w:val="00A261F5"/>
    <w:rsid w:val="00A27B75"/>
    <w:rsid w:val="00A30940"/>
    <w:rsid w:val="00A41691"/>
    <w:rsid w:val="00A45993"/>
    <w:rsid w:val="00A50193"/>
    <w:rsid w:val="00A55817"/>
    <w:rsid w:val="00A60380"/>
    <w:rsid w:val="00A61E97"/>
    <w:rsid w:val="00A65082"/>
    <w:rsid w:val="00A668D2"/>
    <w:rsid w:val="00A7334F"/>
    <w:rsid w:val="00A91B92"/>
    <w:rsid w:val="00AA0C8D"/>
    <w:rsid w:val="00AB2389"/>
    <w:rsid w:val="00AB57A3"/>
    <w:rsid w:val="00AC1883"/>
    <w:rsid w:val="00AC68C2"/>
    <w:rsid w:val="00AE385B"/>
    <w:rsid w:val="00AE645A"/>
    <w:rsid w:val="00B11CC5"/>
    <w:rsid w:val="00B2546D"/>
    <w:rsid w:val="00B2713E"/>
    <w:rsid w:val="00B276C0"/>
    <w:rsid w:val="00B30956"/>
    <w:rsid w:val="00B30DA4"/>
    <w:rsid w:val="00B31374"/>
    <w:rsid w:val="00B35B15"/>
    <w:rsid w:val="00B3743D"/>
    <w:rsid w:val="00B41575"/>
    <w:rsid w:val="00B42979"/>
    <w:rsid w:val="00B47B80"/>
    <w:rsid w:val="00B55BB2"/>
    <w:rsid w:val="00B56A80"/>
    <w:rsid w:val="00B632C4"/>
    <w:rsid w:val="00B656BF"/>
    <w:rsid w:val="00B77ABF"/>
    <w:rsid w:val="00BA222A"/>
    <w:rsid w:val="00BB00EB"/>
    <w:rsid w:val="00BB37BB"/>
    <w:rsid w:val="00BB5E51"/>
    <w:rsid w:val="00BD46A3"/>
    <w:rsid w:val="00BD7F36"/>
    <w:rsid w:val="00BE7870"/>
    <w:rsid w:val="00BF76B5"/>
    <w:rsid w:val="00C0391F"/>
    <w:rsid w:val="00C03967"/>
    <w:rsid w:val="00C12B6D"/>
    <w:rsid w:val="00C145A8"/>
    <w:rsid w:val="00C17F62"/>
    <w:rsid w:val="00C24ED6"/>
    <w:rsid w:val="00C27155"/>
    <w:rsid w:val="00C553A0"/>
    <w:rsid w:val="00C62F7B"/>
    <w:rsid w:val="00C64F76"/>
    <w:rsid w:val="00C72E74"/>
    <w:rsid w:val="00C732CE"/>
    <w:rsid w:val="00C76635"/>
    <w:rsid w:val="00C77091"/>
    <w:rsid w:val="00C81942"/>
    <w:rsid w:val="00C83C72"/>
    <w:rsid w:val="00C85C46"/>
    <w:rsid w:val="00C867EC"/>
    <w:rsid w:val="00C87966"/>
    <w:rsid w:val="00C909A9"/>
    <w:rsid w:val="00CA10AA"/>
    <w:rsid w:val="00CA1FFC"/>
    <w:rsid w:val="00CA69D7"/>
    <w:rsid w:val="00CB1B38"/>
    <w:rsid w:val="00CC25B7"/>
    <w:rsid w:val="00CD1C8C"/>
    <w:rsid w:val="00CD2E7B"/>
    <w:rsid w:val="00CD3D1F"/>
    <w:rsid w:val="00CD584D"/>
    <w:rsid w:val="00CE003F"/>
    <w:rsid w:val="00CF21AC"/>
    <w:rsid w:val="00D01138"/>
    <w:rsid w:val="00D104D1"/>
    <w:rsid w:val="00D1148F"/>
    <w:rsid w:val="00D2219F"/>
    <w:rsid w:val="00D26EC8"/>
    <w:rsid w:val="00D310BB"/>
    <w:rsid w:val="00D42059"/>
    <w:rsid w:val="00D44235"/>
    <w:rsid w:val="00D47A14"/>
    <w:rsid w:val="00D52DD0"/>
    <w:rsid w:val="00D555BF"/>
    <w:rsid w:val="00D606F3"/>
    <w:rsid w:val="00D61F22"/>
    <w:rsid w:val="00D636EB"/>
    <w:rsid w:val="00D65D4F"/>
    <w:rsid w:val="00D675A0"/>
    <w:rsid w:val="00D675F6"/>
    <w:rsid w:val="00D75802"/>
    <w:rsid w:val="00D82BA6"/>
    <w:rsid w:val="00D96CBE"/>
    <w:rsid w:val="00DA021F"/>
    <w:rsid w:val="00DA2059"/>
    <w:rsid w:val="00DB4D32"/>
    <w:rsid w:val="00DD018E"/>
    <w:rsid w:val="00DD0B5D"/>
    <w:rsid w:val="00DD4713"/>
    <w:rsid w:val="00DE6DF3"/>
    <w:rsid w:val="00DF17B7"/>
    <w:rsid w:val="00E03837"/>
    <w:rsid w:val="00E16C64"/>
    <w:rsid w:val="00E22CE1"/>
    <w:rsid w:val="00E230F6"/>
    <w:rsid w:val="00E3065A"/>
    <w:rsid w:val="00E35CFA"/>
    <w:rsid w:val="00E37CBF"/>
    <w:rsid w:val="00E42188"/>
    <w:rsid w:val="00E448D5"/>
    <w:rsid w:val="00E4630B"/>
    <w:rsid w:val="00E60C98"/>
    <w:rsid w:val="00E6523C"/>
    <w:rsid w:val="00E813B9"/>
    <w:rsid w:val="00E816FA"/>
    <w:rsid w:val="00E925F7"/>
    <w:rsid w:val="00E97CF2"/>
    <w:rsid w:val="00EA18F7"/>
    <w:rsid w:val="00EA1A75"/>
    <w:rsid w:val="00EB2B52"/>
    <w:rsid w:val="00EB44CA"/>
    <w:rsid w:val="00EC02AF"/>
    <w:rsid w:val="00EC23E4"/>
    <w:rsid w:val="00EC526A"/>
    <w:rsid w:val="00ED6D7B"/>
    <w:rsid w:val="00EE3F3F"/>
    <w:rsid w:val="00F0247E"/>
    <w:rsid w:val="00F03626"/>
    <w:rsid w:val="00F06066"/>
    <w:rsid w:val="00F10418"/>
    <w:rsid w:val="00F11292"/>
    <w:rsid w:val="00F1616A"/>
    <w:rsid w:val="00F20F37"/>
    <w:rsid w:val="00F23106"/>
    <w:rsid w:val="00F25E37"/>
    <w:rsid w:val="00F303CF"/>
    <w:rsid w:val="00F32582"/>
    <w:rsid w:val="00F37B96"/>
    <w:rsid w:val="00F438C9"/>
    <w:rsid w:val="00F45B3A"/>
    <w:rsid w:val="00F47C8A"/>
    <w:rsid w:val="00F513E2"/>
    <w:rsid w:val="00F53F5A"/>
    <w:rsid w:val="00F54C11"/>
    <w:rsid w:val="00F56A0A"/>
    <w:rsid w:val="00F65D43"/>
    <w:rsid w:val="00F73EC4"/>
    <w:rsid w:val="00F74AAB"/>
    <w:rsid w:val="00F74E86"/>
    <w:rsid w:val="00F821F8"/>
    <w:rsid w:val="00F907F7"/>
    <w:rsid w:val="00F92DE1"/>
    <w:rsid w:val="00F94976"/>
    <w:rsid w:val="00F94AB6"/>
    <w:rsid w:val="00F96A0D"/>
    <w:rsid w:val="00F9701D"/>
    <w:rsid w:val="00FA2546"/>
    <w:rsid w:val="00FE2DAC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CF7-B0B2-4C48-96B1-F0DFF89B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https:/mul2-taxservice.gov.am/tasks/1284359/oneclick/naxagits.docx?token=6617d44b9226d8681575f73e85eb522a</cp:keywords>
  <dc:description/>
  <cp:lastModifiedBy>Lusine Sargsyan</cp:lastModifiedBy>
  <cp:revision>29</cp:revision>
  <cp:lastPrinted>2024-02-22T12:40:00Z</cp:lastPrinted>
  <dcterms:created xsi:type="dcterms:W3CDTF">2024-02-26T13:36:00Z</dcterms:created>
  <dcterms:modified xsi:type="dcterms:W3CDTF">2024-02-26T14:13:00Z</dcterms:modified>
</cp:coreProperties>
</file>