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FA1F" w14:textId="77777777" w:rsidR="00F66C50" w:rsidRPr="007A6DBA" w:rsidRDefault="003F032F" w:rsidP="007A6DBA">
      <w:pPr>
        <w:pStyle w:val="600"/>
        <w:tabs>
          <w:tab w:val="left" w:pos="7890"/>
        </w:tabs>
        <w:jc w:val="right"/>
        <w:rPr>
          <w:rFonts w:ascii="GHEA Grapalat" w:hAnsi="GHEA Grapalat"/>
          <w:color w:val="FFFFFF" w:themeColor="background1"/>
          <w:sz w:val="28"/>
          <w:szCs w:val="28"/>
          <w:lang w:val="hy-AM"/>
        </w:rPr>
      </w:pPr>
      <w:r w:rsidRPr="007A6DBA">
        <w:rPr>
          <w:rFonts w:ascii="GHEA Grapalat" w:hAnsi="GHEA Grapalat"/>
          <w:color w:val="FFFFFF" w:themeColor="background1"/>
          <w:sz w:val="28"/>
          <w:szCs w:val="28"/>
        </w:rPr>
        <w:t>600.0271.02.08.23</w:t>
      </w:r>
      <w:r w:rsidRPr="007A6DBA">
        <w:rPr>
          <w:rFonts w:ascii="GHEA Grapalat" w:hAnsi="GHEA Grapalat"/>
          <w:sz w:val="28"/>
          <w:szCs w:val="28"/>
        </w:rPr>
        <w:t xml:space="preserve">                                      </w:t>
      </w:r>
      <w:r w:rsidR="007A6DBA" w:rsidRPr="007A6DBA">
        <w:rPr>
          <w:rFonts w:ascii="GHEA Grapalat" w:hAnsi="GHEA Grapalat"/>
          <w:sz w:val="28"/>
          <w:szCs w:val="28"/>
          <w:lang w:val="hy-AM"/>
        </w:rPr>
        <w:t>Ն</w:t>
      </w:r>
      <w:r w:rsidR="007A6DBA">
        <w:rPr>
          <w:rFonts w:ascii="GHEA Grapalat" w:hAnsi="GHEA Grapalat"/>
          <w:sz w:val="28"/>
          <w:szCs w:val="28"/>
          <w:lang w:val="hy-AM"/>
        </w:rPr>
        <w:t>ԱԽԱԳԻԾ</w:t>
      </w:r>
    </w:p>
    <w:p w14:paraId="2DCD342E" w14:textId="77777777" w:rsidR="00056F39" w:rsidRPr="00321BD4" w:rsidRDefault="00056F39" w:rsidP="00056F39">
      <w:pPr>
        <w:pStyle w:val="600"/>
        <w:jc w:val="center"/>
        <w:rPr>
          <w:rFonts w:ascii="GHEA Grapalat" w:hAnsi="GHEA Grapalat"/>
        </w:rPr>
      </w:pPr>
      <w:r w:rsidRPr="00321BD4">
        <w:rPr>
          <w:rFonts w:ascii="GHEA Grapalat" w:hAnsi="GHEA Grapalat"/>
          <w:noProof/>
          <w:lang w:eastAsia="en-US"/>
        </w:rPr>
        <w:drawing>
          <wp:inline distT="0" distB="0" distL="0" distR="0" wp14:anchorId="1BE9504D" wp14:editId="60BA4B80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960A" w14:textId="77777777" w:rsidR="00056F39" w:rsidRPr="00321BD4" w:rsidRDefault="00056F39" w:rsidP="00056F39">
      <w:pPr>
        <w:pStyle w:val="voroshum"/>
        <w:spacing w:before="0"/>
        <w:rPr>
          <w:rFonts w:ascii="GHEA Grapalat" w:hAnsi="GHEA Grapalat"/>
        </w:rPr>
      </w:pPr>
    </w:p>
    <w:p w14:paraId="1F23C27F" w14:textId="77777777" w:rsidR="00056F39" w:rsidRPr="00321BD4" w:rsidRDefault="00056F39" w:rsidP="00056F39">
      <w:pPr>
        <w:pStyle w:val="voroshum"/>
        <w:spacing w:before="0"/>
        <w:rPr>
          <w:rFonts w:ascii="GHEA Grapalat" w:hAnsi="GHEA Grapalat"/>
        </w:rPr>
      </w:pPr>
      <w:r w:rsidRPr="00321BD4">
        <w:rPr>
          <w:rFonts w:ascii="GHEA Grapalat" w:hAnsi="GHEA Grapalat"/>
        </w:rPr>
        <w:t>ՀԱՅԱՍՏԱՆԻ ՀԱՆՐԱՊԵՏՈՒԹՅԱՆ</w:t>
      </w:r>
      <w:r w:rsidRPr="00321BD4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9E932D7" w14:textId="77777777" w:rsidR="00056F39" w:rsidRPr="00321BD4" w:rsidRDefault="00056F39" w:rsidP="00056F39">
      <w:pPr>
        <w:pStyle w:val="voroshum2"/>
        <w:rPr>
          <w:rFonts w:ascii="GHEA Grapalat" w:hAnsi="GHEA Grapalat"/>
          <w:sz w:val="32"/>
          <w:szCs w:val="32"/>
        </w:rPr>
      </w:pPr>
      <w:r w:rsidRPr="00321BD4">
        <w:rPr>
          <w:rFonts w:ascii="GHEA Grapalat" w:hAnsi="GHEA Grapalat"/>
          <w:sz w:val="32"/>
          <w:szCs w:val="32"/>
        </w:rPr>
        <w:t>Ո Ր Ո Շ Ո</w:t>
      </w:r>
      <w:r w:rsidRPr="00321BD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321BD4">
        <w:rPr>
          <w:rFonts w:ascii="GHEA Grapalat" w:hAnsi="GHEA Grapalat"/>
          <w:sz w:val="32"/>
          <w:szCs w:val="32"/>
        </w:rPr>
        <w:t>Ւ Մ</w:t>
      </w:r>
    </w:p>
    <w:p w14:paraId="42503E7E" w14:textId="77777777" w:rsidR="00056F39" w:rsidRPr="00321BD4" w:rsidRDefault="00056F39" w:rsidP="00056F39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1B7A4031" w14:textId="102BE772" w:rsidR="00056F39" w:rsidRPr="00321BD4" w:rsidRDefault="007A6DBA" w:rsidP="003D5725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---</w:t>
      </w:r>
      <w:r w:rsidR="00674453" w:rsidRPr="00321B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-------------</w:t>
      </w:r>
      <w:r w:rsidR="00056F39" w:rsidRPr="00321BD4">
        <w:rPr>
          <w:rFonts w:ascii="GHEA Grapalat" w:hAnsi="GHEA Grapalat"/>
          <w:sz w:val="24"/>
          <w:szCs w:val="24"/>
        </w:rPr>
        <w:t xml:space="preserve"> 202</w:t>
      </w:r>
      <w:r w:rsidR="002648C0">
        <w:rPr>
          <w:rFonts w:ascii="GHEA Grapalat" w:hAnsi="GHEA Grapalat"/>
          <w:sz w:val="24"/>
          <w:szCs w:val="24"/>
        </w:rPr>
        <w:t>4</w:t>
      </w:r>
      <w:r w:rsidR="00056F39" w:rsidRPr="00321BD4">
        <w:rPr>
          <w:rFonts w:ascii="GHEA Grapalat" w:hAnsi="GHEA Grapalat"/>
          <w:sz w:val="24"/>
          <w:szCs w:val="24"/>
        </w:rPr>
        <w:t xml:space="preserve"> թվականի №</w:t>
      </w:r>
      <w:r>
        <w:rPr>
          <w:rFonts w:ascii="GHEA Grapalat" w:hAnsi="GHEA Grapalat"/>
          <w:sz w:val="24"/>
          <w:szCs w:val="24"/>
          <w:lang w:val="hy-AM"/>
        </w:rPr>
        <w:t>--</w:t>
      </w:r>
      <w:r w:rsidR="00056F39" w:rsidRPr="00321BD4">
        <w:rPr>
          <w:rFonts w:ascii="GHEA Grapalat" w:hAnsi="GHEA Grapalat"/>
          <w:sz w:val="24"/>
          <w:szCs w:val="24"/>
          <w:lang w:val="hy-AM"/>
        </w:rPr>
        <w:t>-Ն</w:t>
      </w:r>
      <w:r w:rsidR="00056F39" w:rsidRPr="00321BD4">
        <w:rPr>
          <w:rFonts w:ascii="GHEA Grapalat" w:hAnsi="GHEA Grapalat"/>
          <w:sz w:val="24"/>
          <w:szCs w:val="24"/>
        </w:rPr>
        <w:br/>
      </w:r>
    </w:p>
    <w:p w14:paraId="3BFD582A" w14:textId="27AAC03D" w:rsidR="00056F39" w:rsidRPr="00321BD4" w:rsidRDefault="00056F39" w:rsidP="00056F39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321BD4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</w:t>
      </w:r>
      <w:r w:rsidR="00F66C50" w:rsidRPr="00321BD4">
        <w:rPr>
          <w:rFonts w:ascii="GHEA Grapalat" w:hAnsi="GHEA Grapalat"/>
          <w:b/>
          <w:lang w:val="hy-AM"/>
        </w:rPr>
        <w:t>22</w:t>
      </w:r>
      <w:r w:rsidRPr="00321BD4">
        <w:rPr>
          <w:rFonts w:ascii="GHEA Grapalat" w:hAnsi="GHEA Grapalat"/>
          <w:b/>
          <w:lang w:val="hy-AM"/>
        </w:rPr>
        <w:t xml:space="preserve"> ԹՎԱԿԱՆԻ </w:t>
      </w:r>
      <w:r w:rsidR="00F66C50" w:rsidRPr="00321BD4">
        <w:rPr>
          <w:rFonts w:ascii="GHEA Grapalat" w:hAnsi="GHEA Grapalat"/>
          <w:b/>
          <w:lang w:val="hy-AM"/>
        </w:rPr>
        <w:t>ՆՈՅ</w:t>
      </w:r>
      <w:r w:rsidRPr="00321BD4">
        <w:rPr>
          <w:rFonts w:ascii="GHEA Grapalat" w:hAnsi="GHEA Grapalat"/>
          <w:b/>
          <w:lang w:val="hy-AM"/>
        </w:rPr>
        <w:t>ԵՄԲԵՐԻ 2</w:t>
      </w:r>
      <w:r w:rsidR="00F66C50" w:rsidRPr="00321BD4">
        <w:rPr>
          <w:rFonts w:ascii="GHEA Grapalat" w:hAnsi="GHEA Grapalat"/>
          <w:b/>
          <w:lang w:val="hy-AM"/>
        </w:rPr>
        <w:t>9</w:t>
      </w:r>
      <w:r w:rsidRPr="00321BD4">
        <w:rPr>
          <w:rFonts w:ascii="GHEA Grapalat" w:hAnsi="GHEA Grapalat"/>
          <w:b/>
          <w:lang w:val="hy-AM"/>
        </w:rPr>
        <w:t xml:space="preserve">-Ի </w:t>
      </w:r>
      <w:r w:rsidRPr="00321BD4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F66C50" w:rsidRPr="00321BD4">
        <w:rPr>
          <w:rFonts w:ascii="GHEA Grapalat" w:hAnsi="GHEA Grapalat"/>
          <w:b/>
          <w:bCs/>
          <w:noProof/>
          <w:szCs w:val="24"/>
          <w:lang w:val="hy-AM"/>
        </w:rPr>
        <w:t>20</w:t>
      </w:r>
      <w:r w:rsidRPr="00321BD4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321BD4">
        <w:rPr>
          <w:rFonts w:ascii="GHEA Grapalat" w:hAnsi="GHEA Grapalat"/>
          <w:b/>
          <w:lang w:val="hy-AM"/>
        </w:rPr>
        <w:t xml:space="preserve"> ՈՐՈՇՄԱՆ </w:t>
      </w:r>
      <w:r w:rsidRPr="003C3B55">
        <w:rPr>
          <w:rFonts w:ascii="GHEA Grapalat" w:hAnsi="GHEA Grapalat"/>
          <w:b/>
          <w:lang w:val="hy-AM"/>
        </w:rPr>
        <w:t xml:space="preserve">ՄԵՋ </w:t>
      </w:r>
      <w:r w:rsidR="00DF5D00" w:rsidRPr="003C3B55">
        <w:rPr>
          <w:rFonts w:ascii="GHEA Grapalat" w:hAnsi="GHEA Grapalat"/>
          <w:b/>
          <w:lang w:val="hy-AM"/>
        </w:rPr>
        <w:t>ՓՈՓՈԽՈՒԹՅՈՒՆ</w:t>
      </w:r>
      <w:r w:rsidR="00F934AC">
        <w:rPr>
          <w:rFonts w:ascii="GHEA Grapalat" w:hAnsi="GHEA Grapalat"/>
          <w:b/>
          <w:lang w:val="hy-AM"/>
        </w:rPr>
        <w:t>ՆԵՐ</w:t>
      </w:r>
      <w:r w:rsidR="00E75D0C" w:rsidRPr="000640F4">
        <w:rPr>
          <w:rFonts w:ascii="GHEA Grapalat" w:hAnsi="GHEA Grapalat"/>
          <w:b/>
          <w:lang w:val="af-ZA"/>
        </w:rPr>
        <w:t xml:space="preserve"> </w:t>
      </w:r>
      <w:r w:rsidR="00E75D0C" w:rsidRPr="003C3B55">
        <w:rPr>
          <w:rFonts w:ascii="GHEA Grapalat" w:hAnsi="GHEA Grapalat"/>
          <w:b/>
          <w:lang w:val="hy-AM"/>
        </w:rPr>
        <w:t>ԵՎ ԼՐԱՑՈՒՄՆԵՐ</w:t>
      </w:r>
      <w:r w:rsidR="00DF5D00" w:rsidRPr="003C3B55">
        <w:rPr>
          <w:rFonts w:ascii="GHEA Grapalat" w:hAnsi="GHEA Grapalat"/>
          <w:b/>
          <w:lang w:val="hy-AM"/>
        </w:rPr>
        <w:t xml:space="preserve"> </w:t>
      </w:r>
      <w:r w:rsidRPr="003C3B55">
        <w:rPr>
          <w:rFonts w:ascii="GHEA Grapalat" w:hAnsi="GHEA Grapalat"/>
          <w:b/>
          <w:lang w:val="hy-AM"/>
        </w:rPr>
        <w:t>ԿԱՏԱՐԵԼՈՒ</w:t>
      </w:r>
      <w:r w:rsidRPr="00321BD4">
        <w:rPr>
          <w:rFonts w:ascii="GHEA Grapalat" w:hAnsi="GHEA Grapalat"/>
          <w:b/>
          <w:lang w:val="hy-AM"/>
        </w:rPr>
        <w:t xml:space="preserve"> ՄԱՍԻՆ</w:t>
      </w:r>
    </w:p>
    <w:p w14:paraId="012C1E3A" w14:textId="77777777" w:rsidR="00056F39" w:rsidRPr="00321BD4" w:rsidRDefault="00056F39" w:rsidP="00056F39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149037D1" w14:textId="16EEB0AB" w:rsidR="00056F39" w:rsidRPr="00C462F8" w:rsidRDefault="00056F39" w:rsidP="00F34F59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4"/>
          <w:lang w:val="hy-AM"/>
        </w:rPr>
      </w:pPr>
      <w:r w:rsidRPr="00C462F8">
        <w:rPr>
          <w:rFonts w:ascii="GHEA Grapalat" w:hAnsi="GHEA Grapalat"/>
          <w:spacing w:val="-4"/>
          <w:lang w:val="hy-AM"/>
        </w:rPr>
        <w:t>Հիմք</w:t>
      </w:r>
      <w:r w:rsidR="000E60DD">
        <w:rPr>
          <w:rFonts w:ascii="GHEA Grapalat" w:hAnsi="GHEA Grapalat"/>
          <w:spacing w:val="-4"/>
          <w:lang w:val="hy-AM"/>
        </w:rPr>
        <w:t xml:space="preserve"> </w:t>
      </w:r>
      <w:r w:rsidRPr="00C462F8">
        <w:rPr>
          <w:rFonts w:ascii="GHEA Grapalat" w:hAnsi="GHEA Grapalat"/>
          <w:spacing w:val="-4"/>
          <w:lang w:val="hy-AM"/>
        </w:rPr>
        <w:t>ընդունելով «Նորմատիվ իրավական ակտերի մասին» օրենքի</w:t>
      </w:r>
      <w:r w:rsidR="003271D8" w:rsidRPr="00C462F8">
        <w:rPr>
          <w:rFonts w:ascii="GHEA Grapalat" w:hAnsi="GHEA Grapalat"/>
          <w:spacing w:val="-4"/>
          <w:lang w:val="af-ZA"/>
        </w:rPr>
        <w:t xml:space="preserve"> </w:t>
      </w:r>
      <w:r w:rsidRPr="00C462F8">
        <w:rPr>
          <w:rFonts w:ascii="GHEA Grapalat" w:hAnsi="GHEA Grapalat"/>
          <w:spacing w:val="-4"/>
          <w:lang w:val="hy-AM"/>
        </w:rPr>
        <w:t>33-րդ և 34-րդ հոդվածները` Հայաստանի</w:t>
      </w:r>
      <w:r w:rsidR="000E60DD">
        <w:rPr>
          <w:rFonts w:ascii="GHEA Grapalat" w:hAnsi="GHEA Grapalat"/>
          <w:spacing w:val="-4"/>
          <w:lang w:val="hy-AM"/>
        </w:rPr>
        <w:t xml:space="preserve"> </w:t>
      </w:r>
      <w:r w:rsidRPr="00C462F8">
        <w:rPr>
          <w:rFonts w:ascii="GHEA Grapalat" w:hAnsi="GHEA Grapalat"/>
          <w:spacing w:val="-4"/>
          <w:lang w:val="hy-AM"/>
        </w:rPr>
        <w:t>Հանրապետության հանրային ծառայությունները կարգավորող հանձնաժողովը</w:t>
      </w:r>
      <w:r w:rsidR="000E60DD">
        <w:rPr>
          <w:rFonts w:ascii="Calibri" w:hAnsi="Calibri" w:cs="Calibri"/>
          <w:spacing w:val="-4"/>
          <w:lang w:val="hy-AM"/>
        </w:rPr>
        <w:t xml:space="preserve"> </w:t>
      </w:r>
      <w:r w:rsidRPr="00C462F8">
        <w:rPr>
          <w:rFonts w:ascii="GHEA Grapalat" w:hAnsi="GHEA Grapalat"/>
          <w:b/>
          <w:bCs/>
          <w:i/>
          <w:iCs/>
          <w:spacing w:val="-4"/>
          <w:lang w:val="hy-AM"/>
        </w:rPr>
        <w:t>որոշում</w:t>
      </w:r>
      <w:r w:rsidRPr="00C462F8">
        <w:rPr>
          <w:rFonts w:ascii="Calibri" w:hAnsi="Calibri" w:cs="Calibri"/>
          <w:b/>
          <w:bCs/>
          <w:i/>
          <w:iCs/>
          <w:spacing w:val="-4"/>
          <w:lang w:val="hy-AM"/>
        </w:rPr>
        <w:t> </w:t>
      </w:r>
      <w:r w:rsidRPr="00C462F8">
        <w:rPr>
          <w:rFonts w:ascii="GHEA Grapalat" w:hAnsi="GHEA Grapalat" w:cs="GHEA Grapalat"/>
          <w:b/>
          <w:bCs/>
          <w:i/>
          <w:iCs/>
          <w:spacing w:val="-4"/>
          <w:lang w:val="hy-AM"/>
        </w:rPr>
        <w:t>է</w:t>
      </w:r>
      <w:r w:rsidRPr="00C462F8">
        <w:rPr>
          <w:rFonts w:ascii="GHEA Grapalat" w:hAnsi="GHEA Grapalat"/>
          <w:i/>
          <w:iCs/>
          <w:spacing w:val="-4"/>
          <w:lang w:val="hy-AM"/>
        </w:rPr>
        <w:t>.</w:t>
      </w:r>
    </w:p>
    <w:p w14:paraId="4BDF9F1F" w14:textId="27611D18" w:rsidR="00F934AC" w:rsidRPr="00C462F8" w:rsidRDefault="00056F39" w:rsidP="00F34F5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C462F8">
        <w:rPr>
          <w:rFonts w:ascii="GHEA Grapalat" w:hAnsi="GHEA Grapalat"/>
          <w:spacing w:val="-4"/>
          <w:lang w:val="hy-AM"/>
        </w:rPr>
        <w:t>Հ</w:t>
      </w:r>
      <w:r w:rsidR="00AC06CA" w:rsidRPr="00AC06CA">
        <w:rPr>
          <w:rFonts w:ascii="GHEA Grapalat" w:hAnsi="GHEA Grapalat"/>
          <w:spacing w:val="-4"/>
          <w:lang w:val="hy-AM"/>
        </w:rPr>
        <w:t>այաստանի Հանրապետության հանրային ծառայությունները կարգավորող հանձնաժողովի 2022 թվականի նոյեմբերի 29-ի «էլեկտրաէներգետիկական համակարգում սակագների հաշվարկման մեթոդիկան, սակագների սահմանման ու վերանայման կարգը հաստատելու, Հայաստանի Հանրապետության հանրային ծառայությունները կարգավորող հանձնաժողովի 2013 թվականի հոկտեմբերի 23-ի №359-Ն, 2007 թվականի հունիսի 15-ի №275-Ն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ուժը կորցրած ճանաչելու մասին» №520-Ն որոշման №1 հավելվածի` էլեկտրաէներգետիկական համակարգում սակագների հաշվարկման մեթոդիկայի 19-րդ կետի</w:t>
      </w:r>
      <w:r w:rsidR="00F934AC" w:rsidRPr="00C462F8">
        <w:rPr>
          <w:rFonts w:ascii="GHEA Grapalat" w:hAnsi="GHEA Grapalat"/>
          <w:spacing w:val="-4"/>
          <w:lang w:val="hy-AM"/>
        </w:rPr>
        <w:t>՝</w:t>
      </w:r>
    </w:p>
    <w:p w14:paraId="3619C0DA" w14:textId="4605F026" w:rsidR="000603B2" w:rsidRPr="00C462F8" w:rsidRDefault="00C7522A" w:rsidP="00F34F5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09" w:hanging="284"/>
        <w:jc w:val="both"/>
        <w:rPr>
          <w:rFonts w:ascii="GHEA Grapalat" w:hAnsi="GHEA Grapalat"/>
          <w:spacing w:val="-4"/>
          <w:lang w:val="hy-AM"/>
        </w:rPr>
      </w:pPr>
      <w:r w:rsidRPr="00C462F8">
        <w:rPr>
          <w:rFonts w:ascii="GHEA Grapalat" w:hAnsi="GHEA Grapalat"/>
          <w:spacing w:val="-4"/>
          <w:lang w:val="hy-AM"/>
        </w:rPr>
        <w:t>1-ին ենթակետ</w:t>
      </w:r>
      <w:r w:rsidR="00C462F8" w:rsidRPr="00C462F8">
        <w:rPr>
          <w:rFonts w:ascii="GHEA Grapalat" w:hAnsi="GHEA Grapalat"/>
          <w:spacing w:val="-4"/>
          <w:lang w:val="hy-AM"/>
        </w:rPr>
        <w:t>ը շարադրել հետևյալ խմբագրությամբ.</w:t>
      </w:r>
    </w:p>
    <w:p w14:paraId="0BF5A714" w14:textId="6891900B" w:rsidR="00C462F8" w:rsidRDefault="00C462F8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C462F8">
        <w:rPr>
          <w:rFonts w:ascii="GHEA Grapalat" w:hAnsi="GHEA Grapalat"/>
          <w:spacing w:val="-4"/>
          <w:lang w:val="hy-AM"/>
        </w:rPr>
        <w:t>«1)</w:t>
      </w:r>
      <w:r w:rsidR="00B90B4F" w:rsidRPr="00B90B4F">
        <w:rPr>
          <w:rFonts w:ascii="Calibri" w:hAnsi="Calibri" w:cs="Calibri"/>
          <w:spacing w:val="-4"/>
          <w:lang w:val="hy-AM"/>
        </w:rPr>
        <w:t xml:space="preserve"> </w:t>
      </w:r>
      <w:r w:rsidR="00FB6CC8" w:rsidRPr="00B210F7">
        <w:rPr>
          <w:rFonts w:ascii="GHEA Grapalat" w:hAnsi="GHEA Grapalat"/>
          <w:bCs/>
          <w:spacing w:val="-4"/>
          <w:lang w:val="hy-AM"/>
        </w:rPr>
        <w:t>ԿԷԱ</w:t>
      </w:r>
      <w:r w:rsidR="00B90B4F" w:rsidRPr="00B90B4F">
        <w:rPr>
          <w:rFonts w:ascii="Calibri" w:hAnsi="Calibri" w:cs="Calibri"/>
          <w:spacing w:val="-4"/>
          <w:lang w:val="hy-AM"/>
        </w:rPr>
        <w:t xml:space="preserve"> </w:t>
      </w:r>
      <w:r w:rsidR="00B90B4F" w:rsidRPr="00B90B4F">
        <w:rPr>
          <w:rFonts w:ascii="GHEA Grapalat" w:hAnsi="GHEA Grapalat" w:cs="GHEA Grapalat"/>
          <w:spacing w:val="-4"/>
          <w:lang w:val="hy-AM"/>
        </w:rPr>
        <w:t>կայանների, Համակարգի Օպերատորի և Շուկայի օպերատորի դեպքում որոշվում է հետևյալ բանաձևով</w:t>
      </w:r>
      <w:r w:rsidR="00FB6CC8" w:rsidRPr="00FB6CC8">
        <w:rPr>
          <w:rFonts w:ascii="GHEA Grapalat" w:hAnsi="GHEA Grapalat"/>
          <w:spacing w:val="-4"/>
          <w:lang w:val="hy-AM"/>
        </w:rPr>
        <w:t>.</w:t>
      </w:r>
    </w:p>
    <w:p w14:paraId="334FEDBC" w14:textId="18EAF627" w:rsidR="00106EAB" w:rsidRPr="00B90B4F" w:rsidRDefault="00A66829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m:oMath>
        <m:r>
          <w:rPr>
            <w:rFonts w:ascii="Cambria Math" w:hAnsi="Cambria Math" w:cs="Arial"/>
            <w:spacing w:val="-4"/>
            <w:sz w:val="26"/>
            <w:szCs w:val="26"/>
            <w:lang w:val="hy-AM"/>
          </w:rPr>
          <m:t>∆ԱՀ=</m:t>
        </m:r>
        <m:d>
          <m:dPr>
            <m:ctrlPr>
              <w:rPr>
                <w:rFonts w:ascii="Cambria Math" w:hAnsi="Cambria Math" w:cs="Arial"/>
                <w:i/>
                <w:spacing w:val="-4"/>
                <w:sz w:val="26"/>
                <w:szCs w:val="26"/>
                <w:lang w:val="hy-AM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spacing w:val="-4"/>
                    <w:sz w:val="26"/>
                    <w:szCs w:val="26"/>
                    <w:lang w:val="hy-AM"/>
                  </w:rPr>
                </m:ctrlPr>
              </m:naryPr>
              <m:sub>
                <m:r>
                  <w:rPr>
                    <w:rFonts w:ascii="Cambria Math" w:hAnsi="Cambria Math" w:cs="Arial"/>
                    <w:spacing w:val="-4"/>
                    <w:sz w:val="26"/>
                    <w:szCs w:val="26"/>
                    <w:lang w:val="hy-AM"/>
                  </w:rPr>
                  <m:t>i=1</m:t>
                </m:r>
              </m:sub>
              <m:sup>
                <m:r>
                  <w:rPr>
                    <w:rFonts w:ascii="Cambria Math" w:hAnsi="Cambria Math" w:cs="Arial"/>
                    <w:spacing w:val="-4"/>
                    <w:sz w:val="26"/>
                    <w:szCs w:val="26"/>
                    <w:lang w:val="hy-AM"/>
                  </w:rPr>
                  <m:t>m</m:t>
                </m:r>
              </m:sup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pacing w:val="-4"/>
                        <w:sz w:val="26"/>
                        <w:szCs w:val="26"/>
                        <w:lang w:val="hy-AM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pacing w:val="-4"/>
                            <w:sz w:val="26"/>
                            <w:szCs w:val="26"/>
                            <w:lang w:val="hy-AM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ylfaen"/>
                            <w:spacing w:val="-4"/>
                            <w:sz w:val="26"/>
                            <w:szCs w:val="26"/>
                            <w:lang w:val="hy-AM"/>
                          </w:rPr>
                          <m:t>ԻԾ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pacing w:val="-4"/>
                            <w:sz w:val="26"/>
                            <w:szCs w:val="26"/>
                            <w:lang w:val="hy-AM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ylfaen"/>
                            <w:spacing w:val="-4"/>
                            <w:sz w:val="26"/>
                            <w:szCs w:val="26"/>
                            <w:lang w:val="hy-AM"/>
                          </w:rPr>
                          <m:t>Հ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spacing w:val="-4"/>
                        <w:sz w:val="26"/>
                        <w:szCs w:val="26"/>
                        <w:lang w:val="hy-AM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pacing w:val="-4"/>
                            <w:sz w:val="26"/>
                            <w:szCs w:val="26"/>
                            <w:lang w:val="hy-AM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ylfaen"/>
                            <w:spacing w:val="-4"/>
                            <w:sz w:val="26"/>
                            <w:szCs w:val="26"/>
                            <w:lang w:val="hy-AM"/>
                          </w:rPr>
                          <m:t>ԻԾ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pacing w:val="-4"/>
                            <w:sz w:val="26"/>
                            <w:szCs w:val="26"/>
                            <w:lang w:val="hy-AM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ylfaen"/>
                            <w:spacing w:val="-4"/>
                            <w:sz w:val="26"/>
                            <w:szCs w:val="26"/>
                            <w:lang w:val="hy-AM"/>
                          </w:rPr>
                          <m:t>Փ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Arial"/>
                    <w:spacing w:val="-4"/>
                    <w:sz w:val="26"/>
                    <w:szCs w:val="26"/>
                    <w:lang w:val="hy-AM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pacing w:val="-4"/>
                        <w:sz w:val="26"/>
                        <w:szCs w:val="26"/>
                        <w:lang w:val="hy-AM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pacing w:val="-4"/>
                        <w:sz w:val="26"/>
                        <w:szCs w:val="26"/>
                        <w:lang w:val="hy-AM"/>
                      </w:rPr>
                      <m:t>Ս</m:t>
                    </m:r>
                  </m:e>
                  <m:sub>
                    <m:r>
                      <w:rPr>
                        <w:rFonts w:ascii="Cambria Math" w:hAnsi="Cambria Math" w:cs="Arial"/>
                        <w:spacing w:val="-4"/>
                        <w:sz w:val="26"/>
                        <w:szCs w:val="26"/>
                        <w:lang w:val="hy-AM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 w:cs="Arial"/>
                <w:spacing w:val="-4"/>
                <w:sz w:val="26"/>
                <w:szCs w:val="26"/>
                <w:lang w:val="hy-AM"/>
              </w:rPr>
              <m:t>+</m:t>
            </m:r>
            <m:f>
              <m:fPr>
                <m:ctrlPr>
                  <w:rPr>
                    <w:rFonts w:ascii="Cambria Math" w:hAnsi="Cambria Math"/>
                    <w:spacing w:val="-4"/>
                    <w:sz w:val="26"/>
                    <w:szCs w:val="26"/>
                    <w:lang w:val="hy-AM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pacing w:val="-4"/>
                        <w:sz w:val="26"/>
                        <w:szCs w:val="26"/>
                        <w:lang w:val="hy-AM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pacing w:val="-4"/>
                        <w:sz w:val="26"/>
                        <w:szCs w:val="26"/>
                        <w:lang w:val="hy-AM"/>
                      </w:rPr>
                      <m:t>ԼԳ</m:t>
                    </m:r>
                  </m:e>
                  <m:sup>
                    <m:r>
                      <w:rPr>
                        <w:rFonts w:ascii="Cambria Math" w:hAnsi="Cambria Math"/>
                        <w:spacing w:val="-4"/>
                        <w:sz w:val="26"/>
                        <w:szCs w:val="26"/>
                        <w:lang w:val="hy-AM"/>
                      </w:rPr>
                      <m:t>ԿԷԱ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pacing w:val="-4"/>
                    <w:sz w:val="26"/>
                    <w:szCs w:val="26"/>
                    <w:lang w:val="hy-AM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pacing w:val="-4"/>
                        <w:sz w:val="26"/>
                        <w:szCs w:val="26"/>
                        <w:lang w:val="hy-AM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pacing w:val="-4"/>
                            <w:sz w:val="26"/>
                            <w:szCs w:val="26"/>
                            <w:lang w:val="hy-AM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pacing w:val="-4"/>
                            <w:sz w:val="26"/>
                            <w:szCs w:val="26"/>
                            <w:lang w:val="hy-AM"/>
                          </w:rPr>
                          <m:t>ՇՀ</m:t>
                        </m:r>
                      </m:e>
                      <m:sup>
                        <m:r>
                          <w:rPr>
                            <w:rFonts w:ascii="Cambria Math" w:hAnsi="Cambria Math"/>
                            <w:spacing w:val="-4"/>
                            <w:sz w:val="26"/>
                            <w:szCs w:val="26"/>
                            <w:lang w:val="hy-AM"/>
                          </w:rPr>
                          <m:t>դ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pacing w:val="-4"/>
                        <w:sz w:val="26"/>
                        <w:szCs w:val="26"/>
                        <w:lang w:val="hy-AM"/>
                      </w:rPr>
                      <m:t>100%</m:t>
                    </m:r>
                  </m:den>
                </m:f>
              </m:den>
            </m:f>
          </m:e>
        </m:d>
        <m:r>
          <w:rPr>
            <w:rFonts w:ascii="Cambria Math" w:hAnsi="Cambria Math" w:cs="Arial"/>
            <w:spacing w:val="-4"/>
            <w:sz w:val="26"/>
            <w:szCs w:val="26"/>
            <w:lang w:val="hy-AM"/>
          </w:rPr>
          <m:t>*</m:t>
        </m:r>
        <m:d>
          <m:dPr>
            <m:ctrlPr>
              <w:rPr>
                <w:rFonts w:ascii="Cambria Math" w:hAnsi="Cambria Math" w:cs="Arial"/>
                <w:i/>
                <w:spacing w:val="-4"/>
                <w:sz w:val="26"/>
                <w:szCs w:val="26"/>
                <w:lang w:val="hy-AM"/>
              </w:rPr>
            </m:ctrlPr>
          </m:dPr>
          <m:e>
            <m:r>
              <w:rPr>
                <w:rFonts w:ascii="Cambria Math" w:hAnsi="Cambria Math" w:cs="Sylfaen"/>
                <w:spacing w:val="-4"/>
                <w:sz w:val="26"/>
                <w:szCs w:val="26"/>
                <w:lang w:val="hy-AM"/>
              </w:rPr>
              <m:t>1+</m:t>
            </m:r>
            <m:f>
              <m:fPr>
                <m:ctrlPr>
                  <w:rPr>
                    <w:rFonts w:ascii="Cambria Math" w:hAnsi="Cambria Math" w:cs="Sylfaen"/>
                    <w:i/>
                    <w:spacing w:val="-4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Sylfaen"/>
                    <w:spacing w:val="-4"/>
                    <w:sz w:val="26"/>
                    <w:szCs w:val="26"/>
                    <w:lang w:val="hy-AM"/>
                  </w:rPr>
                  <m:t>m*Տ</m:t>
                </m:r>
              </m:num>
              <m:den>
                <m:r>
                  <w:rPr>
                    <w:rFonts w:ascii="Cambria Math" w:hAnsi="Cambria Math" w:cs="Sylfaen"/>
                    <w:spacing w:val="-4"/>
                    <w:sz w:val="26"/>
                    <w:szCs w:val="26"/>
                    <w:lang w:val="hy-AM"/>
                  </w:rPr>
                  <m:t>100%</m:t>
                </m:r>
              </m:den>
            </m:f>
          </m:e>
        </m:d>
        <m:r>
          <w:rPr>
            <w:rFonts w:ascii="Cambria Math" w:hAnsi="Cambria Math" w:cs="Arial"/>
            <w:spacing w:val="-4"/>
            <w:sz w:val="26"/>
            <w:szCs w:val="26"/>
            <w:lang w:val="hy-AM"/>
          </w:rPr>
          <m:t xml:space="preserve"> ,</m:t>
        </m:r>
      </m:oMath>
      <w:r>
        <w:rPr>
          <w:rFonts w:ascii="GHEA Grapalat" w:hAnsi="GHEA Grapalat"/>
          <w:spacing w:val="-4"/>
          <w:sz w:val="26"/>
          <w:szCs w:val="26"/>
          <w:lang w:val="hy-AM"/>
        </w:rPr>
        <w:t xml:space="preserve"> </w:t>
      </w:r>
      <w:r w:rsidRPr="00C462F8">
        <w:rPr>
          <w:rFonts w:ascii="GHEA Grapalat" w:hAnsi="GHEA Grapalat"/>
          <w:spacing w:val="-4"/>
          <w:lang w:val="hy-AM"/>
        </w:rPr>
        <w:t>որտեղ՝</w:t>
      </w:r>
    </w:p>
    <w:p w14:paraId="71EC177C" w14:textId="678080B9" w:rsidR="00FB6CC8" w:rsidRPr="000B7E34" w:rsidRDefault="00FB6CC8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0B7E34">
        <w:rPr>
          <w:rFonts w:ascii="GHEA Grapalat" w:hAnsi="GHEA Grapalat"/>
          <w:spacing w:val="-4"/>
          <w:lang w:val="hy-AM"/>
        </w:rPr>
        <w:t>ա.</w:t>
      </w:r>
      <w:r w:rsidR="00B210F7" w:rsidRPr="000B7E34">
        <w:rPr>
          <w:rFonts w:ascii="GHEA Grapalat" w:hAnsi="GHEA Grapalat"/>
          <w:spacing w:val="-4"/>
          <w:lang w:val="hy-AM"/>
        </w:rPr>
        <w:t xml:space="preserve"> </w:t>
      </w:r>
      <w:r w:rsidR="00B210F7" w:rsidRPr="000B7E34">
        <w:rPr>
          <w:rFonts w:ascii="GHEA Grapalat" w:hAnsi="GHEA Grapalat"/>
          <w:b/>
          <w:spacing w:val="-4"/>
          <w:lang w:val="hy-AM"/>
        </w:rPr>
        <w:t>m-</w:t>
      </w:r>
      <w:r w:rsidR="00824E30">
        <w:rPr>
          <w:rFonts w:ascii="GHEA Grapalat" w:hAnsi="GHEA Grapalat"/>
          <w:b/>
          <w:spacing w:val="-4"/>
          <w:lang w:val="hy-AM"/>
        </w:rPr>
        <w:t>ն</w:t>
      </w:r>
      <w:r w:rsidR="00B210F7" w:rsidRPr="000B7E34">
        <w:rPr>
          <w:rFonts w:ascii="GHEA Grapalat" w:hAnsi="GHEA Grapalat"/>
          <w:spacing w:val="-4"/>
          <w:lang w:val="hy-AM"/>
        </w:rPr>
        <w:t xml:space="preserve"> Հանձնաժողովի նիստին Սակագնի վերանայման վերաբերյալ որոշման նախագծի ներկայացման ամսվան նախորդող այն ժամանակահատվածի ամիսներն </w:t>
      </w:r>
      <w:r w:rsidR="00B210F7" w:rsidRPr="000B7E34">
        <w:rPr>
          <w:rFonts w:ascii="GHEA Grapalat" w:hAnsi="GHEA Grapalat"/>
          <w:spacing w:val="-4"/>
          <w:lang w:val="hy-AM"/>
        </w:rPr>
        <w:lastRenderedPageBreak/>
        <w:t>են (բացառությամբ նշված նախագծի ներկայացման ամսվան նախորդող ամսվա), որոնց համար սույն կետի համաձայն չի հաշվարկվել և Սակագնում չի ներառվել ∆ԱՀ գումար (առաջին անգամ հաշվարկվում է էլեկտրաէներգետիկական ազատականացված շուկայի գործարկման ամսաթվից սկսած ժամանակահատվածի համար)</w:t>
      </w:r>
      <w:r w:rsidRPr="000B7E34">
        <w:rPr>
          <w:rFonts w:ascii="GHEA Grapalat" w:hAnsi="GHEA Grapalat"/>
          <w:spacing w:val="-4"/>
          <w:lang w:val="hy-AM"/>
        </w:rPr>
        <w:t>,</w:t>
      </w:r>
    </w:p>
    <w:p w14:paraId="094DD5BA" w14:textId="7DF71D7B" w:rsidR="00FB6CC8" w:rsidRPr="000B7E34" w:rsidRDefault="00FB6CC8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0B7E34">
        <w:rPr>
          <w:rFonts w:ascii="GHEA Grapalat" w:hAnsi="GHEA Grapalat"/>
          <w:spacing w:val="-4"/>
          <w:lang w:val="hy-AM"/>
        </w:rPr>
        <w:t>բ.</w:t>
      </w:r>
      <w:r w:rsidR="00B210F7" w:rsidRPr="000B7E34">
        <w:rPr>
          <w:rFonts w:ascii="GHEA Grapalat" w:hAnsi="GHEA Grapalat" w:cs="Calibri"/>
          <w:spacing w:val="-4"/>
          <w:lang w:val="hy-AM"/>
        </w:rPr>
        <w:t xml:space="preserve"> </w:t>
      </w:r>
      <w:r w:rsidR="00B210F7" w:rsidRPr="000B7E34">
        <w:rPr>
          <w:rFonts w:ascii="GHEA Grapalat" w:hAnsi="GHEA Grapalat"/>
          <w:b/>
          <w:spacing w:val="-4"/>
          <w:lang w:val="hy-AM"/>
        </w:rPr>
        <w:t>ԻԾ</w:t>
      </w:r>
      <w:r w:rsidR="00E804F4" w:rsidRPr="000B7E34">
        <w:rPr>
          <w:rFonts w:ascii="GHEA Grapalat" w:hAnsi="GHEA Grapalat"/>
          <w:b/>
          <w:spacing w:val="-4"/>
          <w:vertAlign w:val="superscript"/>
          <w:lang w:val="hy-AM"/>
        </w:rPr>
        <w:t>Հ</w:t>
      </w:r>
      <w:r w:rsidR="009F19FC" w:rsidRPr="000B7E34">
        <w:rPr>
          <w:rFonts w:ascii="GHEA Grapalat" w:hAnsi="GHEA Grapalat"/>
          <w:b/>
          <w:spacing w:val="-4"/>
          <w:vertAlign w:val="subscript"/>
          <w:lang w:val="hy-AM"/>
        </w:rPr>
        <w:t>i</w:t>
      </w:r>
      <w:r w:rsidRPr="000B7E34">
        <w:rPr>
          <w:rFonts w:ascii="GHEA Grapalat" w:hAnsi="GHEA Grapalat"/>
          <w:b/>
          <w:spacing w:val="-4"/>
          <w:lang w:val="hy-AM"/>
        </w:rPr>
        <w:t>-ն</w:t>
      </w:r>
      <w:r w:rsidR="00B210F7" w:rsidRPr="000B7E34">
        <w:rPr>
          <w:rFonts w:ascii="GHEA Grapalat" w:hAnsi="GHEA Grapalat" w:cs="Calibri"/>
          <w:spacing w:val="-4"/>
          <w:lang w:val="hy-AM"/>
        </w:rPr>
        <w:t xml:space="preserve"> </w:t>
      </w:r>
      <w:r w:rsidR="007865B9" w:rsidRPr="000B7E34">
        <w:rPr>
          <w:rFonts w:ascii="GHEA Grapalat" w:hAnsi="GHEA Grapalat"/>
          <w:spacing w:val="-4"/>
          <w:lang w:val="hy-AM"/>
        </w:rPr>
        <w:t>i-րդ ամսում առաքվող էլեկտրական էներգիայի կամ մատուցվ</w:t>
      </w:r>
      <w:r w:rsidR="00E804F4" w:rsidRPr="000B7E34">
        <w:rPr>
          <w:rFonts w:ascii="GHEA Grapalat" w:hAnsi="GHEA Grapalat"/>
          <w:spacing w:val="-4"/>
          <w:lang w:val="hy-AM"/>
        </w:rPr>
        <w:t>ող</w:t>
      </w:r>
      <w:r w:rsidR="007865B9" w:rsidRPr="000B7E34">
        <w:rPr>
          <w:rFonts w:ascii="GHEA Grapalat" w:hAnsi="GHEA Grapalat"/>
          <w:spacing w:val="-4"/>
          <w:lang w:val="hy-AM"/>
        </w:rPr>
        <w:t xml:space="preserve"> ծառայության հաշվարկային քանակն է (կՎտժ)</w:t>
      </w:r>
      <w:r w:rsidRPr="000B7E34">
        <w:rPr>
          <w:rFonts w:ascii="GHEA Grapalat" w:hAnsi="GHEA Grapalat"/>
          <w:spacing w:val="-4"/>
          <w:lang w:val="hy-AM"/>
        </w:rPr>
        <w:t>,</w:t>
      </w:r>
    </w:p>
    <w:p w14:paraId="0A0D06C8" w14:textId="4ED7BBCB" w:rsidR="00FB6CC8" w:rsidRPr="000B7E34" w:rsidRDefault="00FB6CC8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0B7E34">
        <w:rPr>
          <w:rFonts w:ascii="GHEA Grapalat" w:hAnsi="GHEA Grapalat"/>
          <w:spacing w:val="-4"/>
          <w:lang w:val="hy-AM"/>
        </w:rPr>
        <w:t>գ.</w:t>
      </w:r>
      <w:r w:rsidR="00C27D5C" w:rsidRPr="000B7E34">
        <w:rPr>
          <w:rFonts w:ascii="GHEA Grapalat" w:hAnsi="GHEA Grapalat"/>
          <w:spacing w:val="-4"/>
          <w:lang w:val="hy-AM"/>
        </w:rPr>
        <w:t xml:space="preserve"> </w:t>
      </w:r>
      <w:r w:rsidR="00C27D5C" w:rsidRPr="000B7E34">
        <w:rPr>
          <w:rFonts w:ascii="GHEA Grapalat" w:hAnsi="GHEA Grapalat"/>
          <w:b/>
          <w:spacing w:val="-4"/>
          <w:lang w:val="hy-AM"/>
        </w:rPr>
        <w:t>ԻԾ</w:t>
      </w:r>
      <w:r w:rsidR="00C27D5C" w:rsidRPr="000B7E34">
        <w:rPr>
          <w:rFonts w:ascii="GHEA Grapalat" w:hAnsi="GHEA Grapalat"/>
          <w:b/>
          <w:spacing w:val="-4"/>
          <w:vertAlign w:val="superscript"/>
          <w:lang w:val="hy-AM"/>
        </w:rPr>
        <w:t>Փ</w:t>
      </w:r>
      <w:r w:rsidR="00C27D5C" w:rsidRPr="000B7E34">
        <w:rPr>
          <w:rFonts w:ascii="GHEA Grapalat" w:hAnsi="GHEA Grapalat"/>
          <w:b/>
          <w:spacing w:val="-4"/>
          <w:vertAlign w:val="subscript"/>
          <w:lang w:val="hy-AM"/>
        </w:rPr>
        <w:t>i</w:t>
      </w:r>
      <w:r w:rsidR="00C27D5C" w:rsidRPr="000B7E34">
        <w:rPr>
          <w:rFonts w:ascii="GHEA Grapalat" w:hAnsi="GHEA Grapalat"/>
          <w:b/>
          <w:spacing w:val="-4"/>
          <w:lang w:val="hy-AM"/>
        </w:rPr>
        <w:t>-ն</w:t>
      </w:r>
      <w:r w:rsidR="00C27D5C" w:rsidRPr="000B7E34">
        <w:rPr>
          <w:rFonts w:ascii="GHEA Grapalat" w:hAnsi="GHEA Grapalat" w:cs="Calibri"/>
          <w:spacing w:val="-4"/>
          <w:lang w:val="hy-AM"/>
        </w:rPr>
        <w:t xml:space="preserve"> </w:t>
      </w:r>
      <w:r w:rsidR="00C27D5C" w:rsidRPr="000B7E34">
        <w:rPr>
          <w:rFonts w:ascii="GHEA Grapalat" w:hAnsi="GHEA Grapalat"/>
          <w:spacing w:val="-4"/>
          <w:lang w:val="hy-AM"/>
        </w:rPr>
        <w:t>i-րդ ամսում առաքված էլեկտրական էներգիայի կամ մատուցված ծառայության փաստացի քանակն է (կՎտժ)՝ ԿԷԱ կայանի դեպքում ավելացնելով պլանային նորոգումներից դուրս ժամանակահատվածում վերջինիս պատրաստական վիճակում չգտնվելու հետևանքով պակաս առաքված էլեկտրական էներգիայի քանակը, որի վերաբերյալ տեղեկատվությունը տրամադրում է Համակարգի օպերատորը</w:t>
      </w:r>
      <w:r w:rsidRPr="000B7E34">
        <w:rPr>
          <w:rFonts w:ascii="GHEA Grapalat" w:hAnsi="GHEA Grapalat"/>
          <w:spacing w:val="-4"/>
          <w:lang w:val="hy-AM"/>
        </w:rPr>
        <w:t>,</w:t>
      </w:r>
      <w:r w:rsidRPr="000B7E34">
        <w:rPr>
          <w:rFonts w:ascii="Calibri" w:hAnsi="Calibri" w:cs="Calibri"/>
          <w:spacing w:val="-4"/>
          <w:lang w:val="hy-AM"/>
        </w:rPr>
        <w:t> </w:t>
      </w:r>
    </w:p>
    <w:p w14:paraId="17875FA1" w14:textId="1CF0244E" w:rsidR="00FB6CC8" w:rsidRDefault="00FB6CC8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FB6CC8">
        <w:rPr>
          <w:rFonts w:ascii="GHEA Grapalat" w:hAnsi="GHEA Grapalat"/>
          <w:spacing w:val="-4"/>
          <w:lang w:val="hy-AM"/>
        </w:rPr>
        <w:t>դ.</w:t>
      </w:r>
      <w:r w:rsidR="00F717F1">
        <w:rPr>
          <w:rFonts w:ascii="GHEA Grapalat" w:hAnsi="GHEA Grapalat"/>
          <w:spacing w:val="-4"/>
          <w:lang w:val="hy-AM"/>
        </w:rPr>
        <w:t xml:space="preserve"> </w:t>
      </w:r>
      <w:r w:rsidR="000B7E34" w:rsidRPr="000B7E34">
        <w:rPr>
          <w:rFonts w:ascii="GHEA Grapalat" w:hAnsi="GHEA Grapalat"/>
          <w:b/>
          <w:spacing w:val="-4"/>
          <w:lang w:val="hy-AM"/>
        </w:rPr>
        <w:t>Ս</w:t>
      </w:r>
      <w:r w:rsidR="000B7E34" w:rsidRPr="000B7E34">
        <w:rPr>
          <w:rFonts w:ascii="GHEA Grapalat" w:hAnsi="GHEA Grapalat"/>
          <w:b/>
          <w:spacing w:val="-4"/>
          <w:vertAlign w:val="subscript"/>
          <w:lang w:val="hy-AM"/>
        </w:rPr>
        <w:t>i</w:t>
      </w:r>
      <w:r w:rsidR="000B7E34" w:rsidRPr="000B7E34">
        <w:rPr>
          <w:rFonts w:ascii="GHEA Grapalat" w:hAnsi="GHEA Grapalat"/>
          <w:b/>
          <w:spacing w:val="-4"/>
          <w:lang w:val="hy-AM"/>
        </w:rPr>
        <w:t>-ն</w:t>
      </w:r>
      <w:r w:rsidR="000B7E34">
        <w:rPr>
          <w:rStyle w:val="Strong"/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0B7E34" w:rsidRPr="000B7E34">
        <w:rPr>
          <w:rFonts w:ascii="GHEA Grapalat" w:hAnsi="GHEA Grapalat"/>
          <w:spacing w:val="-4"/>
          <w:lang w:val="hy-AM"/>
        </w:rPr>
        <w:t>i-րդ ամսում գործող Հանձնաժողովի կողմից սահմանված Սակագինն է՝ ԿԷԱ կայանի դեպքում հանած էլեկտրական էներգիայի արտադրության համար նախատեսված և վերջինից ուղղակիորեն կախվածության մեջ գտնվող վառելիքային բաղադրիչը (դրամ/կՎտժ)</w:t>
      </w:r>
      <w:r w:rsidRPr="00FB6CC8">
        <w:rPr>
          <w:rFonts w:ascii="GHEA Grapalat" w:hAnsi="GHEA Grapalat"/>
          <w:spacing w:val="-4"/>
          <w:lang w:val="hy-AM"/>
        </w:rPr>
        <w:t>,</w:t>
      </w:r>
    </w:p>
    <w:p w14:paraId="43AD890C" w14:textId="09A48AE2" w:rsidR="0005200B" w:rsidRPr="005E1D69" w:rsidRDefault="0005200B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szCs w:val="21"/>
          <w:shd w:val="clear" w:color="auto" w:fill="FFFFFF"/>
          <w:lang w:val="hy-AM"/>
        </w:rPr>
      </w:pPr>
      <w:r>
        <w:rPr>
          <w:rFonts w:ascii="GHEA Grapalat" w:hAnsi="GHEA Grapalat"/>
          <w:spacing w:val="-4"/>
          <w:lang w:val="hy-AM"/>
        </w:rPr>
        <w:t>ե</w:t>
      </w:r>
      <w:r w:rsidRPr="00FB6CC8">
        <w:rPr>
          <w:rFonts w:ascii="GHEA Grapalat" w:hAnsi="GHEA Grapalat"/>
          <w:spacing w:val="-4"/>
          <w:lang w:val="hy-AM"/>
        </w:rPr>
        <w:t>.</w:t>
      </w:r>
      <w:r>
        <w:rPr>
          <w:rFonts w:ascii="GHEA Grapalat" w:hAnsi="GHEA Grapalat"/>
          <w:spacing w:val="-4"/>
          <w:lang w:val="hy-AM"/>
        </w:rPr>
        <w:t xml:space="preserve"> </w:t>
      </w:r>
      <w:r w:rsidRPr="009F53CB">
        <w:rPr>
          <w:rFonts w:ascii="GHEA Grapalat" w:hAnsi="GHEA Grapalat"/>
          <w:b/>
          <w:spacing w:val="-4"/>
          <w:lang w:val="hy-AM"/>
        </w:rPr>
        <w:t>Լ</w:t>
      </w:r>
      <w:r w:rsidR="00C5125B">
        <w:rPr>
          <w:rFonts w:ascii="GHEA Grapalat" w:hAnsi="GHEA Grapalat"/>
          <w:b/>
          <w:spacing w:val="-4"/>
          <w:lang w:val="hy-AM"/>
        </w:rPr>
        <w:t>Գ</w:t>
      </w:r>
      <w:r w:rsidRPr="009F53CB">
        <w:rPr>
          <w:rFonts w:ascii="GHEA Grapalat" w:hAnsi="GHEA Grapalat"/>
          <w:b/>
          <w:spacing w:val="-4"/>
          <w:vertAlign w:val="superscript"/>
          <w:lang w:val="hy-AM"/>
        </w:rPr>
        <w:t>ԿԷԱ</w:t>
      </w:r>
      <w:r w:rsidRPr="009F53CB">
        <w:rPr>
          <w:rFonts w:ascii="GHEA Grapalat" w:hAnsi="GHEA Grapalat"/>
          <w:b/>
          <w:spacing w:val="-4"/>
          <w:lang w:val="hy-AM"/>
        </w:rPr>
        <w:t>-</w:t>
      </w:r>
      <w:r w:rsidRPr="009F53CB">
        <w:rPr>
          <w:rFonts w:ascii="GHEA Grapalat" w:hAnsi="GHEA Grapalat"/>
          <w:b/>
          <w:spacing w:val="-4"/>
          <w:szCs w:val="21"/>
          <w:shd w:val="clear" w:color="auto" w:fill="FFFFFF"/>
          <w:lang w:val="hy-AM"/>
        </w:rPr>
        <w:t>ն</w:t>
      </w:r>
      <w:r w:rsidRPr="009F53C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</w:t>
      </w:r>
      <w:r w:rsidR="00C5125B" w:rsidRPr="00C5125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m </w:t>
      </w:r>
      <w:r w:rsidR="00C5125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ամիսները ներառող ժամանակահատվածում </w:t>
      </w:r>
      <w:r w:rsidRPr="0005200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օրենքով սահմանված դեպքում Սևանա լճից բաց թողնվող ջրի՝ տարեկան 170 միլիոն խորանարդ մետրը գերազանցող չափաքանակի հաշվին </w:t>
      </w:r>
      <w:r w:rsidR="00A66829" w:rsidRPr="0005200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ջրային ռեսուրսի կիրառմամբ գործող ԿԷԱ կայանի կողմից </w:t>
      </w:r>
      <w:r w:rsidRPr="0005200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արտադրվ</w:t>
      </w:r>
      <w:r w:rsidR="00A66829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ած</w:t>
      </w:r>
      <w:r w:rsidRPr="0005200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էլեկտրական էներգիայի վաճառքից ստացված և Հայաստանի Հանրապետության կառավարության սահմանած կարգի համաձայն վճարված լրացուցիչ </w:t>
      </w:r>
      <w:r w:rsidR="009D0E8A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գումարն</w:t>
      </w:r>
      <w:r w:rsidRPr="0005200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է (դրամ)</w:t>
      </w:r>
      <w:r w:rsidRPr="00C462F8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,</w:t>
      </w:r>
    </w:p>
    <w:p w14:paraId="6C9A3F0B" w14:textId="18BA8240" w:rsidR="005E1D69" w:rsidRPr="005E1D69" w:rsidRDefault="0005200B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szCs w:val="21"/>
          <w:shd w:val="clear" w:color="auto" w:fill="FFFFFF"/>
          <w:lang w:val="hy-AM"/>
        </w:rPr>
      </w:pPr>
      <w:r w:rsidRPr="005E1D69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զ</w:t>
      </w:r>
      <w:r w:rsidR="00FB6CC8" w:rsidRPr="005E1D69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.</w:t>
      </w:r>
      <w:r w:rsidR="00A66829" w:rsidRPr="005E1D69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</w:t>
      </w:r>
      <w:r w:rsidR="005E1D69" w:rsidRPr="00797BE6">
        <w:rPr>
          <w:rFonts w:ascii="GHEA Grapalat" w:hAnsi="GHEA Grapalat"/>
          <w:b/>
          <w:spacing w:val="-4"/>
          <w:szCs w:val="21"/>
          <w:shd w:val="clear" w:color="auto" w:fill="FFFFFF"/>
          <w:lang w:val="hy-AM"/>
        </w:rPr>
        <w:t>ՇՀ</w:t>
      </w:r>
      <w:r w:rsidR="005E1D69" w:rsidRPr="00797BE6">
        <w:rPr>
          <w:rFonts w:ascii="GHEA Grapalat" w:hAnsi="GHEA Grapalat"/>
          <w:b/>
          <w:spacing w:val="-4"/>
          <w:szCs w:val="21"/>
          <w:shd w:val="clear" w:color="auto" w:fill="FFFFFF"/>
          <w:vertAlign w:val="superscript"/>
          <w:lang w:val="hy-AM"/>
        </w:rPr>
        <w:t>դ</w:t>
      </w:r>
      <w:r w:rsidR="005E1D69" w:rsidRPr="00797BE6">
        <w:rPr>
          <w:rFonts w:ascii="GHEA Grapalat" w:hAnsi="GHEA Grapalat"/>
          <w:b/>
          <w:spacing w:val="-4"/>
          <w:szCs w:val="21"/>
          <w:shd w:val="clear" w:color="auto" w:fill="FFFFFF"/>
          <w:lang w:val="hy-AM"/>
        </w:rPr>
        <w:t>-ն</w:t>
      </w:r>
      <w:r w:rsidR="005E1D69" w:rsidRPr="005E1D69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</w:t>
      </w:r>
      <w:r w:rsidR="005E1D69" w:rsidRPr="0005200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Հայաստանի Հանրապետությ</w:t>
      </w:r>
      <w:r w:rsidR="00797BE6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ու</w:t>
      </w:r>
      <w:r w:rsidR="005E1D69" w:rsidRPr="0005200B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ն</w:t>
      </w:r>
      <w:r w:rsidR="00797BE6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ում գործող շահութահարկի դրույքաչափն է (տոկոս), </w:t>
      </w:r>
    </w:p>
    <w:p w14:paraId="26C663A4" w14:textId="5AD9E848" w:rsidR="00C462F8" w:rsidRPr="007067E3" w:rsidRDefault="00671FD3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szCs w:val="21"/>
          <w:shd w:val="clear" w:color="auto" w:fill="FFFFFF"/>
          <w:lang w:val="hy-AM"/>
        </w:rPr>
      </w:pPr>
      <w:r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է</w:t>
      </w:r>
      <w:r w:rsidRPr="005E1D69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.</w:t>
      </w:r>
      <w:r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</w:t>
      </w:r>
      <w:r w:rsidR="0005200B" w:rsidRPr="0005200B">
        <w:rPr>
          <w:rFonts w:ascii="GHEA Grapalat" w:hAnsi="GHEA Grapalat"/>
          <w:b/>
          <w:spacing w:val="-4"/>
          <w:lang w:val="hy-AM"/>
        </w:rPr>
        <w:t>Տ</w:t>
      </w:r>
      <w:r w:rsidR="00FB6CC8" w:rsidRPr="0005200B">
        <w:rPr>
          <w:rFonts w:ascii="GHEA Grapalat" w:hAnsi="GHEA Grapalat"/>
          <w:b/>
          <w:spacing w:val="-4"/>
          <w:lang w:val="hy-AM"/>
        </w:rPr>
        <w:t>-ն</w:t>
      </w:r>
      <w:r w:rsidR="00A66829">
        <w:rPr>
          <w:rFonts w:ascii="Calibri" w:hAnsi="Calibri" w:cs="Calibri"/>
          <w:spacing w:val="-4"/>
          <w:lang w:val="hy-AM"/>
        </w:rPr>
        <w:t xml:space="preserve"> </w:t>
      </w:r>
      <w:r w:rsidR="00A66829" w:rsidRPr="00A66829">
        <w:rPr>
          <w:rFonts w:ascii="GHEA Grapalat" w:hAnsi="GHEA Grapalat" w:cs="GHEA Grapalat"/>
          <w:spacing w:val="-4"/>
          <w:lang w:val="hy-AM"/>
        </w:rPr>
        <w:t xml:space="preserve">հաշվարկային և փաստացի քանակների շեղման արդյունքում ձևավորված փոխհատուցման կամ վերադարձման ենթակա դրամական միջոցների ներգրավման կամ հնարավոր ավանդադրման համար անհրաժեշտ ամսական տոկոսադրույքն է, որն ընդունվում է </w:t>
      </w:r>
      <w:bookmarkStart w:id="0" w:name="_GoBack"/>
      <w:bookmarkEnd w:id="0"/>
      <w:r w:rsidR="00A66829" w:rsidRPr="00A66829">
        <w:rPr>
          <w:rFonts w:ascii="GHEA Grapalat" w:hAnsi="GHEA Grapalat" w:cs="GHEA Grapalat"/>
          <w:spacing w:val="-4"/>
          <w:lang w:val="hy-AM"/>
        </w:rPr>
        <w:t>1 տոկոս,</w:t>
      </w:r>
      <w:r w:rsidR="00C462F8" w:rsidRPr="00C462F8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»</w:t>
      </w:r>
      <w:r w:rsidR="00B56834" w:rsidRPr="007067E3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.</w:t>
      </w:r>
    </w:p>
    <w:p w14:paraId="66CDD74D" w14:textId="31C4A748" w:rsidR="000B2BA9" w:rsidRPr="00E22FA0" w:rsidRDefault="000B2BA9" w:rsidP="00F34F5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09" w:hanging="284"/>
        <w:jc w:val="both"/>
        <w:rPr>
          <w:rFonts w:ascii="GHEA Grapalat" w:hAnsi="GHEA Grapalat"/>
          <w:spacing w:val="-4"/>
          <w:shd w:val="clear" w:color="auto" w:fill="FFFFFF"/>
          <w:lang w:val="hy-AM"/>
        </w:rPr>
      </w:pP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3-րդ՝ </w:t>
      </w:r>
    </w:p>
    <w:p w14:paraId="01C99A2A" w14:textId="6C29B185" w:rsidR="000B2BA9" w:rsidRPr="00E22FA0" w:rsidRDefault="000B2BA9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lastRenderedPageBreak/>
        <w:t xml:space="preserve">ա. </w:t>
      </w:r>
      <w:r w:rsidR="009F53CB" w:rsidRPr="00E22FA0">
        <w:rPr>
          <w:rFonts w:ascii="GHEA Grapalat" w:hAnsi="GHEA Grapalat"/>
          <w:spacing w:val="-4"/>
          <w:shd w:val="clear" w:color="auto" w:fill="FFFFFF"/>
          <w:lang w:val="hy-AM"/>
        </w:rPr>
        <w:t>ենթակետ</w:t>
      </w:r>
      <w:r w:rsidR="009F53CB">
        <w:rPr>
          <w:rFonts w:ascii="GHEA Grapalat" w:hAnsi="GHEA Grapalat"/>
          <w:spacing w:val="-4"/>
          <w:shd w:val="clear" w:color="auto" w:fill="FFFFFF"/>
          <w:lang w:val="hy-AM"/>
        </w:rPr>
        <w:t>ի</w:t>
      </w:r>
      <w:r w:rsidR="009F53CB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="00477C7F" w:rsidRPr="00E22FA0">
        <w:rPr>
          <w:rFonts w:ascii="GHEA Grapalat" w:hAnsi="GHEA Grapalat"/>
          <w:spacing w:val="-4"/>
          <w:shd w:val="clear" w:color="auto" w:fill="FFFFFF"/>
          <w:lang w:val="hy-AM"/>
        </w:rPr>
        <w:t>առաջին</w:t>
      </w:r>
      <w:r w:rsidR="00E22FA0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="00477C7F" w:rsidRPr="00E22FA0">
        <w:rPr>
          <w:rFonts w:ascii="GHEA Grapalat" w:hAnsi="GHEA Grapalat"/>
          <w:spacing w:val="-4"/>
          <w:shd w:val="clear" w:color="auto" w:fill="FFFFFF"/>
          <w:lang w:val="hy-AM"/>
        </w:rPr>
        <w:t>նախադասությունում</w:t>
      </w:r>
      <w:r w:rsidR="00E22FA0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«-</w:t>
      </w:r>
      <w:r w:rsidR="00E22FA0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Է</w:t>
      </w:r>
      <w:r w:rsidRPr="00E22FA0">
        <w:rPr>
          <w:rFonts w:ascii="GHEA Grapalat" w:hAnsi="GHEA Grapalat" w:cs="Sylfaen"/>
          <w:spacing w:val="-4"/>
          <w:lang w:val="hy-AM"/>
        </w:rPr>
        <w:t>Գ</w:t>
      </w:r>
      <w:r w:rsidRPr="00E22FA0">
        <w:rPr>
          <w:rFonts w:ascii="GHEA Grapalat" w:hAnsi="GHEA Grapalat" w:cs="Sylfaen"/>
          <w:b/>
          <w:spacing w:val="-4"/>
          <w:vertAlign w:val="subscript"/>
          <w:lang w:val="hy-AM"/>
        </w:rPr>
        <w:t>Փ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»</w:t>
      </w:r>
      <w:r w:rsidR="00E22FA0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="00477C7F" w:rsidRPr="00E22FA0">
        <w:rPr>
          <w:rFonts w:ascii="GHEA Grapalat" w:hAnsi="GHEA Grapalat"/>
          <w:spacing w:val="-4"/>
          <w:shd w:val="clear" w:color="auto" w:fill="FFFFFF"/>
          <w:lang w:val="hy-AM"/>
        </w:rPr>
        <w:t>տառերից</w:t>
      </w:r>
      <w:r w:rsidR="00E22FA0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հետո</w:t>
      </w:r>
      <w:r w:rsidR="00E22FA0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լրացնել</w:t>
      </w:r>
      <w:bookmarkStart w:id="1" w:name="_Hlk157071754"/>
      <w:r w:rsidR="00E22FA0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«-</w:t>
      </w:r>
      <w:bookmarkEnd w:id="1"/>
      <w:r w:rsidR="005E4D15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="00E22FA0" w:rsidRPr="00E22FA0">
        <w:rPr>
          <w:rFonts w:ascii="GHEA Grapalat" w:hAnsi="GHEA Grapalat"/>
          <w:spacing w:val="-4"/>
          <w:lang w:val="hy-AM"/>
        </w:rPr>
        <w:t>Լ</w:t>
      </w:r>
      <w:r w:rsidR="003355EF">
        <w:rPr>
          <w:rFonts w:ascii="GHEA Grapalat" w:hAnsi="GHEA Grapalat"/>
          <w:spacing w:val="-4"/>
          <w:lang w:val="hy-AM"/>
        </w:rPr>
        <w:t>Գ</w:t>
      </w:r>
      <w:r w:rsidR="00E22FA0" w:rsidRPr="00E22FA0">
        <w:rPr>
          <w:rFonts w:ascii="GHEA Grapalat" w:hAnsi="GHEA Grapalat"/>
          <w:spacing w:val="-4"/>
          <w:vertAlign w:val="superscript"/>
          <w:lang w:val="hy-AM"/>
        </w:rPr>
        <w:t>ՀԾՄ</w:t>
      </w:r>
      <w:r w:rsidR="005E4D15">
        <w:rPr>
          <w:rFonts w:ascii="GHEA Grapalat" w:hAnsi="GHEA Grapalat"/>
          <w:spacing w:val="-4"/>
          <w:lang w:val="hy-AM"/>
        </w:rPr>
        <w:t>/(1-ՇՀ</w:t>
      </w:r>
      <w:r w:rsidR="005E4D15" w:rsidRPr="005E4D15">
        <w:rPr>
          <w:rFonts w:ascii="GHEA Grapalat" w:hAnsi="GHEA Grapalat"/>
          <w:spacing w:val="-4"/>
          <w:vertAlign w:val="superscript"/>
          <w:lang w:val="hy-AM"/>
        </w:rPr>
        <w:t>Դ</w:t>
      </w:r>
      <w:r w:rsidR="005E4D15">
        <w:rPr>
          <w:rFonts w:ascii="GHEA Grapalat" w:hAnsi="GHEA Grapalat"/>
          <w:spacing w:val="-4"/>
          <w:lang w:val="hy-AM"/>
        </w:rPr>
        <w:t>/100%)</w:t>
      </w:r>
      <w:r w:rsidRPr="00E22FA0">
        <w:rPr>
          <w:rFonts w:ascii="GHEA Grapalat" w:hAnsi="GHEA Grapalat"/>
          <w:spacing w:val="-4"/>
          <w:lang w:val="hy-AM"/>
        </w:rPr>
        <w:t>»</w:t>
      </w:r>
      <w:r w:rsidR="00E22FA0" w:rsidRPr="00E22FA0">
        <w:rPr>
          <w:rFonts w:ascii="GHEA Grapalat" w:hAnsi="GHEA Grapalat"/>
          <w:spacing w:val="-4"/>
          <w:lang w:val="hy-AM"/>
        </w:rPr>
        <w:t xml:space="preserve"> </w:t>
      </w:r>
      <w:r w:rsidR="00477C7F" w:rsidRPr="00E22FA0">
        <w:rPr>
          <w:rFonts w:ascii="GHEA Grapalat" w:hAnsi="GHEA Grapalat"/>
          <w:spacing w:val="-4"/>
          <w:lang w:val="hy-AM"/>
        </w:rPr>
        <w:t>տառերը</w:t>
      </w:r>
      <w:r w:rsidR="007067E3" w:rsidRPr="00E22FA0">
        <w:rPr>
          <w:rFonts w:ascii="GHEA Grapalat" w:hAnsi="GHEA Grapalat"/>
          <w:spacing w:val="-4"/>
          <w:lang w:val="hy-AM"/>
        </w:rPr>
        <w:t>.</w:t>
      </w:r>
      <w:r w:rsidRPr="00E22FA0">
        <w:rPr>
          <w:rFonts w:ascii="GHEA Grapalat" w:hAnsi="GHEA Grapalat"/>
          <w:spacing w:val="-4"/>
          <w:lang w:val="hy-AM"/>
        </w:rPr>
        <w:t xml:space="preserve"> </w:t>
      </w:r>
    </w:p>
    <w:p w14:paraId="2E2BF408" w14:textId="2B4074CD" w:rsidR="000B2BA9" w:rsidRPr="00E22FA0" w:rsidRDefault="000B2BA9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shd w:val="clear" w:color="auto" w:fill="FFFFFF"/>
          <w:lang w:val="hy-AM"/>
        </w:rPr>
      </w:pPr>
      <w:r w:rsidRPr="00E22FA0">
        <w:rPr>
          <w:rFonts w:ascii="GHEA Grapalat" w:hAnsi="GHEA Grapalat"/>
          <w:spacing w:val="-4"/>
          <w:lang w:val="hy-AM"/>
        </w:rPr>
        <w:t>բ.</w:t>
      </w:r>
      <w:r w:rsidR="00E22FA0" w:rsidRPr="00E22FA0">
        <w:rPr>
          <w:rFonts w:ascii="GHEA Grapalat" w:hAnsi="GHEA Grapalat"/>
          <w:spacing w:val="-4"/>
          <w:lang w:val="hy-AM"/>
        </w:rPr>
        <w:t xml:space="preserve"> </w:t>
      </w:r>
      <w:r w:rsidR="009F53CB" w:rsidRPr="00E22FA0">
        <w:rPr>
          <w:rFonts w:ascii="GHEA Grapalat" w:hAnsi="GHEA Grapalat"/>
          <w:spacing w:val="-4"/>
          <w:shd w:val="clear" w:color="auto" w:fill="FFFFFF"/>
          <w:lang w:val="hy-AM"/>
        </w:rPr>
        <w:t>ենթակետ</w:t>
      </w:r>
      <w:r w:rsidR="009F53CB">
        <w:rPr>
          <w:rFonts w:ascii="GHEA Grapalat" w:hAnsi="GHEA Grapalat"/>
          <w:spacing w:val="-4"/>
          <w:shd w:val="clear" w:color="auto" w:fill="FFFFFF"/>
          <w:lang w:val="hy-AM"/>
        </w:rPr>
        <w:t>ի</w:t>
      </w:r>
      <w:r w:rsidR="009F53CB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«թ»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պարբերությունում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«։»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կետադրական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նշանը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փոխարինել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«,»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կետադրական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նշանով</w:t>
      </w:r>
      <w:r w:rsidR="007067E3" w:rsidRPr="00E22FA0">
        <w:rPr>
          <w:rFonts w:ascii="GHEA Grapalat" w:hAnsi="GHEA Grapalat"/>
          <w:spacing w:val="-4"/>
          <w:shd w:val="clear" w:color="auto" w:fill="FFFFFF"/>
          <w:lang w:val="hy-AM"/>
        </w:rPr>
        <w:t>.</w:t>
      </w:r>
    </w:p>
    <w:p w14:paraId="34FDD2D6" w14:textId="32C4CFFC" w:rsidR="007067E3" w:rsidRPr="00E22FA0" w:rsidRDefault="000B2BA9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shd w:val="clear" w:color="auto" w:fill="FFFFFF"/>
          <w:lang w:val="hy-AM"/>
        </w:rPr>
      </w:pP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գ.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="009F53CB" w:rsidRPr="00E22FA0">
        <w:rPr>
          <w:rFonts w:ascii="GHEA Grapalat" w:hAnsi="GHEA Grapalat"/>
          <w:spacing w:val="-4"/>
          <w:shd w:val="clear" w:color="auto" w:fill="FFFFFF"/>
          <w:lang w:val="hy-AM"/>
        </w:rPr>
        <w:t>ենթակետ</w:t>
      </w:r>
      <w:r w:rsidR="009F53CB">
        <w:rPr>
          <w:rFonts w:ascii="GHEA Grapalat" w:hAnsi="GHEA Grapalat"/>
          <w:spacing w:val="-4"/>
          <w:shd w:val="clear" w:color="auto" w:fill="FFFFFF"/>
          <w:lang w:val="hy-AM"/>
        </w:rPr>
        <w:t>ը</w:t>
      </w:r>
      <w:r w:rsidR="009F53CB"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լրացնել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հետևյալ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բովանդակությամբ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«ժ»</w:t>
      </w:r>
      <w:r w:rsid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 xml:space="preserve">պարբերությամբ. </w:t>
      </w:r>
    </w:p>
    <w:p w14:paraId="436DA6AD" w14:textId="0CBB4B1C" w:rsidR="000B2BA9" w:rsidRPr="00E22FA0" w:rsidRDefault="000B2BA9" w:rsidP="00F34F59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4"/>
          <w:shd w:val="clear" w:color="auto" w:fill="FFFFFF"/>
          <w:lang w:val="hy-AM"/>
        </w:rPr>
      </w:pP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«ժ.</w:t>
      </w:r>
      <w:bookmarkStart w:id="2" w:name="_Hlk157071775"/>
      <w:r w:rsidR="009F53CB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="009F53CB" w:rsidRPr="009F53CB">
        <w:rPr>
          <w:rFonts w:ascii="GHEA Grapalat" w:hAnsi="GHEA Grapalat"/>
          <w:b/>
          <w:spacing w:val="-4"/>
          <w:lang w:val="hy-AM"/>
        </w:rPr>
        <w:t>Լ</w:t>
      </w:r>
      <w:r w:rsidR="00C5125B">
        <w:rPr>
          <w:rFonts w:ascii="GHEA Grapalat" w:hAnsi="GHEA Grapalat"/>
          <w:b/>
          <w:spacing w:val="-4"/>
          <w:lang w:val="hy-AM"/>
        </w:rPr>
        <w:t>Գ</w:t>
      </w:r>
      <w:r w:rsidR="009F53CB">
        <w:rPr>
          <w:rFonts w:ascii="GHEA Grapalat" w:hAnsi="GHEA Grapalat"/>
          <w:b/>
          <w:spacing w:val="-4"/>
          <w:vertAlign w:val="superscript"/>
          <w:lang w:val="hy-AM"/>
        </w:rPr>
        <w:t>ՀԾՄ</w:t>
      </w:r>
      <w:r w:rsidR="009F53CB" w:rsidRPr="009F53CB">
        <w:rPr>
          <w:rFonts w:ascii="GHEA Grapalat" w:hAnsi="GHEA Grapalat"/>
          <w:b/>
          <w:spacing w:val="-4"/>
          <w:lang w:val="hy-AM"/>
        </w:rPr>
        <w:t>-</w:t>
      </w:r>
      <w:r w:rsidR="009F53CB" w:rsidRPr="009F53CB">
        <w:rPr>
          <w:rFonts w:ascii="GHEA Grapalat" w:hAnsi="GHEA Grapalat"/>
          <w:b/>
          <w:spacing w:val="-4"/>
          <w:szCs w:val="21"/>
          <w:shd w:val="clear" w:color="auto" w:fill="FFFFFF"/>
          <w:lang w:val="hy-AM"/>
        </w:rPr>
        <w:t>ն</w:t>
      </w:r>
      <w:r w:rsidR="00000FAC">
        <w:rPr>
          <w:rFonts w:ascii="GHEA Grapalat" w:hAnsi="GHEA Grapalat"/>
          <w:spacing w:val="-4"/>
          <w:shd w:val="clear" w:color="auto" w:fill="FFFFFF"/>
          <w:lang w:val="hy-AM"/>
        </w:rPr>
        <w:t xml:space="preserve"> </w:t>
      </w:r>
      <w:r w:rsidR="00000FAC" w:rsidRPr="00000FAC">
        <w:rPr>
          <w:rFonts w:ascii="GHEA Grapalat" w:hAnsi="GHEA Grapalat"/>
          <w:spacing w:val="-4"/>
          <w:shd w:val="clear" w:color="auto" w:fill="FFFFFF"/>
          <w:lang w:val="hy-AM"/>
        </w:rPr>
        <w:t>օրենքով սահմանված դեպքում Սևանա լճից բաց թողնվող ջրի՝ տարեկան 170 միլիոն խորանարդ մետրը գերազանցող չափաքանակի հաշվին արտադրվ</w:t>
      </w:r>
      <w:r w:rsidR="00000FAC">
        <w:rPr>
          <w:rFonts w:ascii="GHEA Grapalat" w:hAnsi="GHEA Grapalat"/>
          <w:spacing w:val="-4"/>
          <w:shd w:val="clear" w:color="auto" w:fill="FFFFFF"/>
          <w:lang w:val="hy-AM"/>
        </w:rPr>
        <w:t>ած</w:t>
      </w:r>
      <w:r w:rsidR="00000FAC" w:rsidRPr="00000FAC">
        <w:rPr>
          <w:rFonts w:ascii="GHEA Grapalat" w:hAnsi="GHEA Grapalat"/>
          <w:spacing w:val="-4"/>
          <w:shd w:val="clear" w:color="auto" w:fill="FFFFFF"/>
          <w:lang w:val="hy-AM"/>
        </w:rPr>
        <w:t xml:space="preserve"> էլեկտրական էներգիայի ձեռքբերման և վաճառքի արդյունքում Հաշվեկշռման ծառայություն մատուցող Արտադրողի կողմից ստացված և Հայաստանի Հանրապետության կառավարության սահմանած կարգի համաձայն վճարված լրացուցիչ </w:t>
      </w:r>
      <w:r w:rsidR="009D0E8A">
        <w:rPr>
          <w:rFonts w:ascii="GHEA Grapalat" w:hAnsi="GHEA Grapalat"/>
          <w:spacing w:val="-4"/>
          <w:shd w:val="clear" w:color="auto" w:fill="FFFFFF"/>
          <w:lang w:val="hy-AM"/>
        </w:rPr>
        <w:t>գումար</w:t>
      </w:r>
      <w:r w:rsidR="00000FAC" w:rsidRPr="00000FAC">
        <w:rPr>
          <w:rFonts w:ascii="GHEA Grapalat" w:hAnsi="GHEA Grapalat"/>
          <w:spacing w:val="-4"/>
          <w:shd w:val="clear" w:color="auto" w:fill="FFFFFF"/>
          <w:lang w:val="hy-AM"/>
        </w:rPr>
        <w:t>ն է</w:t>
      </w:r>
      <w:r w:rsidR="00CF541C">
        <w:rPr>
          <w:rFonts w:ascii="GHEA Grapalat" w:hAnsi="GHEA Grapalat"/>
          <w:spacing w:val="-4"/>
          <w:shd w:val="clear" w:color="auto" w:fill="FFFFFF"/>
          <w:lang w:val="hy-AM"/>
        </w:rPr>
        <w:t xml:space="preserve">՝ </w:t>
      </w:r>
      <w:r w:rsidR="00CF541C" w:rsidRPr="00CF541C">
        <w:rPr>
          <w:rFonts w:ascii="GHEA Grapalat" w:hAnsi="GHEA Grapalat"/>
          <w:spacing w:val="-4"/>
          <w:shd w:val="clear" w:color="auto" w:fill="FFFFFF"/>
          <w:lang w:val="hy-AM"/>
        </w:rPr>
        <w:t>այն ժամանակահատվածի համար, որի մասով հաշվարկվել է ԻԾՓ</w:t>
      </w:r>
      <w:r w:rsidR="00CF541C" w:rsidRPr="00CF541C">
        <w:rPr>
          <w:rFonts w:ascii="GHEA Grapalat" w:hAnsi="GHEA Grapalat"/>
          <w:spacing w:val="-4"/>
          <w:shd w:val="clear" w:color="auto" w:fill="FFFFFF"/>
          <w:vertAlign w:val="subscript"/>
          <w:lang w:val="hy-AM"/>
        </w:rPr>
        <w:t>i</w:t>
      </w:r>
      <w:r w:rsidR="00CF541C" w:rsidRPr="00CF541C">
        <w:rPr>
          <w:rFonts w:ascii="Calibri" w:hAnsi="Calibri" w:cs="Calibri"/>
          <w:spacing w:val="-4"/>
          <w:shd w:val="clear" w:color="auto" w:fill="FFFFFF"/>
          <w:lang w:val="hy-AM"/>
        </w:rPr>
        <w:t> </w:t>
      </w:r>
      <w:r w:rsidR="00CF541C" w:rsidRPr="00CF541C">
        <w:rPr>
          <w:rFonts w:ascii="GHEA Grapalat" w:hAnsi="GHEA Grapalat" w:cs="GHEA Grapalat"/>
          <w:spacing w:val="-4"/>
          <w:shd w:val="clear" w:color="auto" w:fill="FFFFFF"/>
          <w:lang w:val="hy-AM"/>
        </w:rPr>
        <w:t>մեծություն</w:t>
      </w:r>
      <w:r w:rsidR="00CF541C" w:rsidRPr="00CF541C">
        <w:rPr>
          <w:rFonts w:ascii="GHEA Grapalat" w:hAnsi="GHEA Grapalat"/>
          <w:spacing w:val="-4"/>
          <w:shd w:val="clear" w:color="auto" w:fill="FFFFFF"/>
          <w:lang w:val="hy-AM"/>
        </w:rPr>
        <w:t>ը</w:t>
      </w:r>
      <w:r w:rsidR="00000FAC" w:rsidRPr="00000FAC">
        <w:rPr>
          <w:rFonts w:ascii="GHEA Grapalat" w:hAnsi="GHEA Grapalat"/>
          <w:spacing w:val="-4"/>
          <w:shd w:val="clear" w:color="auto" w:fill="FFFFFF"/>
          <w:lang w:val="hy-AM"/>
        </w:rPr>
        <w:t xml:space="preserve"> (դրամ)</w:t>
      </w:r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։</w:t>
      </w:r>
      <w:bookmarkEnd w:id="2"/>
      <w:r w:rsidRPr="00E22FA0">
        <w:rPr>
          <w:rFonts w:ascii="GHEA Grapalat" w:hAnsi="GHEA Grapalat"/>
          <w:spacing w:val="-4"/>
          <w:shd w:val="clear" w:color="auto" w:fill="FFFFFF"/>
          <w:lang w:val="hy-AM"/>
        </w:rPr>
        <w:t>»։</w:t>
      </w:r>
    </w:p>
    <w:p w14:paraId="41D2F9E7" w14:textId="3724FB7E" w:rsidR="00056F39" w:rsidRDefault="00056F39" w:rsidP="00F34F5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F934AC">
        <w:rPr>
          <w:rFonts w:ascii="GHEA Grapalat" w:hAnsi="GHEA Grapalat"/>
          <w:spacing w:val="-4"/>
          <w:lang w:val="hy-AM"/>
        </w:rPr>
        <w:t>Սույն որոշումն ուժի մեջ է մտնում պաշտոնական հրապարակման</w:t>
      </w:r>
      <w:r w:rsidR="00B612D4" w:rsidRPr="000640F4">
        <w:rPr>
          <w:rFonts w:ascii="GHEA Grapalat" w:hAnsi="GHEA Grapalat"/>
          <w:spacing w:val="-4"/>
          <w:lang w:val="hy-AM"/>
        </w:rPr>
        <w:t xml:space="preserve"> </w:t>
      </w:r>
      <w:r w:rsidR="00B612D4">
        <w:rPr>
          <w:rFonts w:ascii="GHEA Grapalat" w:hAnsi="GHEA Grapalat"/>
          <w:spacing w:val="-4"/>
          <w:lang w:val="hy-AM"/>
        </w:rPr>
        <w:t>օրվան</w:t>
      </w:r>
      <w:r w:rsidR="003C1551">
        <w:rPr>
          <w:rFonts w:ascii="GHEA Grapalat" w:hAnsi="GHEA Grapalat"/>
          <w:spacing w:val="-4"/>
          <w:lang w:val="hy-AM"/>
        </w:rPr>
        <w:t xml:space="preserve"> </w:t>
      </w:r>
      <w:r w:rsidRPr="00321BD4">
        <w:rPr>
          <w:rFonts w:ascii="GHEA Grapalat" w:hAnsi="GHEA Grapalat"/>
          <w:spacing w:val="-4"/>
          <w:lang w:val="hy-AM"/>
        </w:rPr>
        <w:t>հաջորդող օրվանից։</w:t>
      </w:r>
      <w:r w:rsidR="00F934AC">
        <w:rPr>
          <w:rFonts w:ascii="GHEA Grapalat" w:hAnsi="GHEA Grapalat"/>
          <w:spacing w:val="-4"/>
          <w:lang w:val="hy-AM"/>
        </w:rPr>
        <w:t xml:space="preserve"> </w:t>
      </w:r>
    </w:p>
    <w:p w14:paraId="55C9FAC4" w14:textId="77777777" w:rsidR="00D24525" w:rsidRDefault="00D24525" w:rsidP="00D245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</w:p>
    <w:p w14:paraId="40A627F7" w14:textId="77777777" w:rsidR="00D24525" w:rsidRPr="00321BD4" w:rsidRDefault="00D24525" w:rsidP="00D245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</w:p>
    <w:p w14:paraId="415804C0" w14:textId="77777777" w:rsidR="00056F39" w:rsidRPr="00321BD4" w:rsidRDefault="00056F39" w:rsidP="00056F39">
      <w:pPr>
        <w:pStyle w:val="Storagrutun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68BB014E" w14:textId="77777777" w:rsidR="00056F39" w:rsidRPr="00321BD4" w:rsidRDefault="00056F39" w:rsidP="00056F39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ԾԱՌԱՅՈՒԹՅՈՒՆՆԵՐԸ ԿԱՐԳԱՎՈՐՈՂ</w:t>
      </w:r>
    </w:p>
    <w:p w14:paraId="692DF915" w14:textId="77777777" w:rsidR="00056F39" w:rsidRPr="00321BD4" w:rsidRDefault="00056F39" w:rsidP="00056F39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ՀԱՆՁՆԱԺՈՂՈՎԻ ՆԱԽԱԳԱՀ՝</w:t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  <w:t xml:space="preserve"> </w:t>
      </w:r>
      <w:r w:rsidRPr="00321BD4">
        <w:rPr>
          <w:rFonts w:ascii="GHEA Grapalat" w:hAnsi="GHEA Grapalat"/>
          <w:b/>
          <w:lang w:val="hy-AM"/>
        </w:rPr>
        <w:t>Գ</w:t>
      </w:r>
      <w:r w:rsidRPr="00321BD4">
        <w:rPr>
          <w:rFonts w:ascii="GHEA Grapalat" w:hAnsi="GHEA Grapalat"/>
          <w:b/>
          <w:lang w:val="af-ZA"/>
        </w:rPr>
        <w:t xml:space="preserve">. </w:t>
      </w:r>
      <w:r w:rsidRPr="00321BD4">
        <w:rPr>
          <w:rFonts w:ascii="GHEA Grapalat" w:hAnsi="GHEA Grapalat"/>
          <w:b/>
          <w:lang w:val="hy-AM"/>
        </w:rPr>
        <w:t>ԲԱՂՐԱՄ</w:t>
      </w:r>
      <w:r w:rsidRPr="00321BD4">
        <w:rPr>
          <w:rFonts w:ascii="GHEA Grapalat" w:hAnsi="GHEA Grapalat"/>
          <w:b/>
          <w:lang w:val="af-ZA"/>
        </w:rPr>
        <w:t>ՅԱՆ</w:t>
      </w:r>
    </w:p>
    <w:p w14:paraId="23B97C1D" w14:textId="77777777" w:rsidR="00056F39" w:rsidRPr="00321BD4" w:rsidRDefault="00056F39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  <w:r w:rsidRPr="00321BD4">
        <w:rPr>
          <w:rFonts w:ascii="GHEA Grapalat" w:hAnsi="GHEA Grapalat"/>
          <w:lang w:val="af-ZA"/>
        </w:rPr>
        <w:tab/>
      </w:r>
    </w:p>
    <w:p w14:paraId="1DDB2414" w14:textId="14A1CB0D" w:rsidR="00056F39" w:rsidRDefault="00056F39" w:rsidP="00056F39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1DF7734A" w14:textId="77777777" w:rsidR="004969C2" w:rsidRPr="00321BD4" w:rsidRDefault="004969C2" w:rsidP="00056F39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7B03C7F0" w14:textId="77777777" w:rsidR="00056F39" w:rsidRPr="00321BD4" w:rsidRDefault="00056F39" w:rsidP="00056F39">
      <w:pPr>
        <w:pStyle w:val="gam"/>
        <w:rPr>
          <w:rFonts w:ascii="GHEA Grapalat" w:hAnsi="GHEA Grapalat"/>
          <w:sz w:val="20"/>
          <w:szCs w:val="20"/>
        </w:rPr>
      </w:pPr>
      <w:r w:rsidRPr="00321BD4">
        <w:rPr>
          <w:rFonts w:ascii="GHEA Grapalat" w:hAnsi="GHEA Grapalat"/>
          <w:sz w:val="20"/>
          <w:szCs w:val="20"/>
        </w:rPr>
        <w:t xml:space="preserve"> </w:t>
      </w:r>
      <w:r w:rsidR="00674453" w:rsidRPr="00321BD4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321BD4">
        <w:rPr>
          <w:rFonts w:ascii="GHEA Grapalat" w:hAnsi="GHEA Grapalat"/>
          <w:sz w:val="20"/>
          <w:szCs w:val="20"/>
        </w:rPr>
        <w:t>ք. Երևան</w:t>
      </w:r>
    </w:p>
    <w:p w14:paraId="5B1A36A0" w14:textId="6F310843" w:rsidR="0030517D" w:rsidRPr="00321BD4" w:rsidRDefault="00B42A55" w:rsidP="00E14778">
      <w:pPr>
        <w:pStyle w:val="gam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-- --------------</w:t>
      </w:r>
      <w:r w:rsidR="00674453"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="00056F39" w:rsidRPr="00321BD4">
        <w:rPr>
          <w:rFonts w:ascii="GHEA Grapalat" w:hAnsi="GHEA Grapalat"/>
          <w:sz w:val="20"/>
          <w:szCs w:val="20"/>
        </w:rPr>
        <w:t>202</w:t>
      </w:r>
      <w:r w:rsidR="00F934AC">
        <w:rPr>
          <w:rFonts w:ascii="GHEA Grapalat" w:hAnsi="GHEA Grapalat"/>
          <w:sz w:val="20"/>
          <w:szCs w:val="20"/>
          <w:lang w:val="hy-AM"/>
        </w:rPr>
        <w:t>4</w:t>
      </w:r>
      <w:r w:rsidR="00056F39" w:rsidRPr="00321BD4">
        <w:rPr>
          <w:rFonts w:ascii="GHEA Grapalat" w:hAnsi="GHEA Grapalat"/>
          <w:sz w:val="20"/>
          <w:szCs w:val="20"/>
        </w:rPr>
        <w:t>թ.</w:t>
      </w:r>
    </w:p>
    <w:p w14:paraId="17AE7C75" w14:textId="6D812409" w:rsidR="00BD1276" w:rsidRPr="00123ED1" w:rsidRDefault="00F934AC" w:rsidP="00E14778">
      <w:pPr>
        <w:pStyle w:val="gam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sectPr w:rsidR="00BD1276" w:rsidRPr="00123ED1" w:rsidSect="00331358">
      <w:headerReference w:type="even" r:id="rId9"/>
      <w:footerReference w:type="even" r:id="rId10"/>
      <w:footerReference w:type="default" r:id="rId11"/>
      <w:pgSz w:w="11906" w:h="16838" w:code="9"/>
      <w:pgMar w:top="851" w:right="851" w:bottom="567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A2835" w14:textId="77777777" w:rsidR="00064A6D" w:rsidRDefault="00064A6D" w:rsidP="008B3B54">
      <w:r>
        <w:separator/>
      </w:r>
    </w:p>
  </w:endnote>
  <w:endnote w:type="continuationSeparator" w:id="0">
    <w:p w14:paraId="6FB1F2D0" w14:textId="77777777" w:rsidR="00064A6D" w:rsidRDefault="00064A6D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B5653" w14:textId="77777777" w:rsidR="00A33FBD" w:rsidRDefault="00CA4F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BA97C" w14:textId="77777777" w:rsidR="00A33FBD" w:rsidRDefault="00064A6D">
    <w:pPr>
      <w:pStyle w:val="Footer"/>
      <w:ind w:right="360"/>
    </w:pPr>
  </w:p>
  <w:p w14:paraId="3B31D349" w14:textId="77777777" w:rsidR="00A33FBD" w:rsidRDefault="00064A6D"/>
  <w:p w14:paraId="01837E2D" w14:textId="77777777" w:rsidR="00A33FBD" w:rsidRDefault="00064A6D"/>
  <w:p w14:paraId="2C8C31FB" w14:textId="77777777" w:rsidR="00A33FBD" w:rsidRDefault="00064A6D"/>
  <w:p w14:paraId="1966356A" w14:textId="77777777" w:rsidR="00A33FBD" w:rsidRDefault="00064A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F70E" w14:textId="1D9FA3F5" w:rsidR="00A33FBD" w:rsidRPr="003D5725" w:rsidRDefault="00CA4F10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3D572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3D572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3D5725">
      <w:rPr>
        <w:rStyle w:val="PageNumber"/>
        <w:rFonts w:ascii="GHEA Grapalat" w:hAnsi="GHEA Grapalat"/>
        <w:sz w:val="16"/>
        <w:szCs w:val="16"/>
      </w:rPr>
      <w:fldChar w:fldCharType="separate"/>
    </w:r>
    <w:r w:rsidR="003A4488">
      <w:rPr>
        <w:rStyle w:val="PageNumber"/>
        <w:rFonts w:ascii="GHEA Grapalat" w:hAnsi="GHEA Grapalat"/>
        <w:noProof/>
        <w:sz w:val="16"/>
        <w:szCs w:val="16"/>
      </w:rPr>
      <w:t>3</w:t>
    </w:r>
    <w:r w:rsidRPr="003D5725">
      <w:rPr>
        <w:rStyle w:val="PageNumber"/>
        <w:rFonts w:ascii="GHEA Grapalat" w:hAnsi="GHEA Grapalat"/>
        <w:sz w:val="16"/>
        <w:szCs w:val="16"/>
      </w:rPr>
      <w:fldChar w:fldCharType="end"/>
    </w:r>
  </w:p>
  <w:p w14:paraId="2F5AA666" w14:textId="77777777" w:rsidR="00A33FBD" w:rsidRPr="003D5725" w:rsidRDefault="00064A6D">
    <w:pPr>
      <w:pStyle w:val="Footer"/>
      <w:ind w:right="360"/>
      <w:rPr>
        <w:sz w:val="16"/>
        <w:szCs w:val="16"/>
      </w:rPr>
    </w:pPr>
  </w:p>
  <w:p w14:paraId="43AE5745" w14:textId="77777777" w:rsidR="00A33FBD" w:rsidRPr="003D5725" w:rsidRDefault="00064A6D">
    <w:pPr>
      <w:rPr>
        <w:sz w:val="16"/>
        <w:szCs w:val="16"/>
      </w:rPr>
    </w:pPr>
  </w:p>
  <w:p w14:paraId="1256BF19" w14:textId="77777777" w:rsidR="00A33FBD" w:rsidRDefault="0006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1C49" w14:textId="77777777" w:rsidR="00064A6D" w:rsidRDefault="00064A6D" w:rsidP="008B3B54">
      <w:r>
        <w:separator/>
      </w:r>
    </w:p>
  </w:footnote>
  <w:footnote w:type="continuationSeparator" w:id="0">
    <w:p w14:paraId="7C7F69EB" w14:textId="77777777" w:rsidR="00064A6D" w:rsidRDefault="00064A6D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A977" w14:textId="77777777" w:rsidR="00A33FBD" w:rsidRDefault="00064A6D"/>
  <w:p w14:paraId="16A22DD9" w14:textId="77777777" w:rsidR="00A33FBD" w:rsidRDefault="00064A6D"/>
  <w:p w14:paraId="66C59BB9" w14:textId="77777777" w:rsidR="00A33FBD" w:rsidRDefault="00064A6D"/>
  <w:p w14:paraId="45F3E365" w14:textId="77777777" w:rsidR="00A33FBD" w:rsidRDefault="0006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05054637"/>
    <w:multiLevelType w:val="hybridMultilevel"/>
    <w:tmpl w:val="9E12C1B2"/>
    <w:lvl w:ilvl="0" w:tplc="DFFEC2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2F61BB"/>
    <w:multiLevelType w:val="hybridMultilevel"/>
    <w:tmpl w:val="7F3E05CE"/>
    <w:lvl w:ilvl="0" w:tplc="F79A78AE">
      <w:start w:val="1"/>
      <w:numFmt w:val="bullet"/>
      <w:pStyle w:val="Bullet2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329D7158"/>
    <w:multiLevelType w:val="hybridMultilevel"/>
    <w:tmpl w:val="2708CF48"/>
    <w:lvl w:ilvl="0" w:tplc="C8C27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0" w15:restartNumberingAfterBreak="0">
    <w:nsid w:val="662A3847"/>
    <w:multiLevelType w:val="hybridMultilevel"/>
    <w:tmpl w:val="9E12C1B2"/>
    <w:lvl w:ilvl="0" w:tplc="DFFEC2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2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3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39"/>
    <w:rsid w:val="00000FAC"/>
    <w:rsid w:val="000179E3"/>
    <w:rsid w:val="0004202F"/>
    <w:rsid w:val="00044D74"/>
    <w:rsid w:val="0004720C"/>
    <w:rsid w:val="0005109F"/>
    <w:rsid w:val="0005167B"/>
    <w:rsid w:val="0005200B"/>
    <w:rsid w:val="000531BD"/>
    <w:rsid w:val="000557B5"/>
    <w:rsid w:val="00056F39"/>
    <w:rsid w:val="000603B2"/>
    <w:rsid w:val="00063658"/>
    <w:rsid w:val="000640F4"/>
    <w:rsid w:val="00064A6D"/>
    <w:rsid w:val="00065A3C"/>
    <w:rsid w:val="00067FE5"/>
    <w:rsid w:val="00070F63"/>
    <w:rsid w:val="00073F61"/>
    <w:rsid w:val="00073F7F"/>
    <w:rsid w:val="00074A3B"/>
    <w:rsid w:val="000A31BC"/>
    <w:rsid w:val="000A6A2A"/>
    <w:rsid w:val="000B06D1"/>
    <w:rsid w:val="000B2BA9"/>
    <w:rsid w:val="000B7E34"/>
    <w:rsid w:val="000C4DCA"/>
    <w:rsid w:val="000D1394"/>
    <w:rsid w:val="000D518F"/>
    <w:rsid w:val="000E60DD"/>
    <w:rsid w:val="000E74A1"/>
    <w:rsid w:val="000F22A2"/>
    <w:rsid w:val="000F3C3F"/>
    <w:rsid w:val="00103E67"/>
    <w:rsid w:val="00106EAB"/>
    <w:rsid w:val="00112405"/>
    <w:rsid w:val="00123E67"/>
    <w:rsid w:val="00123ED1"/>
    <w:rsid w:val="00124654"/>
    <w:rsid w:val="001250E1"/>
    <w:rsid w:val="00132AEB"/>
    <w:rsid w:val="00142139"/>
    <w:rsid w:val="00146AC6"/>
    <w:rsid w:val="00154626"/>
    <w:rsid w:val="00154EE2"/>
    <w:rsid w:val="00166476"/>
    <w:rsid w:val="00167BA7"/>
    <w:rsid w:val="0017177D"/>
    <w:rsid w:val="00185129"/>
    <w:rsid w:val="00185588"/>
    <w:rsid w:val="00185C17"/>
    <w:rsid w:val="0018651C"/>
    <w:rsid w:val="0019186C"/>
    <w:rsid w:val="00193E79"/>
    <w:rsid w:val="0019669E"/>
    <w:rsid w:val="001A3793"/>
    <w:rsid w:val="001A61B3"/>
    <w:rsid w:val="001B4D36"/>
    <w:rsid w:val="001D1160"/>
    <w:rsid w:val="001D24FB"/>
    <w:rsid w:val="001E3EB4"/>
    <w:rsid w:val="0020499D"/>
    <w:rsid w:val="0021217D"/>
    <w:rsid w:val="00217A96"/>
    <w:rsid w:val="0022429C"/>
    <w:rsid w:val="00225EAF"/>
    <w:rsid w:val="002304B0"/>
    <w:rsid w:val="00235B49"/>
    <w:rsid w:val="00242F4E"/>
    <w:rsid w:val="00251FCF"/>
    <w:rsid w:val="00253257"/>
    <w:rsid w:val="00254184"/>
    <w:rsid w:val="002553DC"/>
    <w:rsid w:val="002601CF"/>
    <w:rsid w:val="002648C0"/>
    <w:rsid w:val="00267074"/>
    <w:rsid w:val="00272D72"/>
    <w:rsid w:val="00273CED"/>
    <w:rsid w:val="0029473A"/>
    <w:rsid w:val="002A1F04"/>
    <w:rsid w:val="002A2CC0"/>
    <w:rsid w:val="002A2DCF"/>
    <w:rsid w:val="002C6982"/>
    <w:rsid w:val="002D04EB"/>
    <w:rsid w:val="002D2251"/>
    <w:rsid w:val="002D501C"/>
    <w:rsid w:val="002E37EF"/>
    <w:rsid w:val="002E7457"/>
    <w:rsid w:val="002F285D"/>
    <w:rsid w:val="00303C00"/>
    <w:rsid w:val="0030517D"/>
    <w:rsid w:val="00312771"/>
    <w:rsid w:val="00315550"/>
    <w:rsid w:val="00315EF8"/>
    <w:rsid w:val="00321BD4"/>
    <w:rsid w:val="003269C0"/>
    <w:rsid w:val="003271D8"/>
    <w:rsid w:val="00331358"/>
    <w:rsid w:val="003355EF"/>
    <w:rsid w:val="00361BC3"/>
    <w:rsid w:val="00365C3B"/>
    <w:rsid w:val="00390BC2"/>
    <w:rsid w:val="00393088"/>
    <w:rsid w:val="003A4488"/>
    <w:rsid w:val="003A74BB"/>
    <w:rsid w:val="003C1551"/>
    <w:rsid w:val="003C17AC"/>
    <w:rsid w:val="003C3B55"/>
    <w:rsid w:val="003C3B97"/>
    <w:rsid w:val="003D5031"/>
    <w:rsid w:val="003D5725"/>
    <w:rsid w:val="003D666E"/>
    <w:rsid w:val="003D69D8"/>
    <w:rsid w:val="003E217C"/>
    <w:rsid w:val="003F032F"/>
    <w:rsid w:val="003F3A43"/>
    <w:rsid w:val="003F422C"/>
    <w:rsid w:val="003F6348"/>
    <w:rsid w:val="00406BFF"/>
    <w:rsid w:val="00406ECE"/>
    <w:rsid w:val="004364F2"/>
    <w:rsid w:val="0044736E"/>
    <w:rsid w:val="00455AEC"/>
    <w:rsid w:val="00456062"/>
    <w:rsid w:val="00457A5B"/>
    <w:rsid w:val="00467F5F"/>
    <w:rsid w:val="0047164F"/>
    <w:rsid w:val="00472BF4"/>
    <w:rsid w:val="00477C7F"/>
    <w:rsid w:val="004969C2"/>
    <w:rsid w:val="004A096C"/>
    <w:rsid w:val="004B1972"/>
    <w:rsid w:val="004B6385"/>
    <w:rsid w:val="004C4F8F"/>
    <w:rsid w:val="004C5726"/>
    <w:rsid w:val="004D0C92"/>
    <w:rsid w:val="004D29CC"/>
    <w:rsid w:val="004D624F"/>
    <w:rsid w:val="004E22D3"/>
    <w:rsid w:val="00503F32"/>
    <w:rsid w:val="00504A1A"/>
    <w:rsid w:val="0050655F"/>
    <w:rsid w:val="005077C4"/>
    <w:rsid w:val="005178E0"/>
    <w:rsid w:val="00521DDB"/>
    <w:rsid w:val="005237ED"/>
    <w:rsid w:val="005261D7"/>
    <w:rsid w:val="005437DC"/>
    <w:rsid w:val="00554A4C"/>
    <w:rsid w:val="005705C0"/>
    <w:rsid w:val="00572139"/>
    <w:rsid w:val="00576048"/>
    <w:rsid w:val="0058131A"/>
    <w:rsid w:val="0059254C"/>
    <w:rsid w:val="0059487F"/>
    <w:rsid w:val="00595590"/>
    <w:rsid w:val="005B6B78"/>
    <w:rsid w:val="005C0DBD"/>
    <w:rsid w:val="005C52A3"/>
    <w:rsid w:val="005C5BBD"/>
    <w:rsid w:val="005C5FBB"/>
    <w:rsid w:val="005C7289"/>
    <w:rsid w:val="005C768A"/>
    <w:rsid w:val="005E025D"/>
    <w:rsid w:val="005E1D69"/>
    <w:rsid w:val="005E4D15"/>
    <w:rsid w:val="005E5762"/>
    <w:rsid w:val="005F4492"/>
    <w:rsid w:val="00602142"/>
    <w:rsid w:val="00605720"/>
    <w:rsid w:val="00607A9C"/>
    <w:rsid w:val="00610868"/>
    <w:rsid w:val="00614F73"/>
    <w:rsid w:val="00627D23"/>
    <w:rsid w:val="00637D65"/>
    <w:rsid w:val="00643A48"/>
    <w:rsid w:val="00646C8F"/>
    <w:rsid w:val="00661633"/>
    <w:rsid w:val="00663188"/>
    <w:rsid w:val="00667483"/>
    <w:rsid w:val="00671FD3"/>
    <w:rsid w:val="00674453"/>
    <w:rsid w:val="00680D73"/>
    <w:rsid w:val="00682A49"/>
    <w:rsid w:val="0068698A"/>
    <w:rsid w:val="00691F2F"/>
    <w:rsid w:val="00694397"/>
    <w:rsid w:val="0069668C"/>
    <w:rsid w:val="006B7CF0"/>
    <w:rsid w:val="006C1577"/>
    <w:rsid w:val="006C3A8B"/>
    <w:rsid w:val="006C5786"/>
    <w:rsid w:val="006E19F4"/>
    <w:rsid w:val="006F2582"/>
    <w:rsid w:val="006F5953"/>
    <w:rsid w:val="006F733E"/>
    <w:rsid w:val="00705935"/>
    <w:rsid w:val="007067E3"/>
    <w:rsid w:val="007137AA"/>
    <w:rsid w:val="00721DA8"/>
    <w:rsid w:val="00746C0E"/>
    <w:rsid w:val="00756ECF"/>
    <w:rsid w:val="007735E7"/>
    <w:rsid w:val="00783218"/>
    <w:rsid w:val="007865B9"/>
    <w:rsid w:val="007921CD"/>
    <w:rsid w:val="00797BE6"/>
    <w:rsid w:val="007A12FD"/>
    <w:rsid w:val="007A3809"/>
    <w:rsid w:val="007A581E"/>
    <w:rsid w:val="007A6DBA"/>
    <w:rsid w:val="007B39E3"/>
    <w:rsid w:val="007B3CBB"/>
    <w:rsid w:val="007B56BB"/>
    <w:rsid w:val="007C229D"/>
    <w:rsid w:val="007C577E"/>
    <w:rsid w:val="007D3045"/>
    <w:rsid w:val="007D663E"/>
    <w:rsid w:val="007D781E"/>
    <w:rsid w:val="007E04A7"/>
    <w:rsid w:val="007E758F"/>
    <w:rsid w:val="007F17F5"/>
    <w:rsid w:val="007F2EF4"/>
    <w:rsid w:val="00803818"/>
    <w:rsid w:val="008042D8"/>
    <w:rsid w:val="0080595A"/>
    <w:rsid w:val="00813263"/>
    <w:rsid w:val="00813A58"/>
    <w:rsid w:val="008176E5"/>
    <w:rsid w:val="00824E30"/>
    <w:rsid w:val="00825A2D"/>
    <w:rsid w:val="008301F7"/>
    <w:rsid w:val="00830B81"/>
    <w:rsid w:val="00831296"/>
    <w:rsid w:val="008353F7"/>
    <w:rsid w:val="00842AEF"/>
    <w:rsid w:val="00846451"/>
    <w:rsid w:val="00847511"/>
    <w:rsid w:val="00860DA3"/>
    <w:rsid w:val="008613F2"/>
    <w:rsid w:val="00871D6D"/>
    <w:rsid w:val="00872C80"/>
    <w:rsid w:val="00885385"/>
    <w:rsid w:val="00893D8D"/>
    <w:rsid w:val="00894C32"/>
    <w:rsid w:val="008B3B54"/>
    <w:rsid w:val="008B4BBF"/>
    <w:rsid w:val="008B548F"/>
    <w:rsid w:val="008C0E84"/>
    <w:rsid w:val="008D1ACD"/>
    <w:rsid w:val="008E231A"/>
    <w:rsid w:val="008E2C73"/>
    <w:rsid w:val="008E30B8"/>
    <w:rsid w:val="008E647E"/>
    <w:rsid w:val="008F4DA6"/>
    <w:rsid w:val="00901BA1"/>
    <w:rsid w:val="00910211"/>
    <w:rsid w:val="009103A2"/>
    <w:rsid w:val="00915889"/>
    <w:rsid w:val="00916BC2"/>
    <w:rsid w:val="00922C85"/>
    <w:rsid w:val="00924247"/>
    <w:rsid w:val="009243AE"/>
    <w:rsid w:val="009360F3"/>
    <w:rsid w:val="00944DC0"/>
    <w:rsid w:val="0094643B"/>
    <w:rsid w:val="009464DD"/>
    <w:rsid w:val="00952A0A"/>
    <w:rsid w:val="00961BD6"/>
    <w:rsid w:val="0096251F"/>
    <w:rsid w:val="0096609A"/>
    <w:rsid w:val="00966E39"/>
    <w:rsid w:val="00996BEA"/>
    <w:rsid w:val="009A291B"/>
    <w:rsid w:val="009A30E9"/>
    <w:rsid w:val="009A72E3"/>
    <w:rsid w:val="009B0599"/>
    <w:rsid w:val="009B3CE2"/>
    <w:rsid w:val="009B4535"/>
    <w:rsid w:val="009B7EF8"/>
    <w:rsid w:val="009C4435"/>
    <w:rsid w:val="009D0E8A"/>
    <w:rsid w:val="009D65C8"/>
    <w:rsid w:val="009E1E24"/>
    <w:rsid w:val="009E2D53"/>
    <w:rsid w:val="009E41BA"/>
    <w:rsid w:val="009E4458"/>
    <w:rsid w:val="009E45F4"/>
    <w:rsid w:val="009E6505"/>
    <w:rsid w:val="009F19FC"/>
    <w:rsid w:val="009F3252"/>
    <w:rsid w:val="009F53CB"/>
    <w:rsid w:val="009F6A1E"/>
    <w:rsid w:val="00A016D3"/>
    <w:rsid w:val="00A1348E"/>
    <w:rsid w:val="00A14B5F"/>
    <w:rsid w:val="00A14CC3"/>
    <w:rsid w:val="00A1720C"/>
    <w:rsid w:val="00A17EE8"/>
    <w:rsid w:val="00A27935"/>
    <w:rsid w:val="00A3289B"/>
    <w:rsid w:val="00A33D43"/>
    <w:rsid w:val="00A36990"/>
    <w:rsid w:val="00A45A11"/>
    <w:rsid w:val="00A46891"/>
    <w:rsid w:val="00A51831"/>
    <w:rsid w:val="00A54E2C"/>
    <w:rsid w:val="00A656AE"/>
    <w:rsid w:val="00A66829"/>
    <w:rsid w:val="00A70F5E"/>
    <w:rsid w:val="00A80DA1"/>
    <w:rsid w:val="00A84847"/>
    <w:rsid w:val="00A90B90"/>
    <w:rsid w:val="00AA4D4B"/>
    <w:rsid w:val="00AB076D"/>
    <w:rsid w:val="00AB17A1"/>
    <w:rsid w:val="00AC06CA"/>
    <w:rsid w:val="00AC544C"/>
    <w:rsid w:val="00AC6FD6"/>
    <w:rsid w:val="00AD0331"/>
    <w:rsid w:val="00AD3AE8"/>
    <w:rsid w:val="00AD5409"/>
    <w:rsid w:val="00AE00DE"/>
    <w:rsid w:val="00AE0A2E"/>
    <w:rsid w:val="00AE59F5"/>
    <w:rsid w:val="00AE5AB6"/>
    <w:rsid w:val="00AF28B7"/>
    <w:rsid w:val="00AF2997"/>
    <w:rsid w:val="00B06626"/>
    <w:rsid w:val="00B06ACE"/>
    <w:rsid w:val="00B1362E"/>
    <w:rsid w:val="00B13A78"/>
    <w:rsid w:val="00B210F7"/>
    <w:rsid w:val="00B23698"/>
    <w:rsid w:val="00B2385B"/>
    <w:rsid w:val="00B24B3E"/>
    <w:rsid w:val="00B42A55"/>
    <w:rsid w:val="00B53D54"/>
    <w:rsid w:val="00B554C7"/>
    <w:rsid w:val="00B55BF4"/>
    <w:rsid w:val="00B56834"/>
    <w:rsid w:val="00B5783F"/>
    <w:rsid w:val="00B60842"/>
    <w:rsid w:val="00B612D4"/>
    <w:rsid w:val="00B61328"/>
    <w:rsid w:val="00B659E1"/>
    <w:rsid w:val="00B7463A"/>
    <w:rsid w:val="00B90B4F"/>
    <w:rsid w:val="00B91A3A"/>
    <w:rsid w:val="00BA0C40"/>
    <w:rsid w:val="00BA1CAC"/>
    <w:rsid w:val="00BB322D"/>
    <w:rsid w:val="00BB67C5"/>
    <w:rsid w:val="00BC489E"/>
    <w:rsid w:val="00BD0260"/>
    <w:rsid w:val="00BD1276"/>
    <w:rsid w:val="00BE7A7A"/>
    <w:rsid w:val="00C0185D"/>
    <w:rsid w:val="00C11806"/>
    <w:rsid w:val="00C13300"/>
    <w:rsid w:val="00C27D5C"/>
    <w:rsid w:val="00C36453"/>
    <w:rsid w:val="00C44188"/>
    <w:rsid w:val="00C462F8"/>
    <w:rsid w:val="00C5125B"/>
    <w:rsid w:val="00C5217C"/>
    <w:rsid w:val="00C53FF5"/>
    <w:rsid w:val="00C71B81"/>
    <w:rsid w:val="00C73872"/>
    <w:rsid w:val="00C7522A"/>
    <w:rsid w:val="00C92782"/>
    <w:rsid w:val="00C93208"/>
    <w:rsid w:val="00C949F2"/>
    <w:rsid w:val="00C97C53"/>
    <w:rsid w:val="00CA0A3A"/>
    <w:rsid w:val="00CA4F10"/>
    <w:rsid w:val="00CA6E3D"/>
    <w:rsid w:val="00CA797D"/>
    <w:rsid w:val="00CA7B2E"/>
    <w:rsid w:val="00CA7F34"/>
    <w:rsid w:val="00CB2CBE"/>
    <w:rsid w:val="00CB5AE6"/>
    <w:rsid w:val="00CB6305"/>
    <w:rsid w:val="00CB6D2E"/>
    <w:rsid w:val="00CB7B6D"/>
    <w:rsid w:val="00CE2E76"/>
    <w:rsid w:val="00CE6D7B"/>
    <w:rsid w:val="00CF05C0"/>
    <w:rsid w:val="00CF330F"/>
    <w:rsid w:val="00CF541C"/>
    <w:rsid w:val="00D020A7"/>
    <w:rsid w:val="00D03553"/>
    <w:rsid w:val="00D03B58"/>
    <w:rsid w:val="00D20855"/>
    <w:rsid w:val="00D22C9B"/>
    <w:rsid w:val="00D24525"/>
    <w:rsid w:val="00D2789F"/>
    <w:rsid w:val="00D31103"/>
    <w:rsid w:val="00D343FC"/>
    <w:rsid w:val="00D51B0A"/>
    <w:rsid w:val="00D53DFC"/>
    <w:rsid w:val="00D54CA0"/>
    <w:rsid w:val="00D725F7"/>
    <w:rsid w:val="00D758E9"/>
    <w:rsid w:val="00D94C2D"/>
    <w:rsid w:val="00D96D0C"/>
    <w:rsid w:val="00DB041F"/>
    <w:rsid w:val="00DC675B"/>
    <w:rsid w:val="00DD271C"/>
    <w:rsid w:val="00DE01E0"/>
    <w:rsid w:val="00DF4B4A"/>
    <w:rsid w:val="00DF5D00"/>
    <w:rsid w:val="00E00FBA"/>
    <w:rsid w:val="00E11C7B"/>
    <w:rsid w:val="00E14778"/>
    <w:rsid w:val="00E22FA0"/>
    <w:rsid w:val="00E23294"/>
    <w:rsid w:val="00E32C3B"/>
    <w:rsid w:val="00E336DA"/>
    <w:rsid w:val="00E34D5C"/>
    <w:rsid w:val="00E43A8E"/>
    <w:rsid w:val="00E53221"/>
    <w:rsid w:val="00E60346"/>
    <w:rsid w:val="00E61868"/>
    <w:rsid w:val="00E67FA0"/>
    <w:rsid w:val="00E7191A"/>
    <w:rsid w:val="00E74B90"/>
    <w:rsid w:val="00E74F2B"/>
    <w:rsid w:val="00E750B1"/>
    <w:rsid w:val="00E75D0C"/>
    <w:rsid w:val="00E804F4"/>
    <w:rsid w:val="00E8733E"/>
    <w:rsid w:val="00E87D9A"/>
    <w:rsid w:val="00E92C64"/>
    <w:rsid w:val="00E974AD"/>
    <w:rsid w:val="00EA2226"/>
    <w:rsid w:val="00EA3AEB"/>
    <w:rsid w:val="00EA504B"/>
    <w:rsid w:val="00EA7677"/>
    <w:rsid w:val="00EB1A9D"/>
    <w:rsid w:val="00EC0CF9"/>
    <w:rsid w:val="00EC494B"/>
    <w:rsid w:val="00ED4A70"/>
    <w:rsid w:val="00ED70E2"/>
    <w:rsid w:val="00EE042F"/>
    <w:rsid w:val="00EE0C9E"/>
    <w:rsid w:val="00EE4394"/>
    <w:rsid w:val="00EF0EE7"/>
    <w:rsid w:val="00EF2FCA"/>
    <w:rsid w:val="00F06358"/>
    <w:rsid w:val="00F125A9"/>
    <w:rsid w:val="00F25A56"/>
    <w:rsid w:val="00F26390"/>
    <w:rsid w:val="00F27CF6"/>
    <w:rsid w:val="00F318B4"/>
    <w:rsid w:val="00F34F59"/>
    <w:rsid w:val="00F479B2"/>
    <w:rsid w:val="00F53BD2"/>
    <w:rsid w:val="00F54CA3"/>
    <w:rsid w:val="00F66C50"/>
    <w:rsid w:val="00F717F1"/>
    <w:rsid w:val="00F75F80"/>
    <w:rsid w:val="00F7727F"/>
    <w:rsid w:val="00F8359E"/>
    <w:rsid w:val="00F8607C"/>
    <w:rsid w:val="00F86B93"/>
    <w:rsid w:val="00F921B9"/>
    <w:rsid w:val="00F9338C"/>
    <w:rsid w:val="00F934AC"/>
    <w:rsid w:val="00FA25B4"/>
    <w:rsid w:val="00FB6CC8"/>
    <w:rsid w:val="00FC6ED3"/>
    <w:rsid w:val="00FD46FD"/>
    <w:rsid w:val="00FD5C8D"/>
    <w:rsid w:val="00FE090C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4301"/>
  <w15:docId w15:val="{E2473FCE-074E-4591-B027-4D78A77B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74A1"/>
    <w:rPr>
      <w:b/>
      <w:bCs/>
    </w:rPr>
  </w:style>
  <w:style w:type="paragraph" w:customStyle="1" w:styleId="Bullet2">
    <w:name w:val="Bullet 2"/>
    <w:uiPriority w:val="2"/>
    <w:qFormat/>
    <w:rsid w:val="000D1394"/>
    <w:pPr>
      <w:numPr>
        <w:numId w:val="12"/>
      </w:numPr>
      <w:spacing w:after="240" w:line="280" w:lineRule="atLeast"/>
      <w:ind w:left="548" w:hanging="274"/>
    </w:pPr>
    <w:rPr>
      <w:rFonts w:ascii="Gill Sans MT" w:eastAsiaTheme="minorEastAsia" w:hAnsi="Gill Sans MT" w:cs="GillSansMTStd-Book"/>
      <w:color w:val="6C6463"/>
      <w:lang w:val="en-US"/>
    </w:rPr>
  </w:style>
  <w:style w:type="character" w:styleId="PlaceholderText">
    <w:name w:val="Placeholder Text"/>
    <w:basedOn w:val="DefaultParagraphFont"/>
    <w:uiPriority w:val="99"/>
    <w:semiHidden/>
    <w:rsid w:val="00C75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66C58-AC06-487C-8BCB-ED54CB0B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https:/mul2-psrc.gov.am/tasks/114464/oneclick/e4c7f6955010617924ff58f59c6b99b862ba0a42737d81f504d9d7101efcfaa7.docx?token=7ed274fe2fc8fe8c337814faea8f46c8</cp:keywords>
  <cp:lastModifiedBy>Lilit Mkrtchyan-88</cp:lastModifiedBy>
  <cp:revision>55</cp:revision>
  <cp:lastPrinted>2024-01-30T05:48:00Z</cp:lastPrinted>
  <dcterms:created xsi:type="dcterms:W3CDTF">2024-01-26T08:46:00Z</dcterms:created>
  <dcterms:modified xsi:type="dcterms:W3CDTF">2024-02-20T12:42:00Z</dcterms:modified>
</cp:coreProperties>
</file>