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7BBD" w14:textId="77777777" w:rsidR="00E077EB" w:rsidRPr="00856822" w:rsidRDefault="00E077EB" w:rsidP="00E077EB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856822">
        <w:rPr>
          <w:rFonts w:ascii="GHEA Grapalat" w:hAnsi="GHEA Grapalat"/>
          <w:i/>
          <w:lang w:val="hy-AM"/>
        </w:rPr>
        <w:t>ՆԱԽԱԳԻԾ</w:t>
      </w:r>
    </w:p>
    <w:p w14:paraId="787DD713" w14:textId="77777777" w:rsidR="00E077EB" w:rsidRPr="00856822" w:rsidRDefault="00E077EB" w:rsidP="00E077EB">
      <w:pPr>
        <w:spacing w:line="360" w:lineRule="auto"/>
        <w:rPr>
          <w:rFonts w:ascii="GHEA Grapalat" w:hAnsi="GHEA Grapalat"/>
          <w:b/>
          <w:lang w:val="hy-AM"/>
        </w:rPr>
      </w:pPr>
    </w:p>
    <w:p w14:paraId="0EB0F6CE" w14:textId="77777777" w:rsidR="00E077EB" w:rsidRPr="00856822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56822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14:paraId="35F8FCE7" w14:textId="77777777" w:rsidR="00E077EB" w:rsidRPr="00856822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56822">
        <w:rPr>
          <w:rFonts w:ascii="GHEA Grapalat" w:hAnsi="GHEA Grapalat"/>
          <w:b/>
          <w:lang w:val="hy-AM"/>
        </w:rPr>
        <w:t>ՈՐՈՇՈՒՄ</w:t>
      </w:r>
    </w:p>
    <w:p w14:paraId="2C0AE902" w14:textId="77777777" w:rsidR="00E077EB" w:rsidRPr="00856822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56822">
        <w:rPr>
          <w:rFonts w:ascii="GHEA Grapalat" w:hAnsi="GHEA Grapalat"/>
          <w:b/>
          <w:lang w:val="hy-AM"/>
        </w:rPr>
        <w:t>N - Ն</w:t>
      </w:r>
    </w:p>
    <w:p w14:paraId="3999C952" w14:textId="5333CFC9" w:rsidR="00E077EB" w:rsidRPr="00856822" w:rsidRDefault="00E077EB" w:rsidP="00E077EB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856822">
        <w:rPr>
          <w:rFonts w:ascii="GHEA Grapalat" w:hAnsi="GHEA Grapalat"/>
          <w:b/>
          <w:caps/>
          <w:lang w:val="hy-AM"/>
        </w:rPr>
        <w:t>Հայաստանի Հանրապետության կառավարության 20</w:t>
      </w:r>
      <w:r w:rsidR="002E0400" w:rsidRPr="00856822">
        <w:rPr>
          <w:rFonts w:ascii="GHEA Grapalat" w:hAnsi="GHEA Grapalat"/>
          <w:b/>
          <w:caps/>
          <w:lang w:val="hy-AM"/>
        </w:rPr>
        <w:t>15</w:t>
      </w:r>
      <w:r w:rsidR="00EE319E" w:rsidRPr="00856822">
        <w:rPr>
          <w:rFonts w:ascii="GHEA Grapalat" w:hAnsi="GHEA Grapalat"/>
          <w:b/>
          <w:caps/>
          <w:lang w:val="hy-AM"/>
        </w:rPr>
        <w:t xml:space="preserve"> </w:t>
      </w:r>
      <w:r w:rsidRPr="00856822">
        <w:rPr>
          <w:rFonts w:ascii="GHEA Grapalat" w:hAnsi="GHEA Grapalat"/>
          <w:b/>
          <w:caps/>
          <w:lang w:val="hy-AM"/>
        </w:rPr>
        <w:t xml:space="preserve">թվականի </w:t>
      </w:r>
      <w:r w:rsidR="002E0400" w:rsidRPr="00856822">
        <w:rPr>
          <w:rFonts w:ascii="GHEA Grapalat" w:hAnsi="GHEA Grapalat"/>
          <w:b/>
          <w:caps/>
          <w:lang w:val="hy-AM"/>
        </w:rPr>
        <w:t>սեպտեմբերի</w:t>
      </w:r>
      <w:r w:rsidRPr="00856822">
        <w:rPr>
          <w:rFonts w:ascii="GHEA Grapalat" w:hAnsi="GHEA Grapalat"/>
          <w:b/>
          <w:caps/>
          <w:lang w:val="hy-AM"/>
        </w:rPr>
        <w:t xml:space="preserve"> </w:t>
      </w:r>
      <w:r w:rsidR="002E0400" w:rsidRPr="00856822">
        <w:rPr>
          <w:rFonts w:ascii="GHEA Grapalat" w:hAnsi="GHEA Grapalat"/>
          <w:b/>
          <w:caps/>
          <w:lang w:val="hy-AM"/>
        </w:rPr>
        <w:t>17</w:t>
      </w:r>
      <w:r w:rsidRPr="00856822">
        <w:rPr>
          <w:rFonts w:ascii="GHEA Grapalat" w:hAnsi="GHEA Grapalat"/>
          <w:b/>
          <w:caps/>
          <w:lang w:val="hy-AM"/>
        </w:rPr>
        <w:t>-ի N 11</w:t>
      </w:r>
      <w:r w:rsidR="002E0400" w:rsidRPr="00856822">
        <w:rPr>
          <w:rFonts w:ascii="GHEA Grapalat" w:hAnsi="GHEA Grapalat"/>
          <w:b/>
          <w:caps/>
          <w:lang w:val="hy-AM"/>
        </w:rPr>
        <w:t>18</w:t>
      </w:r>
      <w:r w:rsidRPr="00856822">
        <w:rPr>
          <w:rFonts w:ascii="GHEA Grapalat" w:hAnsi="GHEA Grapalat"/>
          <w:b/>
          <w:caps/>
          <w:lang w:val="hy-AM"/>
        </w:rPr>
        <w:t>-Ն որոշման մեջ</w:t>
      </w:r>
      <w:r w:rsidR="002A0AA2" w:rsidRPr="00856822">
        <w:rPr>
          <w:rFonts w:ascii="GHEA Grapalat" w:hAnsi="GHEA Grapalat"/>
          <w:b/>
          <w:caps/>
          <w:lang w:val="hy-AM"/>
        </w:rPr>
        <w:t xml:space="preserve"> </w:t>
      </w:r>
      <w:r w:rsidR="000E08A0" w:rsidRPr="00856822">
        <w:rPr>
          <w:rFonts w:ascii="GHEA Grapalat" w:hAnsi="GHEA Grapalat"/>
          <w:b/>
          <w:caps/>
          <w:lang w:val="hy-AM"/>
        </w:rPr>
        <w:t xml:space="preserve">ԼՐԱՑՈՒՄ ԵՎ </w:t>
      </w:r>
      <w:r w:rsidR="000B1D31" w:rsidRPr="00856822">
        <w:rPr>
          <w:rFonts w:ascii="GHEA Grapalat" w:hAnsi="GHEA Grapalat"/>
          <w:b/>
          <w:caps/>
          <w:lang w:val="hy-AM"/>
        </w:rPr>
        <w:t>ՓՈՓՈԽՈՒԹՅՈՒՆ</w:t>
      </w:r>
      <w:r w:rsidR="00D47116" w:rsidRPr="00856822">
        <w:rPr>
          <w:rFonts w:ascii="GHEA Grapalat" w:hAnsi="GHEA Grapalat"/>
          <w:b/>
          <w:caps/>
          <w:lang w:val="hy-AM"/>
        </w:rPr>
        <w:t>Ներ</w:t>
      </w:r>
      <w:r w:rsidRPr="00856822"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14:paraId="64CE0600" w14:textId="77777777" w:rsidR="00E077EB" w:rsidRPr="00856822" w:rsidRDefault="00E077EB" w:rsidP="00215E41">
      <w:pPr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11139F04" w14:textId="5A0BFA11" w:rsidR="0091502B" w:rsidRPr="00B103E2" w:rsidRDefault="00E077EB" w:rsidP="00B103E2">
      <w:pPr>
        <w:spacing w:line="360" w:lineRule="auto"/>
        <w:ind w:firstLine="360"/>
        <w:jc w:val="both"/>
        <w:rPr>
          <w:rFonts w:ascii="GHEA Grapalat" w:hAnsi="GHEA Grapalat" w:cs="Arial"/>
          <w:lang w:val="hy-AM"/>
        </w:rPr>
      </w:pPr>
      <w:r w:rsidRPr="00856822">
        <w:rPr>
          <w:rFonts w:ascii="GHEA Grapalat" w:hAnsi="GHEA Grapalat" w:cs="Arial"/>
          <w:lang w:val="hy-AM"/>
        </w:rPr>
        <w:t>Հիմք</w:t>
      </w:r>
      <w:r w:rsidRPr="00856822">
        <w:rPr>
          <w:rFonts w:ascii="GHEA Grapalat" w:hAnsi="GHEA Grapalat" w:cs="Arial Armenian"/>
          <w:lang w:val="hy-AM"/>
        </w:rPr>
        <w:t xml:space="preserve"> </w:t>
      </w:r>
      <w:r w:rsidRPr="00856822">
        <w:rPr>
          <w:rFonts w:ascii="GHEA Grapalat" w:hAnsi="GHEA Grapalat" w:cs="Arial"/>
          <w:lang w:val="hy-AM"/>
        </w:rPr>
        <w:t>ընդունելով</w:t>
      </w:r>
      <w:r w:rsidRPr="00856822">
        <w:rPr>
          <w:rFonts w:ascii="GHEA Grapalat" w:hAnsi="GHEA Grapalat" w:cs="Arial Armenian"/>
          <w:lang w:val="hy-AM"/>
        </w:rPr>
        <w:t xml:space="preserve"> </w:t>
      </w:r>
      <w:r w:rsidR="00DE65C7" w:rsidRPr="00856822">
        <w:rPr>
          <w:rFonts w:ascii="GHEA Grapalat" w:hAnsi="GHEA Grapalat" w:cs="Arial Armenian"/>
          <w:lang w:val="hy-AM"/>
        </w:rPr>
        <w:t xml:space="preserve">«Մաքսային կարգավորման մասին» օրենքի 36-րդ հոդվածի 6-րդ և 8-րդ </w:t>
      </w:r>
      <w:r w:rsidR="00215E41" w:rsidRPr="00856822">
        <w:rPr>
          <w:rFonts w:ascii="GHEA Grapalat" w:hAnsi="GHEA Grapalat" w:cs="Arial Armenian"/>
          <w:lang w:val="hy-AM"/>
        </w:rPr>
        <w:t>մասերը</w:t>
      </w:r>
      <w:r w:rsidR="00DE65C7" w:rsidRPr="00856822">
        <w:rPr>
          <w:rFonts w:ascii="GHEA Grapalat" w:hAnsi="GHEA Grapalat" w:cs="Arial Armenian"/>
          <w:lang w:val="hy-AM"/>
        </w:rPr>
        <w:t xml:space="preserve">, </w:t>
      </w:r>
      <w:r w:rsidRPr="00856822">
        <w:rPr>
          <w:rFonts w:ascii="GHEA Grapalat" w:hAnsi="GHEA Grapalat" w:cs="Arial Armenian"/>
          <w:lang w:val="hy-AM"/>
        </w:rPr>
        <w:t xml:space="preserve">«Նորմատիվ </w:t>
      </w:r>
      <w:r w:rsidRPr="00856822">
        <w:rPr>
          <w:rFonts w:ascii="GHEA Grapalat" w:hAnsi="GHEA Grapalat" w:cs="Arial"/>
          <w:lang w:val="hy-AM"/>
        </w:rPr>
        <w:t>իրավական</w:t>
      </w:r>
      <w:r w:rsidRPr="00856822">
        <w:rPr>
          <w:rFonts w:ascii="GHEA Grapalat" w:hAnsi="GHEA Grapalat" w:cs="Arial Armenian"/>
          <w:lang w:val="hy-AM"/>
        </w:rPr>
        <w:t xml:space="preserve"> </w:t>
      </w:r>
      <w:r w:rsidRPr="00856822">
        <w:rPr>
          <w:rFonts w:ascii="GHEA Grapalat" w:hAnsi="GHEA Grapalat" w:cs="Arial"/>
          <w:lang w:val="hy-AM"/>
        </w:rPr>
        <w:t>ակտերի</w:t>
      </w:r>
      <w:r w:rsidRPr="00856822">
        <w:rPr>
          <w:rFonts w:ascii="GHEA Grapalat" w:hAnsi="GHEA Grapalat" w:cs="Arial Armenian"/>
          <w:lang w:val="hy-AM"/>
        </w:rPr>
        <w:t xml:space="preserve"> </w:t>
      </w:r>
      <w:r w:rsidRPr="00856822">
        <w:rPr>
          <w:rFonts w:ascii="GHEA Grapalat" w:hAnsi="GHEA Grapalat" w:cs="Arial"/>
          <w:lang w:val="hy-AM"/>
        </w:rPr>
        <w:t>մասին</w:t>
      </w:r>
      <w:r w:rsidRPr="00856822">
        <w:rPr>
          <w:rFonts w:ascii="GHEA Grapalat" w:hAnsi="GHEA Grapalat" w:cs="Arial Armenian"/>
          <w:lang w:val="hy-AM"/>
        </w:rPr>
        <w:t xml:space="preserve">» </w:t>
      </w:r>
      <w:r w:rsidRPr="00856822">
        <w:rPr>
          <w:rFonts w:ascii="GHEA Grapalat" w:hAnsi="GHEA Grapalat" w:cs="Arial"/>
          <w:lang w:val="hy-AM"/>
        </w:rPr>
        <w:t>օրենքի</w:t>
      </w:r>
      <w:r w:rsidRPr="00856822">
        <w:rPr>
          <w:rFonts w:ascii="GHEA Grapalat" w:hAnsi="GHEA Grapalat" w:cs="Arial Armenian"/>
          <w:lang w:val="hy-AM"/>
        </w:rPr>
        <w:t xml:space="preserve"> 33-</w:t>
      </w:r>
      <w:r w:rsidRPr="00856822">
        <w:rPr>
          <w:rFonts w:ascii="GHEA Grapalat" w:hAnsi="GHEA Grapalat" w:cs="Arial"/>
          <w:lang w:val="hy-AM"/>
        </w:rPr>
        <w:t>րդ</w:t>
      </w:r>
      <w:r w:rsidRPr="00856822">
        <w:rPr>
          <w:rFonts w:ascii="GHEA Grapalat" w:hAnsi="GHEA Grapalat" w:cs="Arial Armenian"/>
          <w:lang w:val="hy-AM"/>
        </w:rPr>
        <w:t xml:space="preserve"> </w:t>
      </w:r>
      <w:r w:rsidRPr="00856822">
        <w:rPr>
          <w:rFonts w:ascii="GHEA Grapalat" w:hAnsi="GHEA Grapalat" w:cs="Arial"/>
          <w:lang w:val="hy-AM"/>
        </w:rPr>
        <w:t>հոդվածի</w:t>
      </w:r>
      <w:r w:rsidRPr="00856822">
        <w:rPr>
          <w:rFonts w:ascii="GHEA Grapalat" w:hAnsi="GHEA Grapalat" w:cs="Arial Armenian"/>
          <w:lang w:val="hy-AM"/>
        </w:rPr>
        <w:t xml:space="preserve"> </w:t>
      </w:r>
      <w:r w:rsidRPr="00856822">
        <w:rPr>
          <w:rFonts w:ascii="GHEA Grapalat" w:hAnsi="GHEA Grapalat"/>
          <w:lang w:val="hy-AM"/>
        </w:rPr>
        <w:t>1-</w:t>
      </w:r>
      <w:r w:rsidRPr="00856822">
        <w:rPr>
          <w:rFonts w:ascii="GHEA Grapalat" w:hAnsi="GHEA Grapalat" w:cs="Arial"/>
          <w:lang w:val="hy-AM"/>
        </w:rPr>
        <w:t>ին</w:t>
      </w:r>
      <w:r w:rsidRPr="00856822">
        <w:rPr>
          <w:rFonts w:ascii="GHEA Grapalat" w:hAnsi="GHEA Grapalat"/>
          <w:lang w:val="hy-AM"/>
        </w:rPr>
        <w:t xml:space="preserve"> </w:t>
      </w:r>
      <w:r w:rsidRPr="00856822">
        <w:rPr>
          <w:rFonts w:ascii="GHEA Grapalat" w:hAnsi="GHEA Grapalat" w:cs="Arial"/>
          <w:lang w:val="hy-AM"/>
        </w:rPr>
        <w:t xml:space="preserve">մասի </w:t>
      </w:r>
      <w:r w:rsidR="0091502B" w:rsidRPr="00856822">
        <w:rPr>
          <w:rFonts w:ascii="GHEA Grapalat" w:hAnsi="GHEA Grapalat" w:cs="Arial"/>
          <w:lang w:val="hy-AM"/>
        </w:rPr>
        <w:t>1</w:t>
      </w:r>
      <w:r w:rsidRPr="00856822">
        <w:rPr>
          <w:rFonts w:ascii="GHEA Grapalat" w:hAnsi="GHEA Grapalat" w:cs="Arial"/>
          <w:lang w:val="hy-AM"/>
        </w:rPr>
        <w:t>-</w:t>
      </w:r>
      <w:r w:rsidR="0091502B" w:rsidRPr="00856822">
        <w:rPr>
          <w:rFonts w:ascii="GHEA Grapalat" w:hAnsi="GHEA Grapalat" w:cs="Arial"/>
          <w:lang w:val="hy-AM"/>
        </w:rPr>
        <w:t>ին</w:t>
      </w:r>
      <w:r w:rsidRPr="00856822">
        <w:rPr>
          <w:rFonts w:ascii="GHEA Grapalat" w:hAnsi="GHEA Grapalat" w:cs="Arial"/>
          <w:lang w:val="hy-AM"/>
        </w:rPr>
        <w:t xml:space="preserve"> կետը, 3-րդ մասը և 34-րդ հոդվածի 1-ին մասը</w:t>
      </w:r>
      <w:r w:rsidR="00DE65C7" w:rsidRPr="00856822">
        <w:rPr>
          <w:rFonts w:ascii="GHEA Grapalat" w:hAnsi="GHEA Grapalat" w:cs="Arial"/>
          <w:lang w:val="hy-AM"/>
        </w:rPr>
        <w:t>՝</w:t>
      </w:r>
      <w:r w:rsidR="00B103E2" w:rsidRPr="00B103E2">
        <w:rPr>
          <w:rFonts w:ascii="GHEA Grapalat" w:hAnsi="GHEA Grapalat" w:cs="Arial"/>
          <w:lang w:val="hy-AM"/>
        </w:rPr>
        <w:t xml:space="preserve"> </w:t>
      </w:r>
      <w:r w:rsidRPr="00856822">
        <w:rPr>
          <w:rFonts w:ascii="GHEA Grapalat" w:eastAsia="Calibri" w:hAnsi="GHEA Grapalat" w:cs="Sylfaen"/>
          <w:lang w:val="hy-AM"/>
        </w:rPr>
        <w:t>Հայաստանի</w:t>
      </w:r>
      <w:r w:rsidRPr="00856822">
        <w:rPr>
          <w:rFonts w:ascii="GHEA Grapalat" w:eastAsia="Calibri" w:hAnsi="GHEA Grapalat" w:cs="Arial Armenian"/>
          <w:lang w:val="hy-AM"/>
        </w:rPr>
        <w:t xml:space="preserve"> </w:t>
      </w:r>
      <w:r w:rsidRPr="00856822">
        <w:rPr>
          <w:rFonts w:ascii="GHEA Grapalat" w:eastAsia="Calibri" w:hAnsi="GHEA Grapalat" w:cs="Sylfaen"/>
          <w:lang w:val="hy-AM"/>
        </w:rPr>
        <w:t>Հանրապետության</w:t>
      </w:r>
      <w:r w:rsidRPr="00856822">
        <w:rPr>
          <w:rFonts w:ascii="GHEA Grapalat" w:eastAsia="Calibri" w:hAnsi="GHEA Grapalat" w:cs="Arial Armenian"/>
          <w:lang w:val="hy-AM"/>
        </w:rPr>
        <w:t xml:space="preserve"> </w:t>
      </w:r>
      <w:r w:rsidRPr="00856822">
        <w:rPr>
          <w:rFonts w:ascii="GHEA Grapalat" w:eastAsia="Calibri" w:hAnsi="GHEA Grapalat" w:cs="Sylfaen"/>
          <w:lang w:val="hy-AM"/>
        </w:rPr>
        <w:t>կառավարությունը</w:t>
      </w:r>
      <w:r w:rsidRPr="00856822">
        <w:rPr>
          <w:rFonts w:ascii="GHEA Grapalat" w:eastAsia="Calibri" w:hAnsi="GHEA Grapalat" w:cs="Arial Armenian"/>
          <w:lang w:val="hy-AM"/>
        </w:rPr>
        <w:t xml:space="preserve"> 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ո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ր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ո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շ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ու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մ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 xml:space="preserve">     </w:t>
      </w:r>
      <w:r w:rsidRPr="00856822">
        <w:rPr>
          <w:rFonts w:ascii="GHEA Grapalat" w:eastAsia="Calibri" w:hAnsi="GHEA Grapalat" w:cs="Sylfaen"/>
          <w:b/>
          <w:bCs/>
          <w:iCs/>
          <w:lang w:val="hy-AM"/>
        </w:rPr>
        <w:t>է</w:t>
      </w:r>
      <w:r w:rsidRPr="00856822">
        <w:rPr>
          <w:rFonts w:ascii="GHEA Grapalat" w:eastAsia="Calibri" w:hAnsi="GHEA Grapalat" w:cs="Arial Armenian"/>
          <w:b/>
          <w:bCs/>
          <w:iCs/>
          <w:lang w:val="hy-AM"/>
        </w:rPr>
        <w:t>.</w:t>
      </w:r>
    </w:p>
    <w:p w14:paraId="38ABB439" w14:textId="4FAD1D3E" w:rsidR="00F572A3" w:rsidRPr="00856822" w:rsidRDefault="00DE65C7" w:rsidP="00402E60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6822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սեպտեմբերի 17-ի </w:t>
      </w:r>
      <w:r w:rsidR="002A0AA2" w:rsidRPr="00856822">
        <w:rPr>
          <w:rFonts w:ascii="GHEA Grapalat" w:hAnsi="GHEA Grapalat" w:cs="Arial"/>
          <w:sz w:val="24"/>
          <w:szCs w:val="24"/>
          <w:lang w:val="hy-AM"/>
        </w:rPr>
        <w:t xml:space="preserve">«Գերակա ոլորտում իրականացվող ներդրումային ծրագրի շրջանակներում ներմուծվող տեխնոլոգիական սարքավորումների, դրանց բաղկացուցիչ ու համալրող մասերի, հումքի </w:t>
      </w:r>
      <w:r w:rsidR="0078160A" w:rsidRPr="00856822">
        <w:rPr>
          <w:rFonts w:ascii="GHEA Grapalat" w:hAnsi="GHEA Grapalat" w:cs="Arial"/>
          <w:sz w:val="24"/>
          <w:szCs w:val="24"/>
          <w:lang w:val="hy-AM"/>
        </w:rPr>
        <w:t>և</w:t>
      </w:r>
      <w:r w:rsidR="002A0AA2" w:rsidRPr="00856822">
        <w:rPr>
          <w:rFonts w:ascii="GHEA Grapalat" w:hAnsi="GHEA Grapalat" w:cs="Arial"/>
          <w:sz w:val="24"/>
          <w:szCs w:val="24"/>
          <w:lang w:val="hy-AM"/>
        </w:rPr>
        <w:t xml:space="preserve"> (կամ) նյութերի նկատմամբ սակագնային, մասնավորապես, ներմուծման մաքսատուրքից ազատելու արտոնության կիրառման կարգը հաստատելու </w:t>
      </w:r>
      <w:r w:rsidR="0078160A" w:rsidRPr="00856822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2A0AA2" w:rsidRPr="00856822">
        <w:rPr>
          <w:rFonts w:ascii="GHEA Grapalat" w:hAnsi="GHEA Grapalat" w:cs="Arial"/>
          <w:sz w:val="24"/>
          <w:szCs w:val="24"/>
          <w:lang w:val="hy-AM"/>
        </w:rPr>
        <w:t xml:space="preserve">լիազոր մարմին ճանաչելու մասին» </w:t>
      </w:r>
      <w:r w:rsidRPr="00856822">
        <w:rPr>
          <w:rFonts w:ascii="GHEA Grapalat" w:hAnsi="GHEA Grapalat" w:cs="Arial"/>
          <w:sz w:val="24"/>
          <w:szCs w:val="24"/>
          <w:lang w:val="hy-AM"/>
        </w:rPr>
        <w:t>N 1118-Ն որոշման</w:t>
      </w:r>
      <w:r w:rsidR="00402E60" w:rsidRPr="00856822">
        <w:rPr>
          <w:rFonts w:ascii="GHEA Grapalat" w:hAnsi="GHEA Grapalat" w:cs="Arial"/>
          <w:sz w:val="24"/>
          <w:szCs w:val="24"/>
          <w:lang w:val="hy-AM"/>
        </w:rPr>
        <w:t xml:space="preserve"> (այսուհետ՝ Որոշում)</w:t>
      </w:r>
      <w:r w:rsidRPr="0085682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t>3-րդ կետի 6-րդ ենթակետից հետո լրացնել նոր 7-րդ ենթակետով՝ հետևյալ բովանդակությամբ</w:t>
      </w:r>
      <w:r w:rsidR="00F572A3" w:rsidRPr="0085682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3681B4" w14:textId="04A92FB0" w:rsidR="00402E60" w:rsidRPr="00856822" w:rsidRDefault="008515BA" w:rsidP="00402E60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6822">
        <w:rPr>
          <w:rFonts w:ascii="GHEA Grapalat" w:hAnsi="GHEA Grapalat" w:cs="Arial"/>
          <w:sz w:val="24"/>
          <w:szCs w:val="24"/>
          <w:lang w:val="hy-AM"/>
        </w:rPr>
        <w:t>«7) ավտոմեքենաների տեխնիկական սպասարկում և նորոգում  (դասակարգչի կոդ G բաժնից՝ ենթախումբ 45.2)»</w:t>
      </w:r>
      <w:r w:rsidR="00856822" w:rsidRPr="00856822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5B4F8F07" w14:textId="14E28F9A" w:rsidR="00402E60" w:rsidRPr="00856822" w:rsidRDefault="00402E60" w:rsidP="00402E60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6822">
        <w:rPr>
          <w:rFonts w:ascii="GHEA Grapalat" w:hAnsi="GHEA Grapalat" w:cs="Arial"/>
          <w:sz w:val="24"/>
          <w:szCs w:val="24"/>
          <w:lang w:val="hy-AM"/>
        </w:rPr>
        <w:t xml:space="preserve">Որոշման հավելվածի 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t>1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2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t>-րդ կետի «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 xml:space="preserve">Սույն կարգի իմաստով ներդրումային ծրագրի իրականացման նպատակով ներմուծվող </w:t>
      </w:r>
      <w:bookmarkStart w:id="0" w:name="_Hlk148348146"/>
      <w:r w:rsidR="00D532D6" w:rsidRPr="00856822">
        <w:rPr>
          <w:rFonts w:ascii="GHEA Grapalat" w:hAnsi="GHEA Grapalat" w:cs="Arial"/>
          <w:sz w:val="24"/>
          <w:szCs w:val="24"/>
          <w:lang w:val="hy-AM"/>
        </w:rPr>
        <w:t>տեխնոլոգիական սարքավորումների, դրանց բաղկացուցիչ ու համալրող մասերի, հումքի և (կամ) նյութերի ներմուծման</w:t>
      </w:r>
      <w:bookmarkEnd w:id="0"/>
      <w:r w:rsidR="00D532D6" w:rsidRPr="00856822">
        <w:rPr>
          <w:rFonts w:ascii="GHEA Grapalat" w:hAnsi="GHEA Grapalat" w:cs="Arial"/>
          <w:sz w:val="24"/>
          <w:szCs w:val="24"/>
          <w:lang w:val="hy-AM"/>
        </w:rPr>
        <w:t xml:space="preserve"> ժամանակահատվածը չի կարող գերազանցել ծրագրի իրականացման վերջնաժամկետը, իսկ ներմուծման սկզբնաժամկետը չի կարող լինել ավելի շուտ, քան սույն հավելվածի 13-րդ կետով նախատեսված հայտի` Հայաստանի Հանրապետության էկոնոմիկայի նախարարություն ներկայացման հաջորդ օրը։ Հայտը չբավարարելու դեպքում անձը վճարում է ներդրումային ծրագրի շրջանակներում ներմուծված ապրանքի համար մաքսատուրքը՝ օրենսդրությամբ սահմանված կարգով և չափով։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t xml:space="preserve">» բառերը փոխարինել 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lastRenderedPageBreak/>
        <w:t>«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Սույն կարգի իմաստով ներդրումային ծրագրի իրականացման նպատակով ներմուծվող տեխնոլոգիական սարքավորումների, դրանց բաղկացուցիչ ու համալրող մասերի</w:t>
      </w:r>
      <w:r w:rsidR="00D532D6" w:rsidRPr="0085682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ներմուծման ժամանակահատվածը չի կարող գերազանցել ծրագրի իրականացման վերջնաժամկետը, իսկ հումքի և (կամ) նյութերի ներմուծման ժամանակահատվածը չի կարող</w:t>
      </w:r>
      <w:r w:rsidR="00D532D6" w:rsidRPr="0085682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գերազանցել</w:t>
      </w:r>
      <w:r w:rsidRPr="00856822">
        <w:rPr>
          <w:rFonts w:ascii="GHEA Grapalat" w:hAnsi="GHEA Grapalat" w:cs="Arial"/>
          <w:sz w:val="24"/>
          <w:szCs w:val="24"/>
          <w:lang w:val="hy-AM"/>
        </w:rPr>
        <w:t xml:space="preserve"> ծրագրի իրականացման վերջնաժամկետը և լինել ավելի քան երեք տարի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, ինչպես նաև ներդրումայ</w:t>
      </w:r>
      <w:r w:rsidR="003757D5" w:rsidRPr="00856822">
        <w:rPr>
          <w:rFonts w:ascii="GHEA Grapalat" w:hAnsi="GHEA Grapalat" w:cs="Arial"/>
          <w:sz w:val="24"/>
          <w:szCs w:val="24"/>
          <w:lang w:val="hy-AM"/>
        </w:rPr>
        <w:t>ի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ն ծրագրի իրականացման նպատակով ներմուծվող տեխնոլոգիական սարքավորումների, դրանց բաղկացուցիչ ու համալրող մասերի, հումքի և (կամ) նյութերի ներմուծման սկզբնաժամկետը չի կարող լինել ավելի շուտ քան սույն հավելվածի 13-րդ կետով նախատեսված հայտի Հայաստանի Հանրապետության էկոնոմիկայի նախարարություն ներկայացնելու հաջորդ օրը։</w:t>
      </w:r>
      <w:r w:rsidR="00D532D6" w:rsidRPr="0085682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532D6" w:rsidRPr="00856822">
        <w:rPr>
          <w:rFonts w:ascii="GHEA Grapalat" w:hAnsi="GHEA Grapalat" w:cs="Arial"/>
          <w:sz w:val="24"/>
          <w:szCs w:val="24"/>
          <w:lang w:val="hy-AM"/>
        </w:rPr>
        <w:t>Հայտը չբավարարելու դեպքում անձը վճարում է ներդրումային ծրագրի շրջանակներում ներմուծված ապրանքի համար մաքսատուրքը՝ օրենսդրությամբ սահմանված կարգով և չափով։</w:t>
      </w:r>
      <w:r w:rsidR="00F572A3" w:rsidRPr="00856822">
        <w:rPr>
          <w:rFonts w:ascii="GHEA Grapalat" w:hAnsi="GHEA Grapalat" w:cs="Arial"/>
          <w:sz w:val="24"/>
          <w:szCs w:val="24"/>
          <w:lang w:val="hy-AM"/>
        </w:rPr>
        <w:t>»</w:t>
      </w:r>
      <w:r w:rsidR="002F511A">
        <w:rPr>
          <w:rFonts w:ascii="GHEA Grapalat" w:hAnsi="GHEA Grapalat" w:cs="Arial"/>
          <w:sz w:val="24"/>
          <w:szCs w:val="24"/>
          <w:lang w:val="hy-AM"/>
        </w:rPr>
        <w:t xml:space="preserve"> բառերով</w:t>
      </w:r>
      <w:r w:rsidR="00856822" w:rsidRPr="00856822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22194AF4" w14:textId="582BC6F0" w:rsidR="00402E60" w:rsidRPr="00856822" w:rsidRDefault="00402E60" w:rsidP="00402E60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6822">
        <w:rPr>
          <w:rFonts w:ascii="GHEA Grapalat" w:hAnsi="GHEA Grapalat" w:cs="Arial"/>
          <w:sz w:val="24"/>
          <w:szCs w:val="24"/>
          <w:lang w:val="hy-AM"/>
        </w:rPr>
        <w:t>Որոշմա</w:t>
      </w:r>
      <w:r w:rsidR="00856822" w:rsidRPr="00856822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152B9D" w:rsidRPr="00856822">
        <w:rPr>
          <w:rFonts w:ascii="GHEA Grapalat" w:hAnsi="GHEA Grapalat" w:cs="Arial"/>
          <w:sz w:val="24"/>
          <w:szCs w:val="24"/>
          <w:lang w:val="hy-AM"/>
        </w:rPr>
        <w:t>հավելվ</w:t>
      </w:r>
      <w:r w:rsidRPr="00856822">
        <w:rPr>
          <w:rFonts w:ascii="GHEA Grapalat" w:hAnsi="GHEA Grapalat" w:cs="Arial"/>
          <w:sz w:val="24"/>
          <w:szCs w:val="24"/>
          <w:lang w:val="hy-AM"/>
        </w:rPr>
        <w:t>ածի Ձև N 3</w:t>
      </w:r>
      <w:r w:rsidR="00090BBC" w:rsidRPr="00856822">
        <w:rPr>
          <w:rFonts w:ascii="GHEA Grapalat" w:hAnsi="GHEA Grapalat" w:cs="Arial"/>
          <w:sz w:val="24"/>
          <w:szCs w:val="24"/>
          <w:lang w:val="hy-AM"/>
        </w:rPr>
        <w:t xml:space="preserve">-ը </w:t>
      </w:r>
      <w:r w:rsidRPr="00856822">
        <w:rPr>
          <w:rFonts w:ascii="GHEA Grapalat" w:hAnsi="GHEA Grapalat" w:cs="Arial"/>
          <w:sz w:val="24"/>
          <w:szCs w:val="24"/>
          <w:lang w:val="hy-AM"/>
        </w:rPr>
        <w:t>շարադրել նոր խմբագրությամբ՝ համաձայն հավելվածի</w:t>
      </w:r>
      <w:r w:rsidR="00856822" w:rsidRPr="00856822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6848CCE0" w14:textId="5B8B0CEE" w:rsidR="00856822" w:rsidRPr="00856822" w:rsidRDefault="00856822" w:rsidP="0085682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56822">
        <w:rPr>
          <w:rFonts w:ascii="GHEA Grapalat" w:hAnsi="GHEA Grapalat" w:cs="Arial"/>
          <w:sz w:val="24"/>
          <w:szCs w:val="24"/>
          <w:lang w:val="hy-AM"/>
        </w:rPr>
        <w:t>Սույն որոշումն ուժի մեջ է մտնում պաշտոնական հրապարակմանը հաջորդող օրվանից և չի տարածվում մինչ</w:t>
      </w:r>
      <w:r w:rsidR="002F511A">
        <w:rPr>
          <w:rFonts w:ascii="GHEA Grapalat" w:hAnsi="GHEA Grapalat" w:cs="Arial"/>
          <w:sz w:val="24"/>
          <w:szCs w:val="24"/>
          <w:lang w:val="hy-AM"/>
        </w:rPr>
        <w:t>և</w:t>
      </w:r>
      <w:r w:rsidRPr="00856822">
        <w:rPr>
          <w:rFonts w:ascii="GHEA Grapalat" w:hAnsi="GHEA Grapalat" w:cs="Arial"/>
          <w:sz w:val="24"/>
          <w:szCs w:val="24"/>
          <w:lang w:val="hy-AM"/>
        </w:rPr>
        <w:t xml:space="preserve"> սույն որոշումն ուժի մեջ մտնելը ներկայացված հայտերի վրա։</w:t>
      </w:r>
    </w:p>
    <w:p w14:paraId="39E11733" w14:textId="77777777" w:rsidR="00856822" w:rsidRPr="00856822" w:rsidRDefault="00856822" w:rsidP="00856822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75050EB" w14:textId="7A612592" w:rsidR="00152B9D" w:rsidRDefault="00152B9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BEB4281" w14:textId="0B63416F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9D1E875" w14:textId="04CFC5FF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1EB73EC" w14:textId="30CAE5A0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D7EA23" w14:textId="603E37B3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DEBB8F3" w14:textId="672323D5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A228F40" w14:textId="2ADE612B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0427D13" w14:textId="01C4FC33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D0BF023" w14:textId="4E087716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35CD6806" w14:textId="241C90A3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6E58A9D" w14:textId="5F039B39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866D305" w14:textId="0BBA1D38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DFF9BDF" w14:textId="520BB27F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5CB8EFA" w14:textId="0D38C253" w:rsidR="000325BD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58391CA" w14:textId="77777777" w:rsidR="000325BD" w:rsidRPr="00856822" w:rsidRDefault="000325BD" w:rsidP="00152B9D">
      <w:pPr>
        <w:pStyle w:val="ListParagraph"/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B23DF55" w14:textId="77777777" w:rsidR="00152B9D" w:rsidRPr="00856822" w:rsidRDefault="00152B9D" w:rsidP="00152B9D">
      <w:pPr>
        <w:shd w:val="clear" w:color="auto" w:fill="FFFFFF"/>
        <w:spacing w:line="360" w:lineRule="auto"/>
        <w:jc w:val="right"/>
        <w:rPr>
          <w:rFonts w:ascii="GHEA Grapalat" w:hAnsi="GHEA Grapalat"/>
          <w:lang w:val="hy-AM" w:eastAsia="ru-RU"/>
        </w:rPr>
      </w:pPr>
      <w:r w:rsidRPr="00856822">
        <w:rPr>
          <w:rFonts w:ascii="GHEA Grapalat" w:hAnsi="GHEA Grapalat"/>
          <w:lang w:val="hy-AM" w:eastAsia="ru-RU"/>
        </w:rPr>
        <w:t>Հավելված</w:t>
      </w:r>
    </w:p>
    <w:p w14:paraId="0A3BB153" w14:textId="77777777" w:rsidR="00152B9D" w:rsidRPr="00856822" w:rsidRDefault="00152B9D" w:rsidP="00152B9D">
      <w:pPr>
        <w:shd w:val="clear" w:color="auto" w:fill="FFFFFF"/>
        <w:spacing w:line="360" w:lineRule="auto"/>
        <w:jc w:val="right"/>
        <w:rPr>
          <w:rFonts w:ascii="GHEA Grapalat" w:hAnsi="GHEA Grapalat"/>
          <w:lang w:val="hy-AM" w:eastAsia="ru-RU"/>
        </w:rPr>
      </w:pPr>
      <w:r w:rsidRPr="00856822">
        <w:rPr>
          <w:rFonts w:ascii="GHEA Grapalat" w:hAnsi="GHEA Grapalat"/>
          <w:lang w:val="hy-AM" w:eastAsia="ru-RU"/>
        </w:rPr>
        <w:t>ՀՀ կառավարության 2024 թվականի</w:t>
      </w:r>
    </w:p>
    <w:p w14:paraId="1E5B22A4" w14:textId="0429BE4F" w:rsidR="00402E60" w:rsidRPr="00856822" w:rsidRDefault="00152B9D" w:rsidP="00152B9D">
      <w:pPr>
        <w:shd w:val="clear" w:color="auto" w:fill="FFFFFF"/>
        <w:spacing w:line="360" w:lineRule="auto"/>
        <w:jc w:val="right"/>
        <w:rPr>
          <w:rFonts w:ascii="GHEA Grapalat" w:hAnsi="GHEA Grapalat"/>
          <w:b/>
          <w:bCs/>
          <w:lang w:val="hy-AM" w:eastAsia="ru-RU"/>
        </w:rPr>
      </w:pPr>
      <w:r w:rsidRPr="00856822">
        <w:rPr>
          <w:rFonts w:ascii="GHEA Grapalat" w:hAnsi="GHEA Grapalat"/>
          <w:lang w:val="hy-AM" w:eastAsia="ru-RU"/>
        </w:rPr>
        <w:t>-ի N... -</w:t>
      </w:r>
      <w:r w:rsidR="00856822" w:rsidRPr="00856822">
        <w:rPr>
          <w:rFonts w:ascii="GHEA Grapalat" w:hAnsi="GHEA Grapalat"/>
          <w:lang w:val="hy-AM" w:eastAsia="ru-RU"/>
        </w:rPr>
        <w:t>Ն</w:t>
      </w:r>
      <w:r w:rsidRPr="00856822">
        <w:rPr>
          <w:rFonts w:ascii="GHEA Grapalat" w:hAnsi="GHEA Grapalat"/>
          <w:lang w:val="hy-AM" w:eastAsia="ru-RU"/>
        </w:rPr>
        <w:t xml:space="preserve"> որոշման</w:t>
      </w:r>
    </w:p>
    <w:p w14:paraId="3D397D71" w14:textId="77777777" w:rsidR="00090BBC" w:rsidRPr="00856822" w:rsidRDefault="00090BBC" w:rsidP="00090BBC">
      <w:pPr>
        <w:pStyle w:val="NormalWeb"/>
        <w:shd w:val="clear" w:color="auto" w:fill="FFFFFF"/>
        <w:spacing w:before="0" w:beforeAutospacing="0" w:after="0" w:afterAutospacing="0" w:line="360" w:lineRule="auto"/>
        <w:ind w:left="8640" w:firstLine="720"/>
        <w:jc w:val="center"/>
        <w:rPr>
          <w:rFonts w:ascii="GHEA Grapalat" w:hAnsi="GHEA Grapalat"/>
          <w:b/>
          <w:bCs/>
          <w:color w:val="000000"/>
          <w:u w:val="single"/>
          <w:lang w:val="hy-AM"/>
        </w:rPr>
      </w:pPr>
    </w:p>
    <w:p w14:paraId="7823F457" w14:textId="566C5379" w:rsidR="00090BBC" w:rsidRPr="00856822" w:rsidRDefault="00642758" w:rsidP="00090BBC">
      <w:pPr>
        <w:pStyle w:val="NormalWeb"/>
        <w:shd w:val="clear" w:color="auto" w:fill="FFFFFF"/>
        <w:spacing w:before="0" w:beforeAutospacing="0" w:after="0" w:afterAutospacing="0" w:line="360" w:lineRule="auto"/>
        <w:ind w:left="8640" w:firstLine="720"/>
        <w:rPr>
          <w:rStyle w:val="Strong"/>
          <w:rFonts w:ascii="GHEA Grapalat" w:hAnsi="GHEA Grapalat"/>
          <w:color w:val="000000"/>
          <w:lang w:val="hy-AM"/>
        </w:rPr>
      </w:pPr>
      <w:r w:rsidRPr="00856822">
        <w:rPr>
          <w:rFonts w:ascii="GHEA Grapalat" w:hAnsi="GHEA Grapalat"/>
          <w:b/>
          <w:bCs/>
          <w:color w:val="000000"/>
          <w:u w:val="single"/>
          <w:lang w:val="hy-AM"/>
        </w:rPr>
        <w:t>«</w:t>
      </w:r>
      <w:r w:rsidR="00090BBC" w:rsidRPr="00856822">
        <w:rPr>
          <w:rFonts w:ascii="GHEA Grapalat" w:hAnsi="GHEA Grapalat"/>
          <w:b/>
          <w:bCs/>
          <w:color w:val="000000"/>
          <w:u w:val="single"/>
          <w:lang w:val="hy-AM"/>
        </w:rPr>
        <w:t>Ձև N 3</w:t>
      </w:r>
    </w:p>
    <w:p w14:paraId="3D4FC4C5" w14:textId="77777777" w:rsidR="00090BBC" w:rsidRPr="00856822" w:rsidRDefault="00090BBC" w:rsidP="00152B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4F92015B" w14:textId="137B316E" w:rsidR="00152B9D" w:rsidRPr="00856822" w:rsidRDefault="00152B9D" w:rsidP="00152B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56822">
        <w:rPr>
          <w:rStyle w:val="Strong"/>
          <w:rFonts w:ascii="GHEA Grapalat" w:hAnsi="GHEA Grapalat"/>
          <w:color w:val="000000"/>
          <w:lang w:val="hy-AM"/>
        </w:rPr>
        <w:t>1</w:t>
      </w:r>
      <w:r w:rsidRPr="00856822">
        <w:rPr>
          <w:rStyle w:val="Strong"/>
          <w:rFonts w:ascii="Cambria Math" w:hAnsi="Cambria Math" w:cs="Cambria Math"/>
          <w:color w:val="000000"/>
          <w:lang w:val="hy-AM"/>
        </w:rPr>
        <w:t>․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Sylfaen"/>
          <w:color w:val="000000"/>
          <w:lang w:val="hy-AM"/>
        </w:rPr>
        <w:t>Ծրագրի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Sylfaen"/>
          <w:color w:val="000000"/>
          <w:lang w:val="hy-AM"/>
        </w:rPr>
        <w:t>նկարագրական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Sylfaen"/>
          <w:color w:val="000000"/>
          <w:lang w:val="hy-AM"/>
        </w:rPr>
        <w:t>մա</w:t>
      </w:r>
      <w:r w:rsidRPr="00856822">
        <w:rPr>
          <w:rStyle w:val="Strong"/>
          <w:rFonts w:ascii="GHEA Grapalat" w:hAnsi="GHEA Grapalat"/>
          <w:color w:val="000000"/>
          <w:lang w:val="hy-AM"/>
        </w:rPr>
        <w:t>ս</w:t>
      </w:r>
    </w:p>
    <w:p w14:paraId="2F4AD973" w14:textId="77777777" w:rsidR="00152B9D" w:rsidRPr="00856822" w:rsidRDefault="00152B9D" w:rsidP="00152B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56822">
        <w:rPr>
          <w:rFonts w:ascii="Calibri" w:hAnsi="Calibri" w:cs="Calibri"/>
          <w:color w:val="000000"/>
          <w:lang w:val="hy-AM"/>
        </w:rPr>
        <w:t> </w:t>
      </w:r>
    </w:p>
    <w:p w14:paraId="6584DF00" w14:textId="77777777" w:rsidR="00152B9D" w:rsidRPr="00856822" w:rsidRDefault="00152B9D" w:rsidP="00152B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56822">
        <w:rPr>
          <w:rStyle w:val="Strong"/>
          <w:rFonts w:ascii="GHEA Grapalat" w:hAnsi="GHEA Grapalat"/>
          <w:color w:val="000000"/>
          <w:lang w:val="hy-AM"/>
        </w:rPr>
        <w:t>Ն Ե Ր Դ Ր ՈՒ Մ Ա Յ Ի Ն</w:t>
      </w:r>
      <w:r w:rsidRPr="00856822">
        <w:rPr>
          <w:rStyle w:val="Strong"/>
          <w:rFonts w:ascii="Calibri" w:hAnsi="Calibri" w:cs="Calibri"/>
          <w:color w:val="000000"/>
          <w:lang w:val="hy-AM"/>
        </w:rPr>
        <w:t> 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GHEA Grapalat"/>
          <w:color w:val="000000"/>
          <w:lang w:val="hy-AM"/>
        </w:rPr>
        <w:t>Ծ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GHEA Grapalat"/>
          <w:color w:val="000000"/>
          <w:lang w:val="hy-AM"/>
        </w:rPr>
        <w:t>Ր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GHEA Grapalat"/>
          <w:color w:val="000000"/>
          <w:lang w:val="hy-AM"/>
        </w:rPr>
        <w:t>Ա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GHEA Grapalat"/>
          <w:color w:val="000000"/>
          <w:lang w:val="hy-AM"/>
        </w:rPr>
        <w:t>Գ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GHEA Grapalat"/>
          <w:color w:val="000000"/>
          <w:lang w:val="hy-AM"/>
        </w:rPr>
        <w:t>Ի</w:t>
      </w:r>
      <w:r w:rsidRPr="00856822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856822">
        <w:rPr>
          <w:rStyle w:val="Strong"/>
          <w:rFonts w:ascii="GHEA Grapalat" w:hAnsi="GHEA Grapalat" w:cs="GHEA Grapalat"/>
          <w:color w:val="000000"/>
          <w:lang w:val="hy-AM"/>
        </w:rPr>
        <w:t>Ր</w:t>
      </w:r>
    </w:p>
    <w:p w14:paraId="356BF51E" w14:textId="77777777" w:rsidR="00152B9D" w:rsidRPr="00856822" w:rsidRDefault="00152B9D" w:rsidP="00152B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56822">
        <w:rPr>
          <w:rFonts w:ascii="Calibri" w:hAnsi="Calibri" w:cs="Calibri"/>
          <w:color w:val="000000"/>
          <w:lang w:val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7483"/>
        <w:gridCol w:w="2018"/>
      </w:tblGrid>
      <w:tr w:rsidR="00152B9D" w:rsidRPr="00856822" w14:paraId="5AF3F9CF" w14:textId="77777777" w:rsidTr="00152B9D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74BE1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6B141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Անձի անվանումը և կազմակերպաիրավական ձևը, հիմնադրման</w:t>
            </w:r>
          </w:p>
          <w:p w14:paraId="6B9B057E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տարեթիվը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EAEC8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B103E2" w14:paraId="3535730F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C35B28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CE905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Հարկ վճարողի հաշվառման համարը (ՀՎՀՀ)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43657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36B653EC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BDCEA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6EE60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Կազմակերպության բաժնետերերը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3ABE5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B103E2" w14:paraId="10A6DE10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E5583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32EBA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Style w:val="Emphasis"/>
                <w:rFonts w:ascii="GHEA Grapalat" w:hAnsi="GHEA Grapalat"/>
                <w:color w:val="000000"/>
                <w:lang w:val="hy-AM"/>
              </w:rPr>
              <w:t>կոնտակտային տվյալները`</w:t>
            </w:r>
          </w:p>
          <w:p w14:paraId="69844885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Անունը, հայրանունը, ազգանունը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F03F1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1AC2A957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1D76A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1E1EA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Իրավաբանական հասցեն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490C4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15F435B8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724EE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808C64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Տնտեսական գործունեության դասակարգիչը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68835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643E1F34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D8CDD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1DCE5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Հեռախոսահամարը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3F22B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47C69171" w14:textId="77777777" w:rsidTr="00152B9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007F3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DCAFF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Էլ. փոստը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16AAF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B103E2" w14:paraId="128559AF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67C09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132E6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Ներդրումային ծրագրի իրականացման վայրը/հասցեն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A5BEC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B103E2" w14:paraId="5C9E98CD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E4619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3.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3F76A" w14:textId="63A746CC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 xml:space="preserve">Ներդրումային ծրագրի իրականացման ժամկետը (մինչև հինգ տարի) 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7582E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11CBEECF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B4EA99" w14:textId="130C7EED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4.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98A037" w14:textId="0975429B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 xml:space="preserve">Ապրանքների ներմուծման ժամկետը 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70D0A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 w:cs="Calibri"/>
                <w:color w:val="000000"/>
                <w:lang w:val="hy-AM"/>
              </w:rPr>
            </w:pPr>
          </w:p>
        </w:tc>
      </w:tr>
      <w:tr w:rsidR="00152B9D" w:rsidRPr="00B103E2" w14:paraId="220C1552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8E43D" w14:textId="53ED9ED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5.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8C3FD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 xml:space="preserve">Ներդրումային ծրագրի համառոտ նկարագրությունը (ծրագրի նպատակը, իրականացվելիք աշխատանքները, մրցակցային առավելությունները, արտահանման ուղղությունները և 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lastRenderedPageBreak/>
              <w:t>քաղաքականությունը, ծրագրով նախատեսված գործունեության տեսակի հստակ նկարագրությունը և այլն)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393DC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lastRenderedPageBreak/>
              <w:t> </w:t>
            </w:r>
          </w:p>
        </w:tc>
      </w:tr>
      <w:tr w:rsidR="00152B9D" w:rsidRPr="00B103E2" w14:paraId="59D72D70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ABFAF" w14:textId="620ADC8A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6.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86EB1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Ծրագրով նախատեսված ներմուծվող տեխնոլոգիական սարքավորումների, դրանց բաղկացուցիչ ու համալրող մասերի, հումքի և նյութերի ծրագրի շրջանակներում օգտագործման նկարագրությունը Լիզինգով ձեռք բերված և ներմուծվող ապրանքների դեպքում նշվում է նաև լիզինգատու կազմակերպության անվանումը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B7F80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B103E2" w14:paraId="03664010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F6F6A8" w14:textId="154E32C2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7.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1641F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Նախատեսվող ներդրումների չափի և ուղղությունների նկարագրությունը (շինարարություն, հիմնական միջոցներ, շրջանառու միջոցներ և այլն)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AD1FA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856822" w14:paraId="76F1838A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449EF" w14:textId="723E3A8A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8.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4F812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Հայտը ներկայացնելու պահին ծրագրի նպատակով արդեն իսկ իրականացված</w:t>
            </w:r>
          </w:p>
          <w:p w14:paraId="6F2D7E63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ներդրումները (դրամ)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6907B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152B9D" w:rsidRPr="00B103E2" w14:paraId="7051028E" w14:textId="77777777" w:rsidTr="00152B9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504290" w14:textId="5E6D4548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9.</w:t>
            </w:r>
          </w:p>
        </w:tc>
        <w:tc>
          <w:tcPr>
            <w:tcW w:w="7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166AD9" w14:textId="77777777" w:rsidR="00152B9D" w:rsidRPr="00856822" w:rsidRDefault="00152B9D" w:rsidP="00152B9D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Ծրագրին վերաբերող այլ տեղեկություններ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Style w:val="Emphasis"/>
                <w:rFonts w:ascii="GHEA Grapalat" w:hAnsi="GHEA Grapalat"/>
                <w:color w:val="000000"/>
                <w:lang w:val="hy-AM"/>
              </w:rPr>
              <w:t>(անձի հայեցողությամբ)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0DED2F" w14:textId="77777777" w:rsidR="00152B9D" w:rsidRPr="00856822" w:rsidRDefault="00152B9D" w:rsidP="00152B9D">
            <w:pPr>
              <w:spacing w:line="360" w:lineRule="auto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</w:tbl>
    <w:p w14:paraId="07A8F2B0" w14:textId="3DD3371D" w:rsidR="00402E60" w:rsidRPr="00856822" w:rsidRDefault="00402E60" w:rsidP="00152B9D">
      <w:pPr>
        <w:tabs>
          <w:tab w:val="left" w:pos="630"/>
        </w:tabs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6AF61E9C" w14:textId="7F014705" w:rsidR="00090BBC" w:rsidRPr="00856822" w:rsidRDefault="00090BBC" w:rsidP="00152B9D">
      <w:pPr>
        <w:tabs>
          <w:tab w:val="left" w:pos="630"/>
        </w:tabs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6F0E90DC" w14:textId="77777777" w:rsidR="00090BBC" w:rsidRPr="00856822" w:rsidRDefault="00090BBC" w:rsidP="00152B9D">
      <w:pPr>
        <w:tabs>
          <w:tab w:val="left" w:pos="630"/>
        </w:tabs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045ABD1C" w14:textId="77777777" w:rsidR="00090BBC" w:rsidRPr="00856822" w:rsidRDefault="00090BBC" w:rsidP="00090BBC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56822">
        <w:rPr>
          <w:rFonts w:ascii="GHEA Grapalat" w:hAnsi="GHEA Grapalat"/>
          <w:color w:val="000000"/>
          <w:lang w:val="hy-AM"/>
        </w:rPr>
        <w:t>2</w:t>
      </w:r>
      <w:r w:rsidRPr="00856822">
        <w:rPr>
          <w:rFonts w:ascii="Cambria Math" w:hAnsi="Cambria Math" w:cs="Cambria Math"/>
          <w:color w:val="000000"/>
          <w:lang w:val="hy-AM"/>
        </w:rPr>
        <w:t>․</w:t>
      </w:r>
      <w:r w:rsidRPr="00856822">
        <w:rPr>
          <w:rFonts w:ascii="GHEA Grapalat" w:hAnsi="GHEA Grapalat"/>
          <w:color w:val="000000"/>
          <w:lang w:val="hy-AM"/>
        </w:rPr>
        <w:t xml:space="preserve"> </w:t>
      </w:r>
      <w:r w:rsidRPr="00856822">
        <w:rPr>
          <w:rFonts w:ascii="GHEA Grapalat" w:hAnsi="GHEA Grapalat" w:cs="Sylfaen"/>
          <w:color w:val="000000"/>
          <w:lang w:val="hy-AM"/>
        </w:rPr>
        <w:t>Տնտեսական</w:t>
      </w:r>
      <w:r w:rsidRPr="00856822">
        <w:rPr>
          <w:rFonts w:ascii="GHEA Grapalat" w:hAnsi="GHEA Grapalat"/>
          <w:color w:val="000000"/>
          <w:lang w:val="hy-AM"/>
        </w:rPr>
        <w:t xml:space="preserve"> </w:t>
      </w:r>
      <w:r w:rsidRPr="00856822">
        <w:rPr>
          <w:rFonts w:ascii="GHEA Grapalat" w:hAnsi="GHEA Grapalat" w:cs="Sylfaen"/>
          <w:color w:val="000000"/>
          <w:lang w:val="hy-AM"/>
        </w:rPr>
        <w:t>գործունեության</w:t>
      </w:r>
      <w:r w:rsidRPr="00856822">
        <w:rPr>
          <w:rFonts w:ascii="GHEA Grapalat" w:hAnsi="GHEA Grapalat"/>
          <w:color w:val="000000"/>
          <w:lang w:val="hy-AM"/>
        </w:rPr>
        <w:t xml:space="preserve"> </w:t>
      </w:r>
      <w:r w:rsidRPr="00856822">
        <w:rPr>
          <w:rFonts w:ascii="GHEA Grapalat" w:hAnsi="GHEA Grapalat" w:cs="Sylfaen"/>
          <w:color w:val="000000"/>
          <w:lang w:val="hy-AM"/>
        </w:rPr>
        <w:t>և</w:t>
      </w:r>
      <w:r w:rsidRPr="00856822">
        <w:rPr>
          <w:rFonts w:ascii="GHEA Grapalat" w:hAnsi="GHEA Grapalat"/>
          <w:color w:val="000000"/>
          <w:lang w:val="hy-AM"/>
        </w:rPr>
        <w:t xml:space="preserve"> </w:t>
      </w:r>
      <w:r w:rsidRPr="00856822">
        <w:rPr>
          <w:rFonts w:ascii="GHEA Grapalat" w:hAnsi="GHEA Grapalat" w:cs="Sylfaen"/>
          <w:color w:val="000000"/>
          <w:lang w:val="hy-AM"/>
        </w:rPr>
        <w:t>ծրագրային</w:t>
      </w:r>
      <w:r w:rsidRPr="00856822">
        <w:rPr>
          <w:rFonts w:ascii="GHEA Grapalat" w:hAnsi="GHEA Grapalat"/>
          <w:color w:val="000000"/>
          <w:lang w:val="hy-AM"/>
        </w:rPr>
        <w:t xml:space="preserve"> </w:t>
      </w:r>
      <w:r w:rsidRPr="00856822">
        <w:rPr>
          <w:rFonts w:ascii="GHEA Grapalat" w:hAnsi="GHEA Grapalat" w:cs="Sylfaen"/>
          <w:color w:val="000000"/>
          <w:lang w:val="hy-AM"/>
        </w:rPr>
        <w:t>ցուցանիշնե</w:t>
      </w:r>
      <w:r w:rsidRPr="00856822">
        <w:rPr>
          <w:rFonts w:ascii="GHEA Grapalat" w:hAnsi="GHEA Grapalat"/>
          <w:color w:val="000000"/>
          <w:lang w:val="hy-AM"/>
        </w:rPr>
        <w:t>ր</w:t>
      </w:r>
    </w:p>
    <w:p w14:paraId="2815885B" w14:textId="77777777" w:rsidR="00090BBC" w:rsidRPr="00856822" w:rsidRDefault="00090BBC" w:rsidP="00090BB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856822">
        <w:rPr>
          <w:rFonts w:ascii="Calibri" w:hAnsi="Calibri" w:cs="Calibri"/>
          <w:color w:val="000000"/>
          <w:lang w:val="hy-AM"/>
        </w:rPr>
        <w:t> </w:t>
      </w:r>
    </w:p>
    <w:tbl>
      <w:tblPr>
        <w:tblW w:w="107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114"/>
        <w:gridCol w:w="767"/>
        <w:gridCol w:w="771"/>
        <w:gridCol w:w="767"/>
        <w:gridCol w:w="771"/>
        <w:gridCol w:w="767"/>
        <w:gridCol w:w="771"/>
        <w:gridCol w:w="767"/>
        <w:gridCol w:w="771"/>
        <w:gridCol w:w="767"/>
        <w:gridCol w:w="771"/>
        <w:gridCol w:w="767"/>
        <w:gridCol w:w="771"/>
      </w:tblGrid>
      <w:tr w:rsidR="00090BBC" w:rsidRPr="00856822" w14:paraId="43992A68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CD2D7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NN</w:t>
            </w:r>
          </w:p>
          <w:p w14:paraId="35D15C65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ը/կ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263CF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BE33B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8F88C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3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3C97C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4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55D7C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5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023CF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6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A73CB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7</w:t>
            </w:r>
          </w:p>
        </w:tc>
      </w:tr>
      <w:tr w:rsidR="00090BBC" w:rsidRPr="00856822" w14:paraId="2FFC6F22" w14:textId="77777777" w:rsidTr="00090BBC">
        <w:trPr>
          <w:tblCellSpacing w:w="0" w:type="dxa"/>
          <w:jc w:val="center"/>
        </w:trPr>
        <w:tc>
          <w:tcPr>
            <w:tcW w:w="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CB4B1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1.</w:t>
            </w:r>
          </w:p>
        </w:tc>
        <w:tc>
          <w:tcPr>
            <w:tcW w:w="11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ACCD22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Ցուցանիշ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465B3B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20 __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 w:cs="GHEA Grapalat"/>
                <w:color w:val="000000"/>
                <w:lang w:val="hy-AM"/>
              </w:rPr>
              <w:t>թիվ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6C405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20__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 w:cs="GHEA Grapalat"/>
                <w:color w:val="000000"/>
                <w:lang w:val="hy-AM"/>
              </w:rPr>
              <w:t>թիվ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AC8A4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20__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 w:cs="GHEA Grapalat"/>
                <w:color w:val="000000"/>
                <w:lang w:val="hy-AM"/>
              </w:rPr>
              <w:t>թիվ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FE05F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20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t>__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 w:cs="GHEA Grapalat"/>
                <w:color w:val="000000"/>
                <w:lang w:val="hy-AM"/>
              </w:rPr>
              <w:t>թիվ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F571C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20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t>__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 w:cs="GHEA Grapalat"/>
                <w:color w:val="000000"/>
                <w:lang w:val="hy-AM"/>
              </w:rPr>
              <w:t>թիվ</w:t>
            </w:r>
          </w:p>
        </w:tc>
        <w:tc>
          <w:tcPr>
            <w:tcW w:w="15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D824B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20 __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 w:cs="GHEA Grapalat"/>
                <w:color w:val="000000"/>
                <w:lang w:val="hy-AM"/>
              </w:rPr>
              <w:t>թիվ</w:t>
            </w:r>
          </w:p>
        </w:tc>
      </w:tr>
      <w:tr w:rsidR="00090BBC" w:rsidRPr="00856822" w14:paraId="22A34CD7" w14:textId="77777777" w:rsidTr="00090BBC">
        <w:trPr>
          <w:tblCellSpacing w:w="0" w:type="dxa"/>
          <w:jc w:val="center"/>
        </w:trPr>
        <w:tc>
          <w:tcPr>
            <w:tcW w:w="4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036C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1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3534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FA257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1-ին կիսամյակ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3CDA0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տարեկան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4743A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1-ին կիսամյակ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BADB7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տարեկան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3F463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1-ին կիսամյակ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34890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տարեկան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C3AAE9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1-ին կիսամյակ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06404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տարեկան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9D035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1-ին կիսամյակ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56A88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տարեկան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49EC0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1-ին կիսամյակ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0032" w14:textId="77777777" w:rsidR="00090BBC" w:rsidRPr="00856822" w:rsidRDefault="00090BBC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տարեկան</w:t>
            </w:r>
          </w:p>
        </w:tc>
      </w:tr>
      <w:tr w:rsidR="00090BBC" w:rsidRPr="00856822" w14:paraId="46D9D75E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C7A34D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2.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D0C0F4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Արտադրանք (մլն</w:t>
            </w:r>
          </w:p>
          <w:p w14:paraId="49870D68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դրամ)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A348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E38D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8995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F0EF3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D352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DE254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E0885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AFA3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E324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9B920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EE8C6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4A48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70B36648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81926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3.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59A523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Իրացում (մլն դրամ)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123DB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6950D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012F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F5528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C882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AFD1A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09CD54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6E011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EA9C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E3A9E3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9203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69589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74487CB3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7DD3B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4.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EEAB1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 xml:space="preserve">Արտահանում 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lastRenderedPageBreak/>
              <w:t>(մլն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t>դրամ)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E3C0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0B293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7FA4C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1CF1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2B34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45009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F2763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6CAB1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ADE51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F801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3160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0F29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B103E2" w14:paraId="7011203B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4CF0C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5.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E7C81E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Աշխատատեղերի քանակ, այդ թվում՝</w:t>
            </w: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  <w:r w:rsidRPr="00856822">
              <w:rPr>
                <w:rFonts w:ascii="GHEA Grapalat" w:hAnsi="GHEA Grapalat"/>
                <w:color w:val="000000"/>
                <w:lang w:val="hy-AM"/>
              </w:rPr>
              <w:t>նոր ստեղծվող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4E8A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F6DD9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5E35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05634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17E6A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F76AE1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CC2304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80BD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C456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3CA6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C3B0E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7616B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7C61B788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E79E2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6.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6B615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Միջին</w:t>
            </w:r>
          </w:p>
          <w:p w14:paraId="29641B72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աշխատավարձ (հազ. դրամ)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DB9C3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C1D0B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03197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4FA52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3DAA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821B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25CA6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906C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04C14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880B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F9D5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4E429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4649212D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AD6EA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7.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3B3C9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ԱԱՀ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50BA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BB84A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9CD72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B4AB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ECA3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16BF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89CF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DB1B61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63C0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A49B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5BA60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D80F6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7BBA0C32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AA3F2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8.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06AA2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Շահութահարկ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79C19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C3D5A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8A907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51F3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B4FBB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E8F1A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4ADF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1B3B2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776F8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E9344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4700B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B35C2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1849DAD0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2C743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9.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31ACC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Եկամտային հարկ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7EC9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B0BE2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3A01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A154AA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9F486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6686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052A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068C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2F668B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D9F5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692F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50D6B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  <w:tr w:rsidR="00090BBC" w:rsidRPr="00856822" w14:paraId="395E0C37" w14:textId="77777777" w:rsidTr="00090BBC">
        <w:trPr>
          <w:tblCellSpacing w:w="0" w:type="dxa"/>
          <w:jc w:val="center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C171B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10,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F53D4" w14:textId="77777777" w:rsidR="00090BBC" w:rsidRPr="00856822" w:rsidRDefault="00090BBC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GHEA Grapalat" w:hAnsi="GHEA Grapalat"/>
                <w:color w:val="000000"/>
                <w:lang w:val="hy-AM"/>
              </w:rPr>
              <w:t>Այլ հարկեր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FD0DE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CC138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D62C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23EA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B9EB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B55FFF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0A157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A491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1EF70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0B62A5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42E4D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1426C" w14:textId="77777777" w:rsidR="00090BBC" w:rsidRPr="00856822" w:rsidRDefault="00090BBC">
            <w:pPr>
              <w:rPr>
                <w:rFonts w:ascii="GHEA Grapalat" w:hAnsi="GHEA Grapalat"/>
                <w:color w:val="000000"/>
                <w:lang w:val="hy-AM"/>
              </w:rPr>
            </w:pPr>
            <w:r w:rsidRPr="00856822">
              <w:rPr>
                <w:rFonts w:ascii="Calibri" w:hAnsi="Calibri" w:cs="Calibri"/>
                <w:color w:val="000000"/>
                <w:lang w:val="hy-AM"/>
              </w:rPr>
              <w:t> </w:t>
            </w:r>
          </w:p>
        </w:tc>
      </w:tr>
    </w:tbl>
    <w:p w14:paraId="680771CB" w14:textId="77777777" w:rsidR="00090BBC" w:rsidRPr="00856822" w:rsidRDefault="00090BBC" w:rsidP="00090BBC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hy-AM"/>
        </w:rPr>
      </w:pPr>
      <w:r w:rsidRPr="00856822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05C0C387" w14:textId="052F5422" w:rsidR="00642758" w:rsidRPr="00856822" w:rsidRDefault="00090BBC" w:rsidP="0064275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56822">
        <w:rPr>
          <w:rFonts w:ascii="GHEA Grapalat" w:hAnsi="GHEA Grapalat"/>
          <w:color w:val="000000"/>
          <w:lang w:val="hy-AM"/>
        </w:rPr>
        <w:t>- 2-րդ սյունակում նշված տեղեկատվությունը լրացվում է դիմումը ներկայացնելուն նախորդող երկու տարիների համար, իսկ հաջորդ սյունակներում` կանխատեսվող տարիները՝ մինչև ծրագրի ավարտն ընկած ժամանակահատվածը: Նոր ստեղծված կազմակերպության դեպքում՝ 2-րդ սյունակի համապատասխան վանդակներում դրվում է «-» նշանը:</w:t>
      </w:r>
      <w:r w:rsidR="00642758" w:rsidRPr="00856822">
        <w:rPr>
          <w:rFonts w:ascii="GHEA Grapalat" w:hAnsi="GHEA Grapalat"/>
          <w:color w:val="000000"/>
          <w:lang w:val="hy-AM"/>
        </w:rPr>
        <w:t>»</w:t>
      </w:r>
      <w:r w:rsidR="00856822" w:rsidRPr="00856822">
        <w:rPr>
          <w:rFonts w:ascii="GHEA Grapalat" w:hAnsi="GHEA Grapalat"/>
          <w:color w:val="000000"/>
          <w:lang w:val="hy-AM"/>
        </w:rPr>
        <w:t>։</w:t>
      </w:r>
    </w:p>
    <w:p w14:paraId="105C11E6" w14:textId="37276B37" w:rsidR="009E2604" w:rsidRPr="00856822" w:rsidRDefault="009E2604" w:rsidP="009E2604">
      <w:pPr>
        <w:pStyle w:val="ListParagraph"/>
        <w:spacing w:line="360" w:lineRule="auto"/>
        <w:ind w:left="45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7E48DB78" w14:textId="77777777" w:rsidR="009E2604" w:rsidRPr="00856822" w:rsidRDefault="009E2604" w:rsidP="009E2604">
      <w:pPr>
        <w:pStyle w:val="ListParagraph"/>
        <w:spacing w:line="360" w:lineRule="auto"/>
        <w:ind w:left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605FE1F" w14:textId="379E3681" w:rsidR="00E077EB" w:rsidRPr="00856822" w:rsidRDefault="00E077EB" w:rsidP="00D104C9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856822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14:paraId="18262712" w14:textId="381777A5" w:rsidR="00250194" w:rsidRPr="00856822" w:rsidRDefault="00E077EB" w:rsidP="00215E41">
      <w:pPr>
        <w:spacing w:line="360" w:lineRule="auto"/>
        <w:ind w:hanging="720"/>
        <w:jc w:val="both"/>
        <w:rPr>
          <w:rFonts w:ascii="GHEA Grapalat" w:eastAsia="Calibri" w:hAnsi="GHEA Grapalat" w:cs="Tahoma"/>
          <w:lang w:val="hy-AM"/>
        </w:rPr>
      </w:pPr>
      <w:r w:rsidRPr="00856822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ab/>
        <w:t xml:space="preserve">      </w:t>
      </w:r>
      <w:r w:rsidR="00D104C9" w:rsidRPr="00856822">
        <w:rPr>
          <w:rFonts w:ascii="GHEA Grapalat" w:eastAsia="Calibri" w:hAnsi="GHEA Grapalat" w:cs="Tahoma"/>
          <w:lang w:val="hy-AM"/>
        </w:rPr>
        <w:tab/>
      </w:r>
      <w:r w:rsidR="00D104C9" w:rsidRPr="00856822">
        <w:rPr>
          <w:rFonts w:ascii="GHEA Grapalat" w:eastAsia="Calibri" w:hAnsi="GHEA Grapalat" w:cs="Tahoma"/>
          <w:lang w:val="hy-AM"/>
        </w:rPr>
        <w:tab/>
      </w:r>
      <w:r w:rsidRPr="00856822">
        <w:rPr>
          <w:rFonts w:ascii="GHEA Grapalat" w:eastAsia="Calibri" w:hAnsi="GHEA Grapalat" w:cs="Tahoma"/>
          <w:lang w:val="hy-AM"/>
        </w:rPr>
        <w:t>ՆԻԿՈԼ ՓԱՇԻՆՅԱՆ</w:t>
      </w:r>
    </w:p>
    <w:sectPr w:rsidR="00250194" w:rsidRPr="00856822" w:rsidSect="001F6D34">
      <w:pgSz w:w="12240" w:h="15840"/>
      <w:pgMar w:top="36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77F1A"/>
    <w:multiLevelType w:val="hybridMultilevel"/>
    <w:tmpl w:val="BE344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08E0"/>
    <w:multiLevelType w:val="hybridMultilevel"/>
    <w:tmpl w:val="55168816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E0D2E26"/>
    <w:multiLevelType w:val="hybridMultilevel"/>
    <w:tmpl w:val="36665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740F6"/>
    <w:multiLevelType w:val="hybridMultilevel"/>
    <w:tmpl w:val="42C4B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3F8BBB0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00C0B"/>
    <w:multiLevelType w:val="hybridMultilevel"/>
    <w:tmpl w:val="5E6CF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52DE7"/>
    <w:multiLevelType w:val="hybridMultilevel"/>
    <w:tmpl w:val="490EF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D7A33"/>
    <w:multiLevelType w:val="hybridMultilevel"/>
    <w:tmpl w:val="3C5C11CA"/>
    <w:lvl w:ilvl="0" w:tplc="4E326C3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DD13F7"/>
    <w:multiLevelType w:val="hybridMultilevel"/>
    <w:tmpl w:val="19BA4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44B91"/>
    <w:multiLevelType w:val="hybridMultilevel"/>
    <w:tmpl w:val="7040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1F7B"/>
    <w:multiLevelType w:val="hybridMultilevel"/>
    <w:tmpl w:val="D9F881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3519585">
    <w:abstractNumId w:val="3"/>
  </w:num>
  <w:num w:numId="2" w16cid:durableId="2000694589">
    <w:abstractNumId w:val="1"/>
  </w:num>
  <w:num w:numId="3" w16cid:durableId="502552076">
    <w:abstractNumId w:val="4"/>
  </w:num>
  <w:num w:numId="4" w16cid:durableId="403992656">
    <w:abstractNumId w:val="7"/>
  </w:num>
  <w:num w:numId="5" w16cid:durableId="945968557">
    <w:abstractNumId w:val="9"/>
  </w:num>
  <w:num w:numId="6" w16cid:durableId="1516071146">
    <w:abstractNumId w:val="5"/>
  </w:num>
  <w:num w:numId="7" w16cid:durableId="1047493171">
    <w:abstractNumId w:val="2"/>
  </w:num>
  <w:num w:numId="8" w16cid:durableId="1696269668">
    <w:abstractNumId w:val="6"/>
  </w:num>
  <w:num w:numId="9" w16cid:durableId="1483815230">
    <w:abstractNumId w:val="8"/>
  </w:num>
  <w:num w:numId="10" w16cid:durableId="202462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EB"/>
    <w:rsid w:val="000325BD"/>
    <w:rsid w:val="00090BBC"/>
    <w:rsid w:val="000B1D31"/>
    <w:rsid w:val="000E08A0"/>
    <w:rsid w:val="00152B9D"/>
    <w:rsid w:val="001C69EB"/>
    <w:rsid w:val="001F6D34"/>
    <w:rsid w:val="00215E41"/>
    <w:rsid w:val="00230D22"/>
    <w:rsid w:val="002338CF"/>
    <w:rsid w:val="00250194"/>
    <w:rsid w:val="002A0AA2"/>
    <w:rsid w:val="002E0400"/>
    <w:rsid w:val="002F511A"/>
    <w:rsid w:val="00352268"/>
    <w:rsid w:val="003757D5"/>
    <w:rsid w:val="003F4146"/>
    <w:rsid w:val="00402E60"/>
    <w:rsid w:val="00424364"/>
    <w:rsid w:val="004264F1"/>
    <w:rsid w:val="004310FE"/>
    <w:rsid w:val="005539E6"/>
    <w:rsid w:val="005C009B"/>
    <w:rsid w:val="005C1CF6"/>
    <w:rsid w:val="00632F1D"/>
    <w:rsid w:val="006361CA"/>
    <w:rsid w:val="00642758"/>
    <w:rsid w:val="00651439"/>
    <w:rsid w:val="006B593B"/>
    <w:rsid w:val="00766A74"/>
    <w:rsid w:val="0078160A"/>
    <w:rsid w:val="00797FD7"/>
    <w:rsid w:val="007B0C2F"/>
    <w:rsid w:val="00812AD2"/>
    <w:rsid w:val="008341E0"/>
    <w:rsid w:val="008515BA"/>
    <w:rsid w:val="00856822"/>
    <w:rsid w:val="008705DB"/>
    <w:rsid w:val="00884E3D"/>
    <w:rsid w:val="00894399"/>
    <w:rsid w:val="008B3C8F"/>
    <w:rsid w:val="008C752C"/>
    <w:rsid w:val="0091502B"/>
    <w:rsid w:val="009D2FE9"/>
    <w:rsid w:val="009D4285"/>
    <w:rsid w:val="009E2604"/>
    <w:rsid w:val="00A605B4"/>
    <w:rsid w:val="00A748D4"/>
    <w:rsid w:val="00B103E2"/>
    <w:rsid w:val="00B16AE8"/>
    <w:rsid w:val="00B70367"/>
    <w:rsid w:val="00D104C9"/>
    <w:rsid w:val="00D47116"/>
    <w:rsid w:val="00D5277D"/>
    <w:rsid w:val="00D532D6"/>
    <w:rsid w:val="00D666E5"/>
    <w:rsid w:val="00DE65C7"/>
    <w:rsid w:val="00E077EB"/>
    <w:rsid w:val="00E32A2C"/>
    <w:rsid w:val="00EE319E"/>
    <w:rsid w:val="00EE568C"/>
    <w:rsid w:val="00F003BA"/>
    <w:rsid w:val="00F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FB19"/>
  <w15:chartTrackingRefBased/>
  <w15:docId w15:val="{09F8CD88-114A-4C35-8891-23772A3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52B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2B9D"/>
    <w:rPr>
      <w:b/>
      <w:bCs/>
    </w:rPr>
  </w:style>
  <w:style w:type="character" w:styleId="Emphasis">
    <w:name w:val="Emphasis"/>
    <w:basedOn w:val="DefaultParagraphFont"/>
    <w:uiPriority w:val="20"/>
    <w:qFormat/>
    <w:rsid w:val="00152B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/>
  <dc:description/>
  <cp:lastModifiedBy>Armine A. Petrosyan</cp:lastModifiedBy>
  <cp:revision>2</cp:revision>
  <cp:lastPrinted>2023-03-07T10:32:00Z</cp:lastPrinted>
  <dcterms:created xsi:type="dcterms:W3CDTF">2024-01-31T10:49:00Z</dcterms:created>
  <dcterms:modified xsi:type="dcterms:W3CDTF">2024-01-31T10:49:00Z</dcterms:modified>
</cp:coreProperties>
</file>