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DF4E" w14:textId="77777777" w:rsidR="00872CD9" w:rsidRPr="00872CD9" w:rsidRDefault="00872CD9" w:rsidP="00872CD9">
      <w:pPr>
        <w:spacing w:after="200" w:line="276" w:lineRule="auto"/>
        <w:jc w:val="right"/>
        <w:rPr>
          <w:rFonts w:ascii="GHEA Grapalat" w:eastAsia="Calibri" w:hAnsi="GHEA Grapalat" w:cs="Times New Roman"/>
          <w:b/>
          <w:kern w:val="0"/>
          <w:sz w:val="26"/>
          <w:szCs w:val="26"/>
          <w:lang w:val="hy-AM"/>
          <w14:ligatures w14:val="none"/>
        </w:rPr>
      </w:pP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14:ligatures w14:val="none"/>
        </w:rPr>
        <w:t>Ն</w:t>
      </w: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hy-AM"/>
          <w14:ligatures w14:val="none"/>
        </w:rPr>
        <w:t>ԱԽԱԳԻԾ</w:t>
      </w:r>
    </w:p>
    <w:p w14:paraId="5727689C" w14:textId="77777777" w:rsidR="00872CD9" w:rsidRPr="00872CD9" w:rsidRDefault="00872CD9" w:rsidP="00872CD9">
      <w:pPr>
        <w:spacing w:after="200" w:line="276" w:lineRule="auto"/>
        <w:jc w:val="right"/>
        <w:rPr>
          <w:rFonts w:ascii="GHEA Grapalat" w:eastAsia="Calibri" w:hAnsi="GHEA Grapalat" w:cs="Times New Roman"/>
          <w:kern w:val="0"/>
          <w:sz w:val="26"/>
          <w:szCs w:val="26"/>
          <w:lang w:val="hy-AM"/>
          <w14:ligatures w14:val="none"/>
        </w:rPr>
      </w:pPr>
    </w:p>
    <w:p w14:paraId="1DE50822" w14:textId="77777777" w:rsidR="00872CD9" w:rsidRPr="00872CD9" w:rsidRDefault="00872CD9" w:rsidP="00872CD9">
      <w:pPr>
        <w:spacing w:after="0" w:line="360" w:lineRule="auto"/>
        <w:ind w:hanging="426"/>
        <w:jc w:val="center"/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</w:pP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  <w:t>ՀԱՅԱՍՏԱՆԻ ՀԱՆՐԱՊԵՏՈՒԹՅԱՆ ԿԱՌԱՎԱՐՈՒԹՅՈՒՆ</w:t>
      </w:r>
    </w:p>
    <w:p w14:paraId="7675C38F" w14:textId="77777777" w:rsidR="00872CD9" w:rsidRPr="00872CD9" w:rsidRDefault="00872CD9" w:rsidP="00872CD9">
      <w:pPr>
        <w:spacing w:after="0" w:line="360" w:lineRule="auto"/>
        <w:ind w:hanging="426"/>
        <w:jc w:val="center"/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</w:pP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hy-AM"/>
          <w14:ligatures w14:val="none"/>
        </w:rPr>
        <w:t xml:space="preserve">      </w:t>
      </w: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  <w:t>ՈՐՈՇՈՒՄ</w:t>
      </w:r>
    </w:p>
    <w:p w14:paraId="1EDC4288" w14:textId="76BF756A" w:rsidR="00872CD9" w:rsidRPr="00872CD9" w:rsidRDefault="00872CD9" w:rsidP="00872CD9">
      <w:pPr>
        <w:spacing w:after="0" w:line="360" w:lineRule="auto"/>
        <w:ind w:hanging="426"/>
        <w:jc w:val="center"/>
        <w:rPr>
          <w:rFonts w:ascii="GHEA Grapalat" w:eastAsia="Calibri" w:hAnsi="GHEA Grapalat" w:cs="Times New Roman"/>
          <w:b/>
          <w:kern w:val="0"/>
          <w:sz w:val="26"/>
          <w:szCs w:val="26"/>
          <w:lang w:val="hy-AM"/>
          <w14:ligatures w14:val="none"/>
        </w:rPr>
      </w:pP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  <w:t xml:space="preserve">        ----------- 202</w:t>
      </w:r>
      <w:r w:rsidR="00BE4C6A">
        <w:rPr>
          <w:rFonts w:ascii="GHEA Grapalat" w:eastAsia="Calibri" w:hAnsi="GHEA Grapalat" w:cs="Times New Roman"/>
          <w:b/>
          <w:kern w:val="0"/>
          <w:sz w:val="26"/>
          <w:szCs w:val="26"/>
          <w:lang w:val="hy-AM"/>
          <w14:ligatures w14:val="none"/>
        </w:rPr>
        <w:t>4</w:t>
      </w:r>
      <w:r w:rsidRPr="00872CD9">
        <w:rPr>
          <w:rFonts w:ascii="GHEA Grapalat" w:eastAsia="Calibri" w:hAnsi="GHEA Grapalat" w:cs="Times New Roman"/>
          <w:b/>
          <w:kern w:val="0"/>
          <w:sz w:val="26"/>
          <w:szCs w:val="26"/>
          <w:lang w:val="af-ZA"/>
          <w14:ligatures w14:val="none"/>
        </w:rPr>
        <w:t xml:space="preserve"> թվականի N       - Ն</w:t>
      </w:r>
    </w:p>
    <w:p w14:paraId="135499B0" w14:textId="77777777" w:rsidR="00653C2C" w:rsidRPr="00AC4C12" w:rsidRDefault="00653C2C" w:rsidP="00872CD9">
      <w:pPr>
        <w:shd w:val="clear" w:color="auto" w:fill="FFFFFF"/>
        <w:spacing w:after="0" w:line="240" w:lineRule="auto"/>
        <w:ind w:hanging="426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af-ZA"/>
          <w14:ligatures w14:val="none"/>
        </w:rPr>
      </w:pPr>
      <w:r w:rsidRPr="00AC4C12">
        <w:rPr>
          <w:rFonts w:ascii="Calibri" w:eastAsia="Times New Roman" w:hAnsi="Calibri" w:cs="Calibri"/>
          <w:color w:val="000000"/>
          <w:kern w:val="0"/>
          <w:sz w:val="24"/>
          <w:szCs w:val="24"/>
          <w:lang w:val="af-ZA"/>
          <w14:ligatures w14:val="none"/>
        </w:rPr>
        <w:t> </w:t>
      </w:r>
    </w:p>
    <w:p w14:paraId="12A90550" w14:textId="77777777" w:rsidR="00872CD9" w:rsidRPr="00AC4C12" w:rsidRDefault="00872CD9" w:rsidP="00872CD9">
      <w:pPr>
        <w:spacing w:after="0" w:line="360" w:lineRule="auto"/>
        <w:ind w:hanging="426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</w:pPr>
    </w:p>
    <w:p w14:paraId="0CF63C5F" w14:textId="53E97BB9" w:rsidR="00AC76B2" w:rsidRPr="00AC4C12" w:rsidRDefault="00653C2C" w:rsidP="00373F40">
      <w:pPr>
        <w:spacing w:after="0" w:line="360" w:lineRule="auto"/>
        <w:ind w:hanging="426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</w:pP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ՀԱՅԱՍՏԱՆԻ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ՀԱՆՐԱՊԵՏՈՒԹՅԱՆ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ԿԱՌԱՎԱՐՈՒԹՅԱՆ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2014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ԹՎԱԿԱՆԻ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ՀՈՒԼԻՍԻ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3-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Ի</w:t>
      </w:r>
    </w:p>
    <w:p w14:paraId="2F98AE1C" w14:textId="3F3C5800" w:rsidR="00653C2C" w:rsidRPr="00AC4C12" w:rsidRDefault="00653C2C" w:rsidP="00373F40">
      <w:pPr>
        <w:spacing w:after="0" w:line="360" w:lineRule="auto"/>
        <w:ind w:hanging="426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</w:pP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>N 737-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Ն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ՈՐՈՇՄԱՆ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ՄԵՋ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bookmarkStart w:id="0" w:name="_Hlk149921756"/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ՓՈՓՈԽՈՒԹՅՈՒՆՆԵՐ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ԵՎ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ԼՐԱՑՈՒ</w:t>
      </w:r>
      <w:r w:rsidR="00AC76B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Մ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bookmarkEnd w:id="0"/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ԿԱՏԱՐԵԼՈՒ</w:t>
      </w:r>
      <w:r w:rsidRPr="00AC4C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af-ZA"/>
          <w14:ligatures w14:val="none"/>
        </w:rPr>
        <w:t xml:space="preserve"> </w:t>
      </w:r>
      <w:r w:rsidRPr="00653C2C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ՄԱՍԻՆ</w:t>
      </w:r>
    </w:p>
    <w:p w14:paraId="0F5C325B" w14:textId="74DA4CDF" w:rsidR="00653C2C" w:rsidRPr="00AC4C12" w:rsidRDefault="00653C2C" w:rsidP="00373F40">
      <w:pPr>
        <w:shd w:val="clear" w:color="auto" w:fill="FFFFFF"/>
        <w:spacing w:after="0" w:line="360" w:lineRule="auto"/>
        <w:ind w:hanging="426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af-ZA"/>
          <w14:ligatures w14:val="none"/>
        </w:rPr>
      </w:pPr>
    </w:p>
    <w:p w14:paraId="48A4F109" w14:textId="77777777" w:rsidR="00872CD9" w:rsidRPr="00AC4C12" w:rsidRDefault="00872CD9" w:rsidP="00872CD9">
      <w:pPr>
        <w:shd w:val="clear" w:color="auto" w:fill="FFFFFF"/>
        <w:spacing w:after="0" w:line="240" w:lineRule="auto"/>
        <w:ind w:hanging="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af-ZA"/>
          <w14:ligatures w14:val="none"/>
        </w:rPr>
      </w:pPr>
    </w:p>
    <w:p w14:paraId="2A75F59F" w14:textId="77777777" w:rsidR="00872CD9" w:rsidRPr="00AC4C12" w:rsidRDefault="00872CD9" w:rsidP="00AC76B2">
      <w:pPr>
        <w:shd w:val="clear" w:color="auto" w:fill="FFFFFF"/>
        <w:spacing w:after="0" w:line="24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af-ZA"/>
          <w14:ligatures w14:val="none"/>
        </w:rPr>
      </w:pPr>
    </w:p>
    <w:p w14:paraId="5F0479CA" w14:textId="718A1E45" w:rsidR="00653C2C" w:rsidRPr="000A04F1" w:rsidRDefault="00AC76B2" w:rsidP="00AC76B2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</w:t>
      </w:r>
      <w:r w:rsidR="00653C2C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«Նորմատիվ իրավական ակտերի մասին» Հայաստանի Հանրապետության օրենքի 33-րդ և 34-րդ հոդվածներ</w:t>
      </w:r>
      <w:r w:rsid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ի համաձայն՝</w:t>
      </w:r>
      <w:r w:rsidR="00653C2C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Հայաստանի Հանրապետության կառավարությունը</w:t>
      </w:r>
      <w:r w:rsidR="00872CD9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53C2C" w:rsidRPr="00BE4C6A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որոշում է.</w:t>
      </w:r>
    </w:p>
    <w:p w14:paraId="351C8627" w14:textId="77C0BDDC" w:rsidR="00A8676B" w:rsidRPr="00A8676B" w:rsidRDefault="00872CD9" w:rsidP="00AC76B2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</w:t>
      </w:r>
      <w:r w:rsid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653C2C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Հայաստանի Հանրապետության կառավարության 2014 թվականի հուլիսի 3-ի «Պետական իշխանության մարմիններում քաղաքացիական աշխատանք կատարող և տեխնիկական սպասարկում իրականացնող անձանց պաշտոնային դրույքաչափերը սահմանելու մասին» N 737-Ն որոշման (այսուհետ՝ </w:t>
      </w:r>
      <w:r w:rsid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</w:t>
      </w:r>
      <w:r w:rsidR="00653C2C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րոշում)</w:t>
      </w:r>
      <w:r w:rsidR="00A8676B" w:rsidRPr="00A8676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մեջ կատարել </w:t>
      </w:r>
      <w:proofErr w:type="spellStart"/>
      <w:r w:rsidR="00A8676B" w:rsidRPr="00A8676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հետևյալ</w:t>
      </w:r>
      <w:proofErr w:type="spellEnd"/>
      <w:r w:rsidR="00A8676B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փոփոխություններ</w:t>
      </w:r>
      <w:r w:rsidR="0070144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 և</w:t>
      </w:r>
      <w:r w:rsidR="00A8676B" w:rsidRPr="000A04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լրացում</w:t>
      </w:r>
      <w:r w:rsidR="008C650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ը</w:t>
      </w:r>
      <w:r w:rsidR="00A8676B" w:rsidRPr="00A8676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.</w:t>
      </w:r>
    </w:p>
    <w:p w14:paraId="028985F7" w14:textId="332FE9E8" w:rsidR="00A8676B" w:rsidRPr="00872CD9" w:rsidRDefault="00872CD9" w:rsidP="00AC76B2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0D3B1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val="hy-AM"/>
          <w14:ligatures w14:val="none"/>
        </w:rPr>
        <w:t>․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8676B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Որոշման </w:t>
      </w:r>
      <w:r w:rsidR="0037572B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N 1 հավելվածի</w:t>
      </w:r>
      <w:r w:rsidR="00701442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</w:p>
    <w:p w14:paraId="49C12515" w14:textId="71A04303" w:rsidR="00653C2C" w:rsidRPr="00872CD9" w:rsidRDefault="00872CD9" w:rsidP="00AC76B2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 1) </w:t>
      </w:r>
      <w:r w:rsidR="0037572B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«</w:t>
      </w:r>
      <w:r w:rsidR="0037572B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ՈՍՏԻԿԱՆՈՒԹՅՈՒՆ» </w:t>
      </w:r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«ՓՐԿԱՐԱՐ ԾԱՌԱՅՈՒԹՅՈՒՆ» </w:t>
      </w:r>
      <w:r w:rsidR="00F8574C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բաժինները </w:t>
      </w:r>
      <w:r w:rsidR="00D8308E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ուժը</w:t>
      </w:r>
      <w:r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D8308E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կորցրած ճանաչել.</w:t>
      </w:r>
    </w:p>
    <w:p w14:paraId="2C18D16A" w14:textId="14F45E48" w:rsidR="0026080B" w:rsidRDefault="00872CD9" w:rsidP="0026080B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   2) </w:t>
      </w:r>
      <w:bookmarkStart w:id="1" w:name="_Hlk156230632"/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110-րդ </w:t>
      </w:r>
      <w:r w:rsidR="00AC76B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կետից </w:t>
      </w:r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հետո լրացնել </w:t>
      </w:r>
      <w:r w:rsidR="00902FFD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 </w:t>
      </w:r>
      <w:proofErr w:type="spellStart"/>
      <w:r w:rsidR="00902FFD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բաժնով</w:t>
      </w:r>
      <w:proofErr w:type="spellEnd"/>
      <w:r w:rsidR="00902F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902FFD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բովանդակությամբ</w:t>
      </w:r>
      <w:r w:rsidR="00902FFD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D8308E" w:rsidRPr="00872CD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End w:id="1"/>
    </w:p>
    <w:p w14:paraId="4C43665A" w14:textId="5E1AB831" w:rsidR="00653C2C" w:rsidRPr="0026080B" w:rsidRDefault="0026080B" w:rsidP="0026080B">
      <w:pPr>
        <w:shd w:val="clear" w:color="auto" w:fill="FFFFFF"/>
        <w:spacing w:after="0" w:line="360" w:lineRule="auto"/>
        <w:ind w:left="-426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</w:t>
      </w:r>
    </w:p>
    <w:tbl>
      <w:tblPr>
        <w:tblW w:w="11578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"/>
        <w:gridCol w:w="10780"/>
        <w:gridCol w:w="605"/>
      </w:tblGrid>
      <w:tr w:rsidR="00653C2C" w:rsidRPr="00653C2C" w14:paraId="5053AFAC" w14:textId="77777777" w:rsidTr="0026080B">
        <w:trPr>
          <w:tblCellSpacing w:w="7" w:type="dxa"/>
          <w:jc w:val="center"/>
        </w:trPr>
        <w:tc>
          <w:tcPr>
            <w:tcW w:w="172" w:type="dxa"/>
            <w:shd w:val="clear" w:color="auto" w:fill="FFFFFF"/>
            <w:hideMark/>
          </w:tcPr>
          <w:p w14:paraId="324B68C8" w14:textId="66C56A53" w:rsidR="00653C2C" w:rsidRPr="00AA702E" w:rsidRDefault="00653C2C" w:rsidP="00F779A7">
            <w:pPr>
              <w:spacing w:after="0" w:line="240" w:lineRule="auto"/>
              <w:ind w:right="-402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10766" w:type="dxa"/>
            <w:shd w:val="clear" w:color="auto" w:fill="FFFFFF"/>
            <w:vAlign w:val="center"/>
            <w:hideMark/>
          </w:tcPr>
          <w:tbl>
            <w:tblPr>
              <w:tblW w:w="10082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0"/>
              <w:gridCol w:w="8760"/>
              <w:gridCol w:w="849"/>
            </w:tblGrid>
            <w:tr w:rsidR="00653C2C" w:rsidRPr="008C6502" w14:paraId="13C8C37A" w14:textId="77777777" w:rsidTr="00701442">
              <w:trPr>
                <w:trHeight w:val="138"/>
                <w:tblCellSpacing w:w="0" w:type="dxa"/>
                <w:jc w:val="center"/>
              </w:trPr>
              <w:tc>
                <w:tcPr>
                  <w:tcW w:w="10082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tbl>
                  <w:tblPr>
                    <w:tblStyle w:val="TableGrid"/>
                    <w:tblW w:w="10289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0289"/>
                  </w:tblGrid>
                  <w:tr w:rsidR="003609CB" w:rsidRPr="008C6502" w14:paraId="5439EA9B" w14:textId="77777777" w:rsidTr="003609CB">
                    <w:trPr>
                      <w:trHeight w:val="326"/>
                      <w:jc w:val="center"/>
                    </w:trPr>
                    <w:tc>
                      <w:tcPr>
                        <w:tcW w:w="10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0B2B5FB" w14:textId="30D22557" w:rsidR="003609CB" w:rsidRDefault="003609CB" w:rsidP="00AC76B2">
                        <w:pPr>
                          <w:tabs>
                            <w:tab w:val="left" w:pos="1377"/>
                            <w:tab w:val="left" w:pos="9712"/>
                          </w:tabs>
                          <w:spacing w:line="276" w:lineRule="auto"/>
                          <w:ind w:left="-655" w:firstLine="720"/>
                          <w:jc w:val="center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</w:pPr>
                        <w:r w:rsidRPr="00653C2C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ՀՀ </w:t>
                        </w:r>
                        <w:r w:rsidRPr="008D5B37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ՆԵՐՔԻՆ ԳՈՐԾԵՐԻ </w:t>
                        </w:r>
                        <w:r w:rsidRPr="00653C2C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>ՆԱԽԱՐԱՐՈՒԹՅՈՒՆ</w:t>
                        </w:r>
                        <w:r w:rsidRPr="008D5B37"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val="hy-AM"/>
                          </w:rPr>
                          <w:t xml:space="preserve"> ԵՎ ԵՆԹԱԿԱ ՊԵՏԱԿԱՆ ՄԱՐՄԻՆՆԵՐ</w:t>
                        </w:r>
                      </w:p>
                      <w:p w14:paraId="72FC4D99" w14:textId="77777777" w:rsidR="003609CB" w:rsidRPr="00BB56F6" w:rsidRDefault="003609CB" w:rsidP="00AC76B2">
                        <w:pPr>
                          <w:tabs>
                            <w:tab w:val="left" w:pos="1377"/>
                            <w:tab w:val="left" w:pos="9712"/>
                          </w:tabs>
                          <w:spacing w:line="276" w:lineRule="auto"/>
                          <w:ind w:left="-655" w:firstLine="720"/>
                          <w:jc w:val="center"/>
                          <w:rPr>
                            <w:rFonts w:ascii="GHEA Grapalat" w:hAnsi="GHEA Grapalat"/>
                            <w:sz w:val="24"/>
                            <w:szCs w:val="24"/>
                            <w:lang w:val="hy-AM"/>
                          </w:rPr>
                        </w:pPr>
                        <w:r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(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 xml:space="preserve"> Ոստիկանություն,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Փրկարար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ծառայություն,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Միգրացիայի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և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քաղաքացիության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af-ZA"/>
                          </w:rPr>
                          <w:t xml:space="preserve"> </w:t>
                        </w:r>
                        <w:r w:rsidRPr="00146CE3"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ծառայություն</w:t>
                        </w:r>
                        <w:r>
                          <w:rPr>
                            <w:rFonts w:ascii="GHEA Grapalat" w:hAnsi="GHEA Grapalat"/>
                            <w:color w:val="000000"/>
                            <w:lang w:val="hy-AM"/>
                          </w:rPr>
                          <w:t>)</w:t>
                        </w:r>
                      </w:p>
                    </w:tc>
                  </w:tr>
                </w:tbl>
                <w:p w14:paraId="11FF8CC9" w14:textId="70218330" w:rsidR="006F349E" w:rsidRPr="00653C2C" w:rsidRDefault="006F349E" w:rsidP="006F349E">
                  <w:pPr>
                    <w:spacing w:line="240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</w:p>
              </w:tc>
            </w:tr>
            <w:tr w:rsidR="00BB56F6" w:rsidRPr="008D5B37" w14:paraId="1601CC04" w14:textId="77777777" w:rsidTr="00701442">
              <w:tblPrEx>
                <w:shd w:val="clear" w:color="auto" w:fill="FFFFFF"/>
              </w:tblPrEx>
              <w:trPr>
                <w:trHeight w:val="145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4E572A5" w14:textId="5A9855EA" w:rsidR="008D5B37" w:rsidRPr="00D8308E" w:rsidRDefault="00D8308E" w:rsidP="008D5B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111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16BE307" w14:textId="36FCDC3A" w:rsidR="008D5B37" w:rsidRPr="00BE4C6A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BE4C6A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Տպարանի պետ</w:t>
                  </w:r>
                  <w:r w:rsidR="00921914" w:rsidRPr="00BE4C6A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,</w:t>
                  </w:r>
                  <w:r w:rsidR="00921914" w:rsidRPr="00BE4C6A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բաժնի պետ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2F1817F" w14:textId="0D557309" w:rsidR="008D5B37" w:rsidRPr="006B3382" w:rsidRDefault="006B3382" w:rsidP="008D5B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4.</w:t>
                  </w:r>
                  <w:r w:rsidR="00807555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66</w:t>
                  </w:r>
                </w:p>
              </w:tc>
            </w:tr>
            <w:tr w:rsidR="006B3382" w:rsidRPr="008D5B37" w14:paraId="5869DAB1" w14:textId="77777777" w:rsidTr="00701442">
              <w:tblPrEx>
                <w:shd w:val="clear" w:color="auto" w:fill="FFFFFF"/>
              </w:tblPrEx>
              <w:trPr>
                <w:trHeight w:val="284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4841F4F" w14:textId="72F78130" w:rsidR="006B3382" w:rsidRPr="00D8308E" w:rsidRDefault="00D8308E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lastRenderedPageBreak/>
                    <w:t>112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8FD75A0" w14:textId="77777777" w:rsidR="000D274C" w:rsidRDefault="006B3382" w:rsidP="00AC76B2">
                  <w:pPr>
                    <w:spacing w:after="0" w:line="360" w:lineRule="auto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</w:pPr>
                  <w:r w:rsidRPr="00D8308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պետ` բաժանմունքի, վարիչ` բժշկական հաստատության ընդունարանի, </w:t>
                  </w:r>
                </w:p>
                <w:p w14:paraId="2BB1D3B2" w14:textId="46968F1F" w:rsidR="006B3382" w:rsidRPr="00D8308E" w:rsidRDefault="006B3382" w:rsidP="00AC76B2">
                  <w:pPr>
                    <w:spacing w:after="0" w:line="360" w:lineRule="auto"/>
                    <w:jc w:val="both"/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</w:pPr>
                  <w:r w:rsidRPr="00D8308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վարիչ` 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կ</w:t>
                  </w:r>
                  <w:r w:rsidRPr="00D8308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աբինետի,</w:t>
                  </w:r>
                  <w:r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 xml:space="preserve"> </w:t>
                  </w:r>
                  <w:r w:rsidRPr="00D8308E">
                    <w:rPr>
                      <w:rFonts w:ascii="GHEA Grapalat" w:hAnsi="GHEA Grapalat"/>
                      <w:color w:val="000000"/>
                      <w:sz w:val="24"/>
                      <w:szCs w:val="24"/>
                      <w:lang w:val="hy-AM"/>
                    </w:rPr>
                    <w:t>վարիչ` բաժանմունքի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0131DC4" w14:textId="68659FBB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</w:pPr>
                  <w:r w:rsidRPr="008D5B37">
                    <w:rPr>
                      <w:rFonts w:ascii="GHEA Grapalat" w:hAnsi="GHEA Grapalat"/>
                      <w:color w:val="000000"/>
                      <w:sz w:val="24"/>
                      <w:szCs w:val="24"/>
                    </w:rPr>
                    <w:t>2.75</w:t>
                  </w:r>
                </w:p>
              </w:tc>
            </w:tr>
            <w:tr w:rsidR="00BB56F6" w:rsidRPr="008D5B37" w14:paraId="2BF1F06E" w14:textId="77777777" w:rsidTr="00701442">
              <w:tblPrEx>
                <w:shd w:val="clear" w:color="auto" w:fill="FFFFFF"/>
              </w:tblPrEx>
              <w:trPr>
                <w:trHeight w:val="570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92A3102" w14:textId="319C3C11" w:rsidR="006B3382" w:rsidRPr="00D8308E" w:rsidRDefault="00D8308E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113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2A6D440" w14:textId="13090D09" w:rsidR="006B3382" w:rsidRPr="00D8308E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գլխավոր ճարտարագետ, </w:t>
                  </w:r>
                  <w:r w:rsidR="000D274C"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բժիշկ, դեղագետ, </w:t>
                  </w:r>
                  <w:proofErr w:type="spellStart"/>
                  <w:r w:rsidR="000D274C"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պրովիզոր</w:t>
                  </w:r>
                  <w:proofErr w:type="spellEnd"/>
                  <w:r w:rsidR="000D274C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="000D274C" w:rsidRPr="006B3382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55294968" w14:textId="6159F534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2.70</w:t>
                  </w:r>
                </w:p>
              </w:tc>
            </w:tr>
            <w:tr w:rsidR="00BB56F6" w:rsidRPr="008D5B37" w14:paraId="3B749CC6" w14:textId="77777777" w:rsidTr="00701442">
              <w:tblPrEx>
                <w:shd w:val="clear" w:color="auto" w:fill="FFFFFF"/>
              </w:tblPrEx>
              <w:trPr>
                <w:trHeight w:val="710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820E27E" w14:textId="02D4EDB3" w:rsidR="006B3382" w:rsidRPr="008D5B37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114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09DBC83" w14:textId="75589C10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պետ` ռազմականացված ջոկատի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առաջատար մասնագետ, ավագ ճարտարագետ, ավագ հաշվապահ, վարչության պետի օգնական` վետերանների հետ տարվող աշխատանքների կազմակերպման հարցերով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, 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քաղաքացիական պաշտպանության ստորաբաժանումների ռազմականացված կամ ոչ ռազմականացված պահակային ջոկատի հրամանատար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E55C507" w14:textId="7777777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2.50</w:t>
                  </w:r>
                </w:p>
              </w:tc>
            </w:tr>
            <w:tr w:rsidR="00BB56F6" w:rsidRPr="008D5B37" w14:paraId="0FEAA764" w14:textId="77777777" w:rsidTr="00701442">
              <w:tblPrEx>
                <w:shd w:val="clear" w:color="auto" w:fill="FFFFFF"/>
              </w:tblPrEx>
              <w:trPr>
                <w:trHeight w:val="430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30F6BA8" w14:textId="135F8142" w:rsidR="006B3382" w:rsidRPr="008D5B37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115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1A1CD98" w14:textId="018C7235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տեղակալ` ռազմականացված ջոկատի պետի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հրամանատարի տեղակալ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7591796" w14:textId="7777777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2.40</w:t>
                  </w:r>
                </w:p>
              </w:tc>
            </w:tr>
            <w:tr w:rsidR="00BB56F6" w:rsidRPr="008D5B37" w14:paraId="59FF78FA" w14:textId="77777777" w:rsidTr="00701442">
              <w:tblPrEx>
                <w:shd w:val="clear" w:color="auto" w:fill="FFFFFF"/>
              </w:tblPrEx>
              <w:trPr>
                <w:trHeight w:val="424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8246F43" w14:textId="24FAD467" w:rsidR="006B3382" w:rsidRPr="008D5B37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116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8CD1F33" w14:textId="486FAFBA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պետ`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ավտոտնտեսության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 ավագ մասնագետ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, 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քաղաքացիական պաշտպանության ստորաբաժանումների ռազմականացված կամ ոչ ռազմականացված պահակային ջոկատի պահակապետ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32DAC5" w14:textId="7777777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2.20</w:t>
                  </w:r>
                </w:p>
              </w:tc>
            </w:tr>
            <w:tr w:rsidR="006B3382" w:rsidRPr="008D5B37" w14:paraId="20194571" w14:textId="77777777" w:rsidTr="00701442">
              <w:tblPrEx>
                <w:shd w:val="clear" w:color="auto" w:fill="FFFFFF"/>
              </w:tblPrEx>
              <w:trPr>
                <w:trHeight w:val="138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2CA2197" w14:textId="61EFF209" w:rsidR="006B3382" w:rsidRPr="00AF5C7A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117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F776F9A" w14:textId="7FFE9FA3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տեխնիկայի և սարքավորումների բազայի պետի տեղակալ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6401474D" w14:textId="663F3210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14:ligatures w14:val="none"/>
                    </w:rPr>
                    <w:t>2.00</w:t>
                  </w:r>
                </w:p>
              </w:tc>
            </w:tr>
            <w:tr w:rsidR="00BB56F6" w:rsidRPr="008D5B37" w14:paraId="1DA89A50" w14:textId="77777777" w:rsidTr="00701442">
              <w:tblPrEx>
                <w:shd w:val="clear" w:color="auto" w:fill="FFFFFF"/>
              </w:tblPrEx>
              <w:trPr>
                <w:trHeight w:val="430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8D0FE9D" w14:textId="6EC7CA88" w:rsidR="006B3382" w:rsidRPr="008D5B37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118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4C4A72D" w14:textId="48BDDB6F" w:rsidR="006B3382" w:rsidRPr="008D5B37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փականագործ-մեքենագետ` սարքերի և կայանքների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պահակապետի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օգնական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74E3088" w14:textId="7777777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1.70</w:t>
                  </w:r>
                </w:p>
              </w:tc>
            </w:tr>
            <w:tr w:rsidR="006B3382" w:rsidRPr="008D5B37" w14:paraId="074A17DA" w14:textId="77777777" w:rsidTr="00701442">
              <w:tblPrEx>
                <w:shd w:val="clear" w:color="auto" w:fill="FFFFFF"/>
              </w:tblPrEx>
              <w:trPr>
                <w:trHeight w:val="138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664B572" w14:textId="61E6DA88" w:rsidR="006B3382" w:rsidRPr="00AF5C7A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119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091D33F" w14:textId="22D96831" w:rsidR="006B3382" w:rsidRPr="008D5B37" w:rsidRDefault="00AC76B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դ</w:t>
                  </w:r>
                  <w:proofErr w:type="spellStart"/>
                  <w:r w:rsidR="006B3382" w:rsidRPr="008D5B37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14:ligatures w14:val="none"/>
                    </w:rPr>
                    <w:t>իրիժոր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3561E2E4" w14:textId="653ACEF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14:ligatures w14:val="none"/>
                    </w:rPr>
                    <w:t>1.50</w:t>
                  </w:r>
                </w:p>
              </w:tc>
            </w:tr>
            <w:tr w:rsidR="006B3382" w:rsidRPr="008D5B37" w14:paraId="6CE18835" w14:textId="77777777" w:rsidTr="00701442">
              <w:tblPrEx>
                <w:shd w:val="clear" w:color="auto" w:fill="FFFFFF"/>
              </w:tblPrEx>
              <w:trPr>
                <w:trHeight w:val="284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3D4CDB42" w14:textId="6B0FAB5D" w:rsidR="006B3382" w:rsidRPr="00AF5C7A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120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48845223" w14:textId="485914FB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երաժշտական խմբի ղեկավարի տեղակալ, մշակութային միջոցառումների կենտրոնի պետ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</w:tcPr>
                <w:p w14:paraId="174FD66B" w14:textId="1C86ACCA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14:ligatures w14:val="none"/>
                    </w:rPr>
                    <w:t>1.40</w:t>
                  </w:r>
                </w:p>
              </w:tc>
            </w:tr>
            <w:tr w:rsidR="00BB56F6" w:rsidRPr="008D5B37" w14:paraId="495054BD" w14:textId="77777777" w:rsidTr="00701442">
              <w:tblPrEx>
                <w:shd w:val="clear" w:color="auto" w:fill="FFFFFF"/>
              </w:tblPrEx>
              <w:trPr>
                <w:trHeight w:val="430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6834BEC9" w14:textId="69A85DCC" w:rsidR="006B3382" w:rsidRPr="008D5B37" w:rsidRDefault="00AF5C7A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121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A88090C" w14:textId="3498C039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ռազմականացված խմբի պետ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խմբի հրամանատար, երաժիշտ</w:t>
                  </w:r>
                  <w:r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պահակային խմբի (հերթափոխի) պետ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CFFE01" w14:textId="77777777" w:rsidR="006B3382" w:rsidRPr="008D5B37" w:rsidRDefault="006B3382" w:rsidP="006B33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1.30</w:t>
                  </w:r>
                </w:p>
              </w:tc>
            </w:tr>
            <w:tr w:rsidR="00BB56F6" w:rsidRPr="008D5B37" w14:paraId="0D7FC0BD" w14:textId="77777777" w:rsidTr="00701442">
              <w:tblPrEx>
                <w:shd w:val="clear" w:color="auto" w:fill="FFFFFF"/>
              </w:tblPrEx>
              <w:trPr>
                <w:trHeight w:val="856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29CFB17A" w14:textId="7587D365" w:rsidR="006B3382" w:rsidRPr="008D5B37" w:rsidRDefault="00AF5C7A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lastRenderedPageBreak/>
                    <w:t>122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FD84E7E" w14:textId="03B9AEAF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ավագ հրաձիգ, ռեժիսոր, նկարիչ-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ձևավորող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 հրահանգիչ, ավագ տեսուչ, ավագ բուժքույր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պահակապետի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` պահպանության տեխնիկական միջոցների գծով օգնական</w:t>
                  </w:r>
                  <w:r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պահակապետի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` պահակային շների կիրառման գծով օգնական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4801F4" w14:textId="77777777" w:rsidR="006B3382" w:rsidRPr="008D5B37" w:rsidRDefault="006B3382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1.25</w:t>
                  </w:r>
                </w:p>
              </w:tc>
            </w:tr>
            <w:tr w:rsidR="00BB56F6" w:rsidRPr="008D5B37" w14:paraId="6F3FCFC6" w14:textId="77777777" w:rsidTr="00701442">
              <w:tblPrEx>
                <w:shd w:val="clear" w:color="auto" w:fill="FFFFFF"/>
              </w:tblPrEx>
              <w:trPr>
                <w:trHeight w:val="138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911D6FE" w14:textId="4A44ED07" w:rsidR="006B3382" w:rsidRPr="008D5B37" w:rsidRDefault="00AF5C7A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123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C71C14A" w14:textId="33D1547F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դեղագործ, մերսող, մեթոդիստ, ատամնատեխնիկ, լաբորանտ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խմբի ավագ</w:t>
                  </w:r>
                  <w:r w:rsidR="00921914"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1106D3" w14:textId="77777777" w:rsidR="006B3382" w:rsidRPr="008D5B37" w:rsidRDefault="006B3382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1.20</w:t>
                  </w:r>
                </w:p>
              </w:tc>
            </w:tr>
            <w:tr w:rsidR="00BB56F6" w:rsidRPr="008D5B37" w14:paraId="2719640D" w14:textId="77777777" w:rsidTr="00701442">
              <w:tblPrEx>
                <w:shd w:val="clear" w:color="auto" w:fill="FFFFFF"/>
              </w:tblPrEx>
              <w:trPr>
                <w:trHeight w:val="424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7E12DA55" w14:textId="31ADD25F" w:rsidR="006B3382" w:rsidRPr="008D5B37" w:rsidRDefault="00AF5C7A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124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44EF560" w14:textId="55302464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հրաձիգ,</w:t>
                  </w:r>
                  <w:r w:rsidR="00A13D81" w:rsidRPr="00A13D81">
                    <w:rPr>
                      <w:lang w:val="hy-AM"/>
                    </w:rPr>
                    <w:t xml:space="preserve"> </w:t>
                  </w:r>
                  <w:r w:rsidR="00A13D81" w:rsidRPr="00A13D81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բուժքույր</w:t>
                  </w:r>
                  <w:r w:rsidR="00A13D81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անասնաբույժ, ավագ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հաշվառող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, տեսուչ,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բուժմատենավար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, </w:t>
                  </w: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քաղաքացիական պաշտպանության ստորաբաժանումների ռազմականացված կամ ոչ ռազմականացված պահակային ջոկատի հրաձիգ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283F83" w14:textId="77777777" w:rsidR="006B3382" w:rsidRPr="008D5B37" w:rsidRDefault="006B3382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1.15</w:t>
                  </w:r>
                </w:p>
              </w:tc>
            </w:tr>
            <w:tr w:rsidR="00BB56F6" w:rsidRPr="008D5B37" w14:paraId="06E7C12E" w14:textId="77777777" w:rsidTr="00701442">
              <w:tblPrEx>
                <w:shd w:val="clear" w:color="auto" w:fill="FFFFFF"/>
              </w:tblPrEx>
              <w:trPr>
                <w:trHeight w:val="1002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142009F0" w14:textId="28E2C65D" w:rsidR="006B3382" w:rsidRPr="008D5B37" w:rsidRDefault="00AF5C7A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125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C29ED0B" w14:textId="413CA24D" w:rsidR="006B3382" w:rsidRPr="00701442" w:rsidRDefault="006B3382" w:rsidP="00AC76B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Հաշվառող</w:t>
                  </w:r>
                  <w:proofErr w:type="spellEnd"/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պահպանության տեխնիկական միջոցների օպերատոր</w:t>
                  </w:r>
                  <w:r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քաղաքացիական պաշտպանության ստորաբաժանումների ռազմականացված կամ ոչ ռազմականացված պահակային ջոկատի 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շնավար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(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կինոլոգ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)</w:t>
                  </w:r>
                  <w:r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,</w:t>
                  </w:r>
                  <w:r w:rsidR="00D8308E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</w:t>
                  </w:r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քաղաքացիական պաշտպանության ստորաբաժանումների ռազմականացված կամ ոչ ռազմականացված պահակային ջոկատի հսկիչ-</w:t>
                  </w:r>
                  <w:proofErr w:type="spellStart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անցագրային</w:t>
                  </w:r>
                  <w:proofErr w:type="spellEnd"/>
                  <w:r w:rsidRPr="00701442">
                    <w:rPr>
                      <w:rFonts w:ascii="GHEA Grapalat" w:eastAsia="Times New Roman" w:hAnsi="GHEA Grapalat" w:cs="Times New Roman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կետի հսկիչ</w:t>
                  </w:r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7782F4" w14:textId="77777777" w:rsidR="006B3382" w:rsidRPr="008D5B37" w:rsidRDefault="006B3382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1.10</w:t>
                  </w:r>
                </w:p>
              </w:tc>
            </w:tr>
            <w:tr w:rsidR="00BB56F6" w:rsidRPr="008D5B37" w14:paraId="36214A71" w14:textId="77777777" w:rsidTr="00701442">
              <w:tblPrEx>
                <w:shd w:val="clear" w:color="auto" w:fill="FFFFFF"/>
              </w:tblPrEx>
              <w:trPr>
                <w:trHeight w:val="138"/>
                <w:tblCellSpacing w:w="0" w:type="dxa"/>
                <w:jc w:val="center"/>
              </w:trPr>
              <w:tc>
                <w:tcPr>
                  <w:tcW w:w="5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14:paraId="03EAC2D4" w14:textId="53E5116D" w:rsidR="006B3382" w:rsidRPr="008D5B37" w:rsidRDefault="00AF5C7A" w:rsidP="00AC76B2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>126</w:t>
                  </w:r>
                </w:p>
              </w:tc>
              <w:tc>
                <w:tcPr>
                  <w:tcW w:w="89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040EC92" w14:textId="77777777" w:rsidR="006B3382" w:rsidRPr="008D5B37" w:rsidRDefault="006B3382" w:rsidP="00AC76B2">
                  <w:pPr>
                    <w:spacing w:before="100" w:beforeAutospacing="1" w:after="100" w:afterAutospacing="1" w:line="360" w:lineRule="auto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proofErr w:type="spellStart"/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կրտսեր</w:t>
                  </w:r>
                  <w:proofErr w:type="spellEnd"/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  <w:proofErr w:type="spellStart"/>
                  <w:r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բուժքույր</w:t>
                  </w:r>
                  <w:proofErr w:type="spellEnd"/>
                </w:p>
              </w:tc>
              <w:tc>
                <w:tcPr>
                  <w:tcW w:w="5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C087AA" w14:textId="2080D0D3" w:rsidR="006B3382" w:rsidRPr="008D5B37" w:rsidRDefault="008C6502" w:rsidP="008C6502">
                  <w:pPr>
                    <w:spacing w:before="100" w:beforeAutospacing="1" w:after="100" w:afterAutospacing="1" w:line="360" w:lineRule="auto"/>
                    <w:ind w:left="-21" w:right="-402"/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:lang w:val="hy-AM"/>
                      <w14:ligatures w14:val="none"/>
                    </w:rPr>
                    <w:t xml:space="preserve">  </w:t>
                  </w:r>
                  <w:r w:rsidR="006B3382" w:rsidRPr="008D5B37">
                    <w:rPr>
                      <w:rFonts w:ascii="GHEA Grapalat" w:eastAsia="Times New Roman" w:hAnsi="GHEA Grapalat" w:cs="Times New Roman"/>
                      <w:color w:val="000000"/>
                      <w:kern w:val="0"/>
                      <w:sz w:val="24"/>
                      <w:szCs w:val="24"/>
                      <w14:ligatures w14:val="none"/>
                    </w:rPr>
                    <w:t>1.05</w:t>
                  </w:r>
                </w:p>
              </w:tc>
            </w:tr>
          </w:tbl>
          <w:p w14:paraId="18F1885E" w14:textId="0D528422" w:rsidR="00F779A7" w:rsidRPr="00F779A7" w:rsidRDefault="00F779A7" w:rsidP="00AC76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584" w:type="dxa"/>
            <w:shd w:val="clear" w:color="auto" w:fill="FFFFFF"/>
            <w:vAlign w:val="bottom"/>
            <w:hideMark/>
          </w:tcPr>
          <w:p w14:paraId="05094975" w14:textId="70363232" w:rsidR="00653C2C" w:rsidRPr="00653C2C" w:rsidRDefault="00653C2C" w:rsidP="00653C2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6412CC" w14:textId="16ED892B" w:rsidR="0026080B" w:rsidRDefault="0026080B" w:rsidP="00AC4C12">
      <w:pPr>
        <w:shd w:val="clear" w:color="auto" w:fill="FFFFFF"/>
        <w:spacing w:before="240" w:after="0" w:line="360" w:lineRule="auto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                                                                                                                                     </w:t>
      </w:r>
      <w:r w:rsidRPr="0026080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</w:t>
      </w:r>
      <w:r w:rsid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35872CBB" w14:textId="565EDA88" w:rsidR="00653C2C" w:rsidRPr="00BB56F6" w:rsidRDefault="00BE4C6A" w:rsidP="001D24C9">
      <w:pPr>
        <w:shd w:val="clear" w:color="auto" w:fill="FFFFFF"/>
        <w:spacing w:before="240"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1D24C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 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70908" w:rsidRPr="00653C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2. Որոշման N </w:t>
      </w:r>
      <w:r w:rsidR="00B70908" w:rsidRPr="00BB56F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 </w:t>
      </w:r>
      <w:r w:rsidR="00B70908" w:rsidRPr="00653C2C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հավելված</w:t>
      </w:r>
      <w:r w:rsidR="00A5491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ում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A5491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</w:t>
      </w:r>
      <w:r w:rsidR="00B70908" w:rsidRPr="00A8676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ՀՀ ԱՐՏԱԿԱՐԳ ԻՐԱՎԻՃԱԿՆԵՐԻ ՆԱԽԱՐԱՐՈՒԹՅՈՒՆ</w:t>
      </w:r>
      <w:bookmarkStart w:id="2" w:name="_Hlk156312331"/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</w:t>
      </w:r>
      <w:bookmarkEnd w:id="2"/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բառ</w:t>
      </w:r>
      <w:r w:rsidR="00902F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երը</w:t>
      </w:r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փոխարինել</w:t>
      </w:r>
      <w:r w:rsidR="00B70908" w:rsidRPr="00A8676B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</w:t>
      </w:r>
      <w:r w:rsidR="00A856B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ՀՀ ՆԵՐՔԻՆ ԳՈՐԾԵՐԻ ՆԱԽԱՐԱՐՈԻԹՅՈՒՆ</w:t>
      </w:r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 բառ</w:t>
      </w:r>
      <w:r w:rsidR="00902F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եր</w:t>
      </w:r>
      <w:r w:rsidR="00A54912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ով</w:t>
      </w:r>
      <w:r w:rsidR="00A856B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1178262" w14:textId="3F1CC9D9" w:rsidR="00653C2C" w:rsidRPr="00872CD9" w:rsidRDefault="00872CD9" w:rsidP="00AC4C12">
      <w:pPr>
        <w:shd w:val="clear" w:color="auto" w:fill="FFFFFF"/>
        <w:spacing w:before="240" w:after="0" w:line="360" w:lineRule="auto"/>
        <w:ind w:left="-426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  </w:t>
      </w:r>
      <w:r w:rsidR="00AC76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  </w:t>
      </w:r>
      <w:r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</w:t>
      </w:r>
      <w:r w:rsidR="00653C2C" w:rsidRPr="00872CD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. Սույն որոշումն ուժի մեջ է մտնում պաշտոնական հրապարակմանը հաջորդող օրվանից։</w:t>
      </w:r>
    </w:p>
    <w:p w14:paraId="4DF191FD" w14:textId="77777777" w:rsidR="00653C2C" w:rsidRPr="00653C2C" w:rsidRDefault="00653C2C" w:rsidP="00872CD9">
      <w:pPr>
        <w:shd w:val="clear" w:color="auto" w:fill="FFFFFF"/>
        <w:spacing w:after="0" w:line="360" w:lineRule="auto"/>
        <w:ind w:firstLine="375"/>
        <w:jc w:val="both"/>
        <w:rPr>
          <w:rFonts w:ascii="Arial Unicode" w:eastAsia="Times New Roman" w:hAnsi="Arial Unicode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653C2C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5"/>
        <w:gridCol w:w="1805"/>
      </w:tblGrid>
      <w:tr w:rsidR="00653C2C" w:rsidRPr="00653C2C" w14:paraId="304C156A" w14:textId="77777777" w:rsidTr="00CD0357">
        <w:trPr>
          <w:tblCellSpacing w:w="7" w:type="dxa"/>
        </w:trPr>
        <w:tc>
          <w:tcPr>
            <w:tcW w:w="8074" w:type="dxa"/>
            <w:shd w:val="clear" w:color="auto" w:fill="FFFFFF"/>
            <w:vAlign w:val="center"/>
            <w:hideMark/>
          </w:tcPr>
          <w:p w14:paraId="1631CEA0" w14:textId="77777777" w:rsidR="00CD0357" w:rsidRPr="000A04F1" w:rsidRDefault="00CD0357" w:rsidP="00CD0357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50D93423" w14:textId="77777777" w:rsidR="00CD0357" w:rsidRPr="000A04F1" w:rsidRDefault="00CD0357" w:rsidP="00CD0357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477A6D14" w14:textId="0FD09B0E" w:rsidR="00653C2C" w:rsidRPr="00CD0357" w:rsidRDefault="00653C2C" w:rsidP="00CD0357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Հայաստանի</w:t>
            </w:r>
            <w:proofErr w:type="spellEnd"/>
            <w:r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Հանրապետության</w:t>
            </w:r>
            <w:proofErr w:type="spellEnd"/>
          </w:p>
          <w:p w14:paraId="3EB76DC2" w14:textId="6DB6D641" w:rsidR="00653C2C" w:rsidRPr="00CD0357" w:rsidRDefault="00BB56F6" w:rsidP="00CD0357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  <w:r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  <w:t xml:space="preserve">              վ</w:t>
            </w:r>
            <w:proofErr w:type="spellStart"/>
            <w:r w:rsidR="00653C2C"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արչապետ</w:t>
            </w:r>
            <w:proofErr w:type="spellEnd"/>
            <w:r w:rsidRPr="00CD0357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  <w:t xml:space="preserve">                                                                           </w:t>
            </w:r>
          </w:p>
        </w:tc>
        <w:tc>
          <w:tcPr>
            <w:tcW w:w="1784" w:type="dxa"/>
            <w:shd w:val="clear" w:color="auto" w:fill="FFFFFF"/>
            <w:vAlign w:val="bottom"/>
            <w:hideMark/>
          </w:tcPr>
          <w:p w14:paraId="649D023E" w14:textId="77777777" w:rsidR="00AC76B2" w:rsidRDefault="00CD0357" w:rsidP="00CD0357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5608EE3" w14:textId="77777777" w:rsidR="00AC76B2" w:rsidRDefault="00AC76B2" w:rsidP="00CD0357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014BC1F2" w14:textId="77777777" w:rsidR="00AC76B2" w:rsidRDefault="00AC76B2" w:rsidP="00CD0357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32A0C554" w14:textId="77777777" w:rsidR="00AC76B2" w:rsidRDefault="00AC76B2" w:rsidP="00CD0357">
            <w:pPr>
              <w:spacing w:after="0" w:line="360" w:lineRule="auto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</w:pPr>
          </w:p>
          <w:p w14:paraId="1DFA8EFC" w14:textId="525C1BBB" w:rsidR="00653C2C" w:rsidRPr="00653C2C" w:rsidRDefault="00CD0357" w:rsidP="00CD0357">
            <w:pPr>
              <w:spacing w:after="0" w:line="360" w:lineRule="auto"/>
              <w:jc w:val="both"/>
              <w:rPr>
                <w:rFonts w:ascii="Arial Unicode" w:eastAsia="Times New Roman" w:hAnsi="Arial Unicode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hy-AM"/>
                <w14:ligatures w14:val="none"/>
              </w:rPr>
              <w:t xml:space="preserve">  </w:t>
            </w:r>
            <w:r w:rsidR="00653C2C" w:rsidRPr="00653C2C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Ն. </w:t>
            </w:r>
            <w:proofErr w:type="spellStart"/>
            <w:r w:rsidR="00653C2C" w:rsidRPr="00653C2C">
              <w:rPr>
                <w:rFonts w:ascii="Arial Unicode" w:eastAsia="Times New Roman" w:hAnsi="Arial Unicode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Փաշինյան</w:t>
            </w:r>
            <w:proofErr w:type="spellEnd"/>
          </w:p>
        </w:tc>
      </w:tr>
    </w:tbl>
    <w:p w14:paraId="2B1118D1" w14:textId="5AE86912" w:rsidR="00CD0357" w:rsidRPr="00CD0357" w:rsidRDefault="00CD0357" w:rsidP="00CD0357">
      <w:pPr>
        <w:spacing w:after="200" w:line="360" w:lineRule="auto"/>
        <w:ind w:firstLine="2430"/>
        <w:jc w:val="right"/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</w:pPr>
      <w:r w:rsidRPr="00CD0357">
        <w:rPr>
          <w:rFonts w:ascii="GHEA Grapalat" w:eastAsia="Calibri" w:hAnsi="GHEA Grapalat" w:cs="Times New Roman"/>
          <w:b/>
          <w:bCs/>
          <w:kern w:val="0"/>
          <w:lang w:val="hy-AM"/>
          <w14:ligatures w14:val="none"/>
        </w:rPr>
        <w:t xml:space="preserve">—————    </w:t>
      </w:r>
      <w:r w:rsidRPr="00BE4C6A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202</w:t>
      </w:r>
      <w:r w:rsidR="00BE4C6A" w:rsidRPr="00BE4C6A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4</w:t>
      </w:r>
      <w:r w:rsidRPr="00BE4C6A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թ</w:t>
      </w:r>
      <w:r w:rsidRPr="00CD0357">
        <w:rPr>
          <w:rFonts w:ascii="Cambria Math" w:eastAsia="Calibri" w:hAnsi="Cambria Math" w:cs="Cambria Math"/>
          <w:b/>
          <w:bCs/>
          <w:kern w:val="0"/>
          <w:lang w:val="hy-AM"/>
          <w14:ligatures w14:val="none"/>
        </w:rPr>
        <w:t>․</w:t>
      </w:r>
    </w:p>
    <w:p w14:paraId="49F1C93D" w14:textId="77777777" w:rsidR="00CD0357" w:rsidRPr="00CD0357" w:rsidRDefault="00CD0357" w:rsidP="00CD0357">
      <w:pPr>
        <w:spacing w:after="200" w:line="360" w:lineRule="auto"/>
        <w:ind w:firstLine="2430"/>
        <w:jc w:val="right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CD0357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ք</w:t>
      </w:r>
      <w:r w:rsidRPr="00CD0357">
        <w:rPr>
          <w:rFonts w:ascii="Cambria Math" w:eastAsia="Calibri" w:hAnsi="Cambria Math" w:cs="Cambria Math"/>
          <w:b/>
          <w:bCs/>
          <w:kern w:val="0"/>
          <w:sz w:val="24"/>
          <w:szCs w:val="24"/>
          <w:lang w:val="hy-AM"/>
          <w14:ligatures w14:val="none"/>
        </w:rPr>
        <w:t>․</w:t>
      </w:r>
      <w:r w:rsidRPr="00CD0357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proofErr w:type="spellStart"/>
      <w:r w:rsidRPr="00CD0357">
        <w:rPr>
          <w:rFonts w:ascii="GHEA Grapalat" w:eastAsia="Calibri" w:hAnsi="GHEA Grapalat" w:cs="Sylfaen"/>
          <w:b/>
          <w:bCs/>
          <w:kern w:val="0"/>
          <w:sz w:val="24"/>
          <w:szCs w:val="24"/>
          <w14:ligatures w14:val="none"/>
        </w:rPr>
        <w:t>Երևան</w:t>
      </w:r>
      <w:proofErr w:type="spellEnd"/>
    </w:p>
    <w:p w14:paraId="4D559652" w14:textId="77777777" w:rsidR="00070174" w:rsidRPr="00653C2C" w:rsidRDefault="00070174">
      <w:pPr>
        <w:rPr>
          <w:sz w:val="24"/>
          <w:szCs w:val="24"/>
        </w:rPr>
      </w:pPr>
    </w:p>
    <w:sectPr w:rsidR="00070174" w:rsidRPr="00653C2C" w:rsidSect="00872CD9">
      <w:pgSz w:w="12240" w:h="15840"/>
      <w:pgMar w:top="90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E42C" w14:textId="77777777" w:rsidR="00725587" w:rsidRDefault="00725587" w:rsidP="00653C2C">
      <w:pPr>
        <w:spacing w:after="0" w:line="240" w:lineRule="auto"/>
      </w:pPr>
      <w:r>
        <w:separator/>
      </w:r>
    </w:p>
  </w:endnote>
  <w:endnote w:type="continuationSeparator" w:id="0">
    <w:p w14:paraId="2BC5B1F4" w14:textId="77777777" w:rsidR="00725587" w:rsidRDefault="00725587" w:rsidP="00653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B285F" w14:textId="77777777" w:rsidR="00725587" w:rsidRDefault="00725587" w:rsidP="00653C2C">
      <w:pPr>
        <w:spacing w:after="0" w:line="240" w:lineRule="auto"/>
      </w:pPr>
      <w:r>
        <w:separator/>
      </w:r>
    </w:p>
  </w:footnote>
  <w:footnote w:type="continuationSeparator" w:id="0">
    <w:p w14:paraId="1D1B33DA" w14:textId="77777777" w:rsidR="00725587" w:rsidRDefault="00725587" w:rsidP="00653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534B"/>
    <w:multiLevelType w:val="hybridMultilevel"/>
    <w:tmpl w:val="699AAB20"/>
    <w:lvl w:ilvl="0" w:tplc="7B781D7E">
      <w:start w:val="1"/>
      <w:numFmt w:val="decimal"/>
      <w:lvlText w:val="%1)"/>
      <w:lvlJc w:val="left"/>
      <w:pPr>
        <w:ind w:left="1095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3EDC4D3B"/>
    <w:multiLevelType w:val="hybridMultilevel"/>
    <w:tmpl w:val="AD9827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F3BB5"/>
    <w:multiLevelType w:val="hybridMultilevel"/>
    <w:tmpl w:val="90C09F0A"/>
    <w:lvl w:ilvl="0" w:tplc="2F704E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88"/>
    <w:rsid w:val="00070174"/>
    <w:rsid w:val="000A04F1"/>
    <w:rsid w:val="000D274C"/>
    <w:rsid w:val="000D3978"/>
    <w:rsid w:val="000D3B18"/>
    <w:rsid w:val="00163985"/>
    <w:rsid w:val="001A49F3"/>
    <w:rsid w:val="001B3471"/>
    <w:rsid w:val="001D24C9"/>
    <w:rsid w:val="0026080B"/>
    <w:rsid w:val="00273475"/>
    <w:rsid w:val="00317767"/>
    <w:rsid w:val="003609CB"/>
    <w:rsid w:val="00373F40"/>
    <w:rsid w:val="0037572B"/>
    <w:rsid w:val="003863C5"/>
    <w:rsid w:val="00443A99"/>
    <w:rsid w:val="00547E98"/>
    <w:rsid w:val="006132BB"/>
    <w:rsid w:val="00645B48"/>
    <w:rsid w:val="00653C2C"/>
    <w:rsid w:val="006A66CB"/>
    <w:rsid w:val="006B3382"/>
    <w:rsid w:val="006C5C3F"/>
    <w:rsid w:val="006F349E"/>
    <w:rsid w:val="00701442"/>
    <w:rsid w:val="00725587"/>
    <w:rsid w:val="00737F88"/>
    <w:rsid w:val="007C0C37"/>
    <w:rsid w:val="007E6960"/>
    <w:rsid w:val="00807555"/>
    <w:rsid w:val="00861D56"/>
    <w:rsid w:val="00872CD9"/>
    <w:rsid w:val="008A0A18"/>
    <w:rsid w:val="008C6502"/>
    <w:rsid w:val="008D5B37"/>
    <w:rsid w:val="008F4D51"/>
    <w:rsid w:val="00902FFD"/>
    <w:rsid w:val="00921914"/>
    <w:rsid w:val="009837B4"/>
    <w:rsid w:val="009B7D7C"/>
    <w:rsid w:val="009E44B1"/>
    <w:rsid w:val="00A13D81"/>
    <w:rsid w:val="00A54912"/>
    <w:rsid w:val="00A856B9"/>
    <w:rsid w:val="00A8676B"/>
    <w:rsid w:val="00A977AB"/>
    <w:rsid w:val="00AA702E"/>
    <w:rsid w:val="00AC4C12"/>
    <w:rsid w:val="00AC5CF0"/>
    <w:rsid w:val="00AC76B2"/>
    <w:rsid w:val="00AF5C7A"/>
    <w:rsid w:val="00B0140B"/>
    <w:rsid w:val="00B14E93"/>
    <w:rsid w:val="00B32470"/>
    <w:rsid w:val="00B70908"/>
    <w:rsid w:val="00B92305"/>
    <w:rsid w:val="00BB56F6"/>
    <w:rsid w:val="00BE4C6A"/>
    <w:rsid w:val="00C73C7A"/>
    <w:rsid w:val="00C8733E"/>
    <w:rsid w:val="00C93220"/>
    <w:rsid w:val="00CD0357"/>
    <w:rsid w:val="00CE7020"/>
    <w:rsid w:val="00D33D4C"/>
    <w:rsid w:val="00D8308E"/>
    <w:rsid w:val="00D84CC5"/>
    <w:rsid w:val="00E817B2"/>
    <w:rsid w:val="00E907EB"/>
    <w:rsid w:val="00E93938"/>
    <w:rsid w:val="00EC5BC8"/>
    <w:rsid w:val="00F44BDB"/>
    <w:rsid w:val="00F779A7"/>
    <w:rsid w:val="00F8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D651"/>
  <w15:chartTrackingRefBased/>
  <w15:docId w15:val="{82838E14-87DA-4283-A137-EB35B0F5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C2C"/>
  </w:style>
  <w:style w:type="paragraph" w:styleId="Footer">
    <w:name w:val="footer"/>
    <w:basedOn w:val="Normal"/>
    <w:link w:val="FooterChar"/>
    <w:uiPriority w:val="99"/>
    <w:unhideWhenUsed/>
    <w:rsid w:val="00653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C2C"/>
  </w:style>
  <w:style w:type="paragraph" w:styleId="NormalWeb">
    <w:name w:val="Normal (Web)"/>
    <w:basedOn w:val="Normal"/>
    <w:uiPriority w:val="99"/>
    <w:semiHidden/>
    <w:unhideWhenUsed/>
    <w:rsid w:val="008D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5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B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B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B3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70908"/>
    <w:rPr>
      <w:b/>
      <w:bCs/>
    </w:rPr>
  </w:style>
  <w:style w:type="table" w:styleId="TableGrid">
    <w:name w:val="Table Grid"/>
    <w:basedOn w:val="TableNormal"/>
    <w:uiPriority w:val="59"/>
    <w:rsid w:val="00B7090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B5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https://mul2-mia.gov.am/tasks/2446044/oneclick/47b61fd169263f6840df708405d0bca1d587b8276e6c210a7c7d3f83add6d5ab.docx?token=28f87d91c87fcdf656ea3a99dd234a46</cp:keywords>
  <dc:description/>
  <cp:lastModifiedBy>Srbuhi Aleksanyan</cp:lastModifiedBy>
  <cp:revision>31</cp:revision>
  <cp:lastPrinted>2024-01-12T07:05:00Z</cp:lastPrinted>
  <dcterms:created xsi:type="dcterms:W3CDTF">2023-11-03T08:18:00Z</dcterms:created>
  <dcterms:modified xsi:type="dcterms:W3CDTF">2024-01-31T05:46:00Z</dcterms:modified>
</cp:coreProperties>
</file>