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C4AF4" w14:textId="422160F1" w:rsidR="005850DD" w:rsidRPr="007178FB" w:rsidRDefault="005850DD" w:rsidP="006E079B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7178FB">
        <w:rPr>
          <w:rFonts w:ascii="GHEA Mariam" w:hAnsi="GHEA Mariam"/>
          <w:b/>
          <w:sz w:val="24"/>
          <w:szCs w:val="24"/>
          <w:lang w:val="hy-AM"/>
        </w:rPr>
        <w:t>ՀԻՄՆԱՎՈՐՈՒՄ</w:t>
      </w:r>
    </w:p>
    <w:p w14:paraId="601B2E7A" w14:textId="4F93FADA" w:rsidR="00546EC2" w:rsidRPr="007178FB" w:rsidRDefault="00546EC2" w:rsidP="00546EC2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7178FB">
        <w:rPr>
          <w:rFonts w:ascii="GHEA Mariam" w:eastAsia="Times New Roman" w:hAnsi="GHEA Mariam" w:cs="Times New Roman"/>
          <w:b/>
          <w:bCs/>
          <w:sz w:val="24"/>
          <w:szCs w:val="24"/>
        </w:rPr>
        <w:t>«</w:t>
      </w:r>
      <w:r w:rsidRPr="007178FB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ՀԱՅԱՍՏԱՆԻ ՀԱՆՐԱՊԵՏՈՒԹՅԱՆ ՔԱՂԱՔԱՑԻԱԿԱՆ ՕՐԵՆՍԳՐՔՈՒՄ</w:t>
      </w:r>
      <w:r w:rsidRPr="007178FB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178FB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ՓՈՓՈԽՈՒԹՅՈՒՆՆԵՐ </w:t>
      </w:r>
      <w:r w:rsidRPr="007178FB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ԵՎ ԼՐԱՑՈՒՄ </w:t>
      </w:r>
      <w:r w:rsidRPr="007178FB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ԿԱՏԱՐԵԼՈՒ ՄԱՍԻՆ</w:t>
      </w:r>
      <w:r w:rsidRPr="007178FB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» ԵՎ</w:t>
      </w:r>
    </w:p>
    <w:p w14:paraId="6E7EE1B3" w14:textId="5F987848" w:rsidR="00B07E68" w:rsidRPr="007178FB" w:rsidRDefault="00546EC2" w:rsidP="00546EC2">
      <w:pPr>
        <w:shd w:val="clear" w:color="auto" w:fill="FFFFFF"/>
        <w:spacing w:after="0" w:line="360" w:lineRule="auto"/>
        <w:ind w:left="-90" w:hanging="90"/>
        <w:jc w:val="center"/>
        <w:rPr>
          <w:rFonts w:ascii="GHEA Mariam" w:hAnsi="GHEA Mariam" w:cs="AK Courier"/>
          <w:b/>
          <w:sz w:val="24"/>
          <w:szCs w:val="24"/>
          <w:lang w:val="hy-AM"/>
        </w:rPr>
      </w:pPr>
      <w:r w:rsidRPr="007178FB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«</w:t>
      </w:r>
      <w:r w:rsidRPr="007178FB">
        <w:rPr>
          <w:rFonts w:ascii="GHEA Mariam" w:eastAsia="Times New Roman" w:hAnsi="GHEA Mariam" w:cs="Times New Roman"/>
          <w:b/>
          <w:bCs/>
          <w:sz w:val="24"/>
          <w:szCs w:val="24"/>
        </w:rPr>
        <w:t>«ԳՈՒՅՔԻ</w:t>
      </w:r>
      <w:r w:rsidRPr="007178FB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Pr="007178FB">
        <w:rPr>
          <w:rFonts w:ascii="GHEA Mariam" w:eastAsia="Times New Roman" w:hAnsi="GHEA Mariam" w:cs="GHEA Mariam"/>
          <w:b/>
          <w:bCs/>
          <w:sz w:val="24"/>
          <w:szCs w:val="24"/>
        </w:rPr>
        <w:t>ՆԿԱՏՄԱՄԲ</w:t>
      </w:r>
      <w:r w:rsidRPr="007178FB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</w:t>
      </w:r>
      <w:r w:rsidRPr="007178FB">
        <w:rPr>
          <w:rFonts w:ascii="GHEA Mariam" w:eastAsia="Times New Roman" w:hAnsi="GHEA Mariam" w:cs="GHEA Mariam"/>
          <w:b/>
          <w:bCs/>
          <w:sz w:val="24"/>
          <w:szCs w:val="24"/>
        </w:rPr>
        <w:t>ԻՐԱՎՈՒՆՔՆԵՐԻ</w:t>
      </w:r>
      <w:r w:rsidRPr="007178FB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Պ</w:t>
      </w:r>
      <w:r w:rsidRPr="007178FB">
        <w:rPr>
          <w:rFonts w:ascii="GHEA Mariam" w:eastAsia="Times New Roman" w:hAnsi="GHEA Mariam" w:cs="GHEA Mariam"/>
          <w:b/>
          <w:bCs/>
          <w:sz w:val="24"/>
          <w:szCs w:val="24"/>
        </w:rPr>
        <w:t>ԵՏԱԿԱՆ</w:t>
      </w:r>
      <w:r w:rsidRPr="007178FB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7178FB">
        <w:rPr>
          <w:rFonts w:ascii="GHEA Mariam" w:eastAsia="Times New Roman" w:hAnsi="GHEA Mariam" w:cs="GHEA Mariam"/>
          <w:b/>
          <w:bCs/>
          <w:sz w:val="24"/>
          <w:szCs w:val="24"/>
        </w:rPr>
        <w:t>ԳՐԱՆՑՄԱՆ</w:t>
      </w:r>
      <w:r w:rsidRPr="007178FB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7178FB">
        <w:rPr>
          <w:rFonts w:ascii="GHEA Mariam" w:eastAsia="Times New Roman" w:hAnsi="GHEA Mariam" w:cs="GHEA Mariam"/>
          <w:b/>
          <w:bCs/>
          <w:sz w:val="24"/>
          <w:szCs w:val="24"/>
        </w:rPr>
        <w:t>ՄԱՍԻՆ»</w:t>
      </w:r>
      <w:r w:rsidRPr="007178FB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7178FB">
        <w:rPr>
          <w:rFonts w:ascii="GHEA Mariam" w:eastAsia="Times New Roman" w:hAnsi="GHEA Mariam" w:cs="GHEA Mariam"/>
          <w:b/>
          <w:bCs/>
          <w:sz w:val="24"/>
          <w:szCs w:val="24"/>
        </w:rPr>
        <w:t>ՕՐԵՆՔՈՒՄ</w:t>
      </w:r>
      <w:r w:rsidRPr="007178FB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7178FB">
        <w:rPr>
          <w:rFonts w:ascii="GHEA Mariam" w:eastAsia="Times New Roman" w:hAnsi="GHEA Mariam" w:cs="GHEA Mariam"/>
          <w:b/>
          <w:bCs/>
          <w:sz w:val="24"/>
          <w:szCs w:val="24"/>
        </w:rPr>
        <w:t>ԼՐԱՑՈՒՄՆԵՐ</w:t>
      </w:r>
      <w:r w:rsidRPr="007178FB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7178FB">
        <w:rPr>
          <w:rFonts w:ascii="GHEA Mariam" w:eastAsia="Times New Roman" w:hAnsi="GHEA Mariam" w:cs="GHEA Mariam"/>
          <w:b/>
          <w:bCs/>
          <w:sz w:val="24"/>
          <w:szCs w:val="24"/>
        </w:rPr>
        <w:t>ԿԱՏԱՐԵԼՈՒ</w:t>
      </w:r>
      <w:r w:rsidRPr="007178FB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7178FB">
        <w:rPr>
          <w:rFonts w:ascii="GHEA Mariam" w:eastAsia="Times New Roman" w:hAnsi="GHEA Mariam" w:cs="GHEA Mariam"/>
          <w:b/>
          <w:bCs/>
          <w:sz w:val="24"/>
          <w:szCs w:val="24"/>
        </w:rPr>
        <w:t>ՄԱՍԻՆ</w:t>
      </w:r>
      <w:r w:rsidRPr="007178FB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»  ՕՐԵՆՔՆԵՐԻ </w:t>
      </w:r>
      <w:r w:rsidR="00B07E68" w:rsidRPr="007178FB">
        <w:rPr>
          <w:rFonts w:ascii="GHEA Mariam" w:hAnsi="GHEA Mariam" w:cs="AK Courier"/>
          <w:b/>
          <w:sz w:val="24"/>
          <w:szCs w:val="24"/>
        </w:rPr>
        <w:t>ՆԱԽԱԳ</w:t>
      </w:r>
      <w:r w:rsidRPr="007178FB">
        <w:rPr>
          <w:rFonts w:ascii="GHEA Mariam" w:hAnsi="GHEA Mariam" w:cs="AK Courier"/>
          <w:b/>
          <w:sz w:val="24"/>
          <w:szCs w:val="24"/>
          <w:lang w:val="hy-AM"/>
        </w:rPr>
        <w:t xml:space="preserve">ԾԵՐԻ </w:t>
      </w:r>
      <w:r w:rsidR="0081178B" w:rsidRPr="007178FB">
        <w:rPr>
          <w:rFonts w:ascii="GHEA Mariam" w:hAnsi="GHEA Mariam" w:cs="AK Courier"/>
          <w:b/>
          <w:sz w:val="24"/>
          <w:szCs w:val="24"/>
          <w:lang w:val="hy-AM"/>
        </w:rPr>
        <w:t>ԸՆԴՈՒՆՄԱՆ</w:t>
      </w:r>
    </w:p>
    <w:p w14:paraId="5F396895" w14:textId="386E04A8" w:rsidR="005A198D" w:rsidRPr="007178FB" w:rsidRDefault="005A198D" w:rsidP="006E079B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</w:p>
    <w:p w14:paraId="49492C35" w14:textId="0D5EB043" w:rsidR="00D80E92" w:rsidRPr="007178FB" w:rsidRDefault="005A198D" w:rsidP="00D80E9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proofErr w:type="spellStart"/>
      <w:r w:rsidRPr="007178FB">
        <w:rPr>
          <w:rFonts w:ascii="GHEA Mariam" w:hAnsi="GHEA Mariam" w:cs="Sylfaen"/>
          <w:b/>
          <w:sz w:val="24"/>
          <w:szCs w:val="24"/>
          <w:lang w:val="fr-FR"/>
        </w:rPr>
        <w:t>Իրավական</w:t>
      </w:r>
      <w:proofErr w:type="spellEnd"/>
      <w:r w:rsidRPr="007178FB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7178FB">
        <w:rPr>
          <w:rFonts w:ascii="GHEA Mariam" w:hAnsi="GHEA Mariam" w:cs="Sylfaen"/>
          <w:b/>
          <w:sz w:val="24"/>
          <w:szCs w:val="24"/>
          <w:lang w:val="fr-FR"/>
        </w:rPr>
        <w:t>ակտի</w:t>
      </w:r>
      <w:proofErr w:type="spellEnd"/>
      <w:r w:rsidRPr="007178FB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7178FB">
        <w:rPr>
          <w:rFonts w:ascii="GHEA Mariam" w:hAnsi="GHEA Mariam" w:cs="Sylfaen"/>
          <w:b/>
          <w:sz w:val="24"/>
          <w:szCs w:val="24"/>
          <w:lang w:val="fr-FR"/>
        </w:rPr>
        <w:t>անհրաժեշտությունը</w:t>
      </w:r>
      <w:proofErr w:type="spellEnd"/>
      <w:r w:rsidRPr="007178FB">
        <w:rPr>
          <w:rFonts w:ascii="GHEA Mariam" w:hAnsi="GHEA Mariam" w:cs="Sylfaen"/>
          <w:b/>
          <w:sz w:val="24"/>
          <w:szCs w:val="24"/>
          <w:lang w:val="fr-FR"/>
        </w:rPr>
        <w:t xml:space="preserve"> (</w:t>
      </w:r>
      <w:proofErr w:type="spellStart"/>
      <w:r w:rsidRPr="007178FB">
        <w:rPr>
          <w:rFonts w:ascii="GHEA Mariam" w:hAnsi="GHEA Mariam" w:cs="Sylfaen"/>
          <w:b/>
          <w:sz w:val="24"/>
          <w:szCs w:val="24"/>
          <w:lang w:val="fr-FR"/>
        </w:rPr>
        <w:t>նպատակը</w:t>
      </w:r>
      <w:proofErr w:type="spellEnd"/>
      <w:r w:rsidRPr="007178FB">
        <w:rPr>
          <w:rFonts w:ascii="GHEA Mariam" w:hAnsi="GHEA Mariam" w:cs="Sylfaen"/>
          <w:b/>
          <w:sz w:val="24"/>
          <w:szCs w:val="24"/>
          <w:lang w:val="fr-FR"/>
        </w:rPr>
        <w:t>).</w:t>
      </w:r>
      <w:r w:rsidR="00AD7845" w:rsidRPr="007178FB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</w:p>
    <w:p w14:paraId="56510660" w14:textId="5C90388E" w:rsidR="00D80E92" w:rsidRPr="007178FB" w:rsidRDefault="008431B9" w:rsidP="00D80E92">
      <w:pPr>
        <w:shd w:val="clear" w:color="auto" w:fill="FFFFFF"/>
        <w:spacing w:after="0" w:line="360" w:lineRule="auto"/>
        <w:ind w:firstLine="90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 w:rsidRPr="007178FB">
        <w:rPr>
          <w:rFonts w:ascii="GHEA Mariam" w:hAnsi="GHEA Mariam"/>
          <w:bCs/>
          <w:sz w:val="24"/>
          <w:szCs w:val="24"/>
        </w:rPr>
        <w:t xml:space="preserve">  </w:t>
      </w:r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Թվայնացման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ռազմավարության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օրակարգի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համատեքստում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ՀՀ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կադաստրի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կոմիտեն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ձեռնամուխ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է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եղել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մի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շարք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միջոցառումների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իրականացմանը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որոնք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նպատակամղված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են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ստեղծել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թվայնացումը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խթանող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միջավայր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: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Այս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միջոցառումների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շարքում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իր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ուրույն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տեղն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է </w:t>
      </w:r>
      <w:proofErr w:type="spellStart"/>
      <w:r w:rsidR="00D80E92" w:rsidRPr="007178FB">
        <w:rPr>
          <w:rFonts w:ascii="GHEA Mariam" w:hAnsi="GHEA Mariam"/>
          <w:bCs/>
          <w:sz w:val="24"/>
          <w:szCs w:val="24"/>
        </w:rPr>
        <w:t>զբաղեցնում</w:t>
      </w:r>
      <w:proofErr w:type="spellEnd"/>
      <w:r w:rsidR="00D80E92" w:rsidRPr="007178FB">
        <w:rPr>
          <w:rFonts w:ascii="GHEA Mariam" w:hAnsi="GHEA Mariam"/>
          <w:bCs/>
          <w:sz w:val="24"/>
          <w:szCs w:val="24"/>
        </w:rPr>
        <w:t xml:space="preserve"> </w:t>
      </w:r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2023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թվականի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ապրիլի</w:t>
      </w:r>
      <w:proofErr w:type="spellEnd"/>
      <w:r w:rsidRPr="007178FB">
        <w:rPr>
          <w:rFonts w:ascii="GHEA Mariam" w:hAnsi="GHEA Mariam"/>
          <w:color w:val="000000"/>
          <w:sz w:val="24"/>
          <w:szCs w:val="24"/>
        </w:rPr>
        <w:br/>
      </w:r>
      <w:r w:rsidR="00D80E92" w:rsidRPr="007178FB">
        <w:rPr>
          <w:rFonts w:ascii="GHEA Mariam" w:hAnsi="GHEA Mariam"/>
          <w:color w:val="000000"/>
          <w:sz w:val="24"/>
          <w:szCs w:val="24"/>
        </w:rPr>
        <w:t>13-ի ««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Գույքի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նկատմամբ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իրավունքների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»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օրենքում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փոփոխություններ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և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լրացումներ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կատարելու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» ՀՕ-145-Ն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5-րդ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հոդվածի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հիմքով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կատարված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փոփոխությունների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համաձայն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>՝ «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Գույքի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նկատմամբ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իրավունքների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»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26-րդ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հոդվածի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1-ին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մասով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սահմանվել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է,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որ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բացառությամբ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նույն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48-րդ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հոդվածի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1-ին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մասով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նախատեսված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պայմանագրերից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ծագող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իրավունքների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(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սահմանափակումների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)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դեպքերի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,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դիմումը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և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դիմումին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կից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ներկայացման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ենթակա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փաստաթղթերը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կամ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տեղական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ինքնակառավարման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մարմինները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և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իրավաբանական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անձինք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Կադաստրի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կոմիտե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պետք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է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ներկայացնեն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բացառապես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էլեկտրոնային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եղանակով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: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Միևնույն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ժամանակ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,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նույն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6-րդ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հոդվածի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2-րդ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մասի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հիմքով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«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Գույքի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նկատմամբ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իրավունքների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»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32-րդ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հոդվածը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լրացվել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է 3.5-րդ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մասով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,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համաձայն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որի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</w:rPr>
        <w:t xml:space="preserve">՝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</w:rPr>
        <w:t>տ</w:t>
      </w:r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եղական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ինքնակառավարման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մարմինները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իրավաբանական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անձինք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անշարժ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ռեգիստրի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կայքէջի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lastRenderedPageBreak/>
        <w:t>համակարգի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միջոցով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դիմումները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ներկայացնում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են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բացառապես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եղանակով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իսկ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ֆիզիկական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անձինք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11-րդ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հիմքերով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սահմանափակված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մատչելիությամբ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տեղեկություն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չպարունակող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վճարովի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հիմունքներով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տրամադրվող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տեղեկությունների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դիմումները</w:t>
      </w:r>
      <w:proofErr w:type="spellEnd"/>
      <w:r w:rsidR="00D80E92"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։</w:t>
      </w:r>
    </w:p>
    <w:p w14:paraId="110FE81E" w14:textId="7BDA3D86" w:rsidR="00D80E92" w:rsidRPr="007178FB" w:rsidRDefault="00D80E92" w:rsidP="007178FB">
      <w:pPr>
        <w:spacing w:after="0" w:line="360" w:lineRule="auto"/>
        <w:ind w:firstLine="210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proofErr w:type="spellStart"/>
      <w:r w:rsidRPr="007178FB">
        <w:rPr>
          <w:rFonts w:ascii="GHEA Mariam" w:hAnsi="GHEA Mariam"/>
          <w:bCs/>
          <w:sz w:val="24"/>
          <w:szCs w:val="24"/>
        </w:rPr>
        <w:t>Այս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փոփոխությունների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համատեքստում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սրընթաց</w:t>
      </w:r>
      <w:proofErr w:type="spellEnd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աճ</w:t>
      </w:r>
      <w:proofErr w:type="spellEnd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նկատվել</w:t>
      </w:r>
      <w:proofErr w:type="spellEnd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եղանակով</w:t>
      </w:r>
      <w:proofErr w:type="spellEnd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ներկայացվող</w:t>
      </w:r>
      <w:proofErr w:type="spellEnd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դիմումների</w:t>
      </w:r>
      <w:proofErr w:type="spellEnd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քանակում</w:t>
      </w:r>
      <w:proofErr w:type="spellEnd"/>
      <w:r w:rsidRPr="007178FB">
        <w:rPr>
          <w:rFonts w:ascii="GHEA Mariam" w:hAnsi="GHEA Mariam"/>
          <w:color w:val="000000"/>
          <w:sz w:val="24"/>
          <w:szCs w:val="24"/>
          <w:shd w:val="clear" w:color="auto" w:fill="FFFFFF"/>
        </w:rPr>
        <w:t>:</w:t>
      </w:r>
    </w:p>
    <w:p w14:paraId="6E675617" w14:textId="0C2460A7" w:rsidR="00D80E92" w:rsidRPr="007178FB" w:rsidRDefault="00D80E92" w:rsidP="007178FB">
      <w:pPr>
        <w:spacing w:after="0" w:line="360" w:lineRule="auto"/>
        <w:ind w:firstLine="210"/>
        <w:jc w:val="both"/>
        <w:rPr>
          <w:rFonts w:ascii="GHEA Mariam" w:hAnsi="GHEA Mariam"/>
          <w:bCs/>
          <w:sz w:val="24"/>
          <w:szCs w:val="24"/>
        </w:rPr>
      </w:pPr>
      <w:r w:rsidRPr="007178FB">
        <w:rPr>
          <w:rFonts w:ascii="GHEA Mariam" w:hAnsi="GHEA Mariam"/>
          <w:bCs/>
          <w:sz w:val="24"/>
          <w:szCs w:val="24"/>
        </w:rPr>
        <w:t xml:space="preserve"> </w:t>
      </w:r>
      <w:r w:rsidR="00E52956" w:rsidRPr="007178FB">
        <w:rPr>
          <w:rFonts w:ascii="GHEA Mariam" w:hAnsi="GHEA Mariam"/>
          <w:bCs/>
          <w:sz w:val="24"/>
          <w:szCs w:val="24"/>
        </w:rPr>
        <w:t xml:space="preserve"> </w:t>
      </w:r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Կադաստրի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կոմիտեն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շարունակական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քայլեր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է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ձեռնարկում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ստեղծելու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բարենպաստ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միջավայր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՝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պետական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կառավարման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արդյունավետությունը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բարձրացնելու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նպատակով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՝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օպտիմալացնելով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վարչարարական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գործընթացները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կրճատելով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ծախսերը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արագացնելով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գործընթացների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իրականացումը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: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Այս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համատեքստում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կատարված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ուսումնասիրությունների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արդյունքում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արձնագ</w:t>
      </w:r>
      <w:r w:rsidRPr="007178FB">
        <w:rPr>
          <w:rFonts w:ascii="GHEA Mariam" w:hAnsi="GHEA Mariam"/>
          <w:bCs/>
          <w:sz w:val="24"/>
          <w:szCs w:val="24"/>
        </w:rPr>
        <w:t>րվել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է,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որ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այն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գործարքների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պարագայում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երբ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դրանց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կողմ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են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հանդիսանում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բանկերը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կամ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վարկային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կազմակերպությունները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հնարավոր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է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ներդնել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գործարքների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հավաստման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նոր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ինստիտուտ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՝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հաշվի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առնելով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թե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՛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բանկերի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(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վարկային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կազմակերպությունների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)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կողմից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նախքան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պայմանագրերի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կնքումը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կատարվող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աշխատանքներն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ու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հատկապես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՝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հավուր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պատշաճի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ուսումնասիրության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իրականցումը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թե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՛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քաղաքացիների</w:t>
      </w:r>
      <w:proofErr w:type="spellEnd"/>
      <w:r w:rsidR="0038567A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38567A" w:rsidRPr="007178FB">
        <w:rPr>
          <w:rFonts w:ascii="GHEA Mariam" w:hAnsi="GHEA Mariam"/>
          <w:bCs/>
          <w:sz w:val="24"/>
          <w:szCs w:val="24"/>
        </w:rPr>
        <w:t>համար</w:t>
      </w:r>
      <w:proofErr w:type="spellEnd"/>
      <w:r w:rsidR="0038567A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38567A" w:rsidRPr="007178FB">
        <w:rPr>
          <w:rFonts w:ascii="GHEA Mariam" w:hAnsi="GHEA Mariam"/>
          <w:bCs/>
          <w:sz w:val="24"/>
          <w:szCs w:val="24"/>
        </w:rPr>
        <w:t>այդ</w:t>
      </w:r>
      <w:proofErr w:type="spellEnd"/>
      <w:r w:rsidR="0038567A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38567A" w:rsidRPr="007178FB">
        <w:rPr>
          <w:rFonts w:ascii="GHEA Mariam" w:hAnsi="GHEA Mariam"/>
          <w:bCs/>
          <w:sz w:val="24"/>
          <w:szCs w:val="24"/>
        </w:rPr>
        <w:t>գործարքների</w:t>
      </w:r>
      <w:proofErr w:type="spellEnd"/>
      <w:r w:rsidR="0038567A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38567A" w:rsidRPr="007178FB">
        <w:rPr>
          <w:rFonts w:ascii="GHEA Mariam" w:hAnsi="GHEA Mariam"/>
          <w:bCs/>
          <w:sz w:val="24"/>
          <w:szCs w:val="24"/>
        </w:rPr>
        <w:t>կնքման</w:t>
      </w:r>
      <w:proofErr w:type="spellEnd"/>
      <w:r w:rsidR="0038567A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38567A" w:rsidRPr="007178FB">
        <w:rPr>
          <w:rFonts w:ascii="GHEA Mariam" w:hAnsi="GHEA Mariam"/>
          <w:bCs/>
          <w:sz w:val="24"/>
          <w:szCs w:val="24"/>
        </w:rPr>
        <w:t>համար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առավել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արդյունավետ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միջավայրի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ստեղծումը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այդ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թվում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՝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հնարավորություն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սահմանելով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Հայաստանի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Հանրապետության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տարածքից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դուրս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գտնվող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անձանց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համար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առանց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հավելյալ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գործընթացների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իրացնելու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՝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իրենց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գործարք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կնքելու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5F1BCE" w:rsidRPr="007178FB">
        <w:rPr>
          <w:rFonts w:ascii="GHEA Mariam" w:hAnsi="GHEA Mariam"/>
          <w:bCs/>
          <w:sz w:val="24"/>
          <w:szCs w:val="24"/>
        </w:rPr>
        <w:t>իրավունքը</w:t>
      </w:r>
      <w:proofErr w:type="spellEnd"/>
      <w:r w:rsidR="005F1BCE" w:rsidRPr="007178FB">
        <w:rPr>
          <w:rFonts w:ascii="GHEA Mariam" w:hAnsi="GHEA Mariam"/>
          <w:bCs/>
          <w:sz w:val="24"/>
          <w:szCs w:val="24"/>
        </w:rPr>
        <w:t>:</w:t>
      </w:r>
    </w:p>
    <w:p w14:paraId="626850EA" w14:textId="67F5519F" w:rsidR="004F3883" w:rsidRPr="007178FB" w:rsidRDefault="004F3883" w:rsidP="00D80E92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7178FB">
        <w:rPr>
          <w:rFonts w:ascii="GHEA Mariam" w:hAnsi="GHEA Mariam" w:cs="Sylfaen"/>
          <w:b/>
          <w:sz w:val="24"/>
          <w:szCs w:val="24"/>
          <w:lang w:val="fr-FR"/>
        </w:rPr>
        <w:t xml:space="preserve">   2. </w:t>
      </w:r>
      <w:proofErr w:type="spellStart"/>
      <w:r w:rsidRPr="007178FB">
        <w:rPr>
          <w:rFonts w:ascii="GHEA Mariam" w:hAnsi="GHEA Mariam" w:cs="Sylfaen"/>
          <w:b/>
          <w:sz w:val="24"/>
          <w:szCs w:val="24"/>
          <w:lang w:val="fr-FR"/>
        </w:rPr>
        <w:t>Կարգավորման</w:t>
      </w:r>
      <w:proofErr w:type="spellEnd"/>
      <w:r w:rsidRPr="007178FB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7178FB">
        <w:rPr>
          <w:rFonts w:ascii="GHEA Mariam" w:hAnsi="GHEA Mariam" w:cs="Sylfaen"/>
          <w:b/>
          <w:sz w:val="24"/>
          <w:szCs w:val="24"/>
          <w:lang w:val="fr-FR"/>
        </w:rPr>
        <w:t>հարաբերությունների</w:t>
      </w:r>
      <w:proofErr w:type="spellEnd"/>
      <w:r w:rsidRPr="007178FB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7178FB">
        <w:rPr>
          <w:rFonts w:ascii="GHEA Mariam" w:hAnsi="GHEA Mariam" w:cs="Sylfaen"/>
          <w:b/>
          <w:sz w:val="24"/>
          <w:szCs w:val="24"/>
          <w:lang w:val="fr-FR"/>
        </w:rPr>
        <w:t>ներկա</w:t>
      </w:r>
      <w:proofErr w:type="spellEnd"/>
      <w:r w:rsidRPr="007178FB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7178FB">
        <w:rPr>
          <w:rFonts w:ascii="GHEA Mariam" w:hAnsi="GHEA Mariam" w:cs="Sylfaen"/>
          <w:b/>
          <w:sz w:val="24"/>
          <w:szCs w:val="24"/>
          <w:lang w:val="fr-FR"/>
        </w:rPr>
        <w:t>վիճակը</w:t>
      </w:r>
      <w:proofErr w:type="spellEnd"/>
      <w:r w:rsidRPr="007178FB">
        <w:rPr>
          <w:rFonts w:ascii="GHEA Mariam" w:hAnsi="GHEA Mariam" w:cs="Sylfaen"/>
          <w:b/>
          <w:sz w:val="24"/>
          <w:szCs w:val="24"/>
          <w:lang w:val="fr-FR"/>
        </w:rPr>
        <w:t xml:space="preserve"> և </w:t>
      </w:r>
      <w:proofErr w:type="spellStart"/>
      <w:r w:rsidRPr="007178FB">
        <w:rPr>
          <w:rFonts w:ascii="GHEA Mariam" w:hAnsi="GHEA Mariam" w:cs="Sylfaen"/>
          <w:b/>
          <w:sz w:val="24"/>
          <w:szCs w:val="24"/>
          <w:lang w:val="fr-FR"/>
        </w:rPr>
        <w:t>առկա</w:t>
      </w:r>
      <w:proofErr w:type="spellEnd"/>
      <w:r w:rsidRPr="007178FB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7178FB">
        <w:rPr>
          <w:rFonts w:ascii="GHEA Mariam" w:hAnsi="GHEA Mariam" w:cs="Sylfaen"/>
          <w:b/>
          <w:sz w:val="24"/>
          <w:szCs w:val="24"/>
          <w:lang w:val="fr-FR"/>
        </w:rPr>
        <w:t>խնդիրները</w:t>
      </w:r>
      <w:proofErr w:type="spellEnd"/>
      <w:r w:rsidRPr="007178FB">
        <w:rPr>
          <w:rFonts w:ascii="GHEA Mariam" w:hAnsi="GHEA Mariam" w:cs="Sylfaen"/>
          <w:b/>
          <w:sz w:val="24"/>
          <w:szCs w:val="24"/>
          <w:lang w:val="fr-FR"/>
        </w:rPr>
        <w:t xml:space="preserve">.      </w:t>
      </w:r>
    </w:p>
    <w:p w14:paraId="57740971" w14:textId="51961EFC" w:rsidR="00725B99" w:rsidRPr="007178FB" w:rsidRDefault="004F3883" w:rsidP="00D7044D">
      <w:pPr>
        <w:spacing w:after="0" w:line="360" w:lineRule="auto"/>
        <w:jc w:val="both"/>
        <w:rPr>
          <w:rFonts w:ascii="GHEA Mariam" w:hAnsi="GHEA Mariam"/>
          <w:bCs/>
          <w:sz w:val="24"/>
          <w:szCs w:val="24"/>
        </w:rPr>
      </w:pPr>
      <w:r w:rsidRPr="007178FB">
        <w:rPr>
          <w:rFonts w:ascii="GHEA Mariam" w:hAnsi="GHEA Mariam"/>
          <w:b/>
          <w:bCs/>
          <w:sz w:val="24"/>
          <w:szCs w:val="24"/>
          <w:lang w:val="hy-AM"/>
        </w:rPr>
        <w:t xml:space="preserve">   </w:t>
      </w:r>
      <w:r w:rsidR="00D7044D" w:rsidRPr="007178FB">
        <w:rPr>
          <w:rFonts w:ascii="GHEA Mariam" w:hAnsi="GHEA Mariam"/>
          <w:bCs/>
          <w:sz w:val="24"/>
          <w:szCs w:val="24"/>
        </w:rPr>
        <w:t xml:space="preserve">ՀՀ </w:t>
      </w:r>
      <w:proofErr w:type="spellStart"/>
      <w:r w:rsidR="00D7044D" w:rsidRPr="007178FB">
        <w:rPr>
          <w:rFonts w:ascii="GHEA Mariam" w:hAnsi="GHEA Mariam"/>
          <w:bCs/>
          <w:sz w:val="24"/>
          <w:szCs w:val="24"/>
        </w:rPr>
        <w:t>քաղաքացիական</w:t>
      </w:r>
      <w:proofErr w:type="spellEnd"/>
      <w:r w:rsidR="00D7044D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7044D" w:rsidRPr="007178FB">
        <w:rPr>
          <w:rFonts w:ascii="GHEA Mariam" w:hAnsi="GHEA Mariam"/>
          <w:bCs/>
          <w:sz w:val="24"/>
          <w:szCs w:val="24"/>
        </w:rPr>
        <w:t>օրենսգրքի</w:t>
      </w:r>
      <w:proofErr w:type="spellEnd"/>
      <w:r w:rsidR="00D7044D" w:rsidRPr="007178FB">
        <w:rPr>
          <w:rFonts w:ascii="GHEA Mariam" w:hAnsi="GHEA Mariam"/>
          <w:bCs/>
          <w:sz w:val="24"/>
          <w:szCs w:val="24"/>
        </w:rPr>
        <w:t xml:space="preserve"> </w:t>
      </w:r>
      <w:r w:rsidR="00D404C3" w:rsidRPr="007178FB">
        <w:rPr>
          <w:rFonts w:ascii="GHEA Mariam" w:hAnsi="GHEA Mariam"/>
          <w:bCs/>
          <w:sz w:val="24"/>
          <w:szCs w:val="24"/>
        </w:rPr>
        <w:t xml:space="preserve">263-րդ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հոդվածով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սահմանվում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են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հիփոթեքի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պայմանագրի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ձևին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ներկայացվող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պահանջները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այդ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թվում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՝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ամրագրելով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որ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հիփոթեքի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պայմանագիրը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ենթակա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է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նոտարական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վավրեցման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>:</w:t>
      </w:r>
    </w:p>
    <w:p w14:paraId="072F8171" w14:textId="3E7D627E" w:rsidR="00D404C3" w:rsidRPr="007178FB" w:rsidRDefault="00E52956" w:rsidP="00D7044D">
      <w:pPr>
        <w:spacing w:after="0" w:line="360" w:lineRule="auto"/>
        <w:jc w:val="both"/>
        <w:rPr>
          <w:rFonts w:ascii="GHEA Mariam" w:hAnsi="GHEA Mariam"/>
          <w:bCs/>
          <w:sz w:val="24"/>
          <w:szCs w:val="24"/>
        </w:rPr>
      </w:pPr>
      <w:r w:rsidRPr="007178FB">
        <w:rPr>
          <w:rFonts w:ascii="GHEA Mariam" w:hAnsi="GHEA Mariam"/>
          <w:bCs/>
          <w:sz w:val="24"/>
          <w:szCs w:val="24"/>
        </w:rPr>
        <w:lastRenderedPageBreak/>
        <w:t xml:space="preserve">  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Միևնույն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ժամանակ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նույն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օրենսգրքի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299-րդ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հոդվածի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4-րդ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մասով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, ի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թիվս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այլ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պայմանագրերի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հիփոթեքի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պայմանագրի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պարագայում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ևս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D404C3" w:rsidRPr="007178FB">
        <w:rPr>
          <w:rFonts w:ascii="GHEA Mariam" w:hAnsi="GHEA Mariam"/>
          <w:bCs/>
          <w:sz w:val="24"/>
          <w:szCs w:val="24"/>
        </w:rPr>
        <w:t>նախատեսվում</w:t>
      </w:r>
      <w:proofErr w:type="spellEnd"/>
      <w:r w:rsidR="00D404C3" w:rsidRPr="007178FB">
        <w:rPr>
          <w:rFonts w:ascii="GHEA Mariam" w:hAnsi="GHEA Mariam"/>
          <w:bCs/>
          <w:sz w:val="24"/>
          <w:szCs w:val="24"/>
        </w:rPr>
        <w:t xml:space="preserve"> է</w:t>
      </w:r>
      <w:r w:rsidR="00643FDC" w:rsidRPr="007178FB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որ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նոտարական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վավերացման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պահանջը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չի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տարածվում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>,</w:t>
      </w:r>
      <w:r w:rsidR="00643FDC" w:rsidRPr="007178FB">
        <w:rPr>
          <w:rFonts w:ascii="Calibri" w:hAnsi="Calibri" w:cs="Calibri"/>
          <w:bCs/>
          <w:sz w:val="24"/>
          <w:szCs w:val="24"/>
        </w:rPr>
        <w:t> 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եթե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E85155" w:rsidRPr="007178FB">
        <w:rPr>
          <w:rFonts w:ascii="GHEA Mariam" w:hAnsi="GHEA Mariam"/>
          <w:bCs/>
          <w:sz w:val="24"/>
          <w:szCs w:val="24"/>
        </w:rPr>
        <w:t>պայամանգրի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բոլոր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պայմանները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շարադրված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են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Հայաստանի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Հանրապետության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կառավարության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հաստատած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օրինակելի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պայմանագրերի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պայմաններին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համապատասխան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չ</w:t>
      </w:r>
      <w:r w:rsidR="00E85155" w:rsidRPr="007178FB">
        <w:rPr>
          <w:rFonts w:ascii="GHEA Mariam" w:hAnsi="GHEA Mariam"/>
          <w:bCs/>
          <w:sz w:val="24"/>
          <w:szCs w:val="24"/>
        </w:rPr>
        <w:t>կան</w:t>
      </w:r>
      <w:proofErr w:type="spellEnd"/>
      <w:r w:rsidR="00E85155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այլ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պայմաններ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և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այդ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պայմանագրերում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կողմերի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ստորագրությունների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իսկությունը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ճանաչվել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է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գույքի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նկատմամբ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իրավունքների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պետական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գրանցման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մասին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օրենքով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սահմանված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643FDC" w:rsidRPr="007178FB">
        <w:rPr>
          <w:rFonts w:ascii="GHEA Mariam" w:hAnsi="GHEA Mariam"/>
          <w:bCs/>
          <w:sz w:val="24"/>
          <w:szCs w:val="24"/>
        </w:rPr>
        <w:t>կարգով</w:t>
      </w:r>
      <w:proofErr w:type="spellEnd"/>
      <w:r w:rsidR="00643FDC" w:rsidRPr="007178FB">
        <w:rPr>
          <w:rFonts w:ascii="GHEA Mariam" w:hAnsi="GHEA Mariam"/>
          <w:bCs/>
          <w:sz w:val="24"/>
          <w:szCs w:val="24"/>
        </w:rPr>
        <w:t>:</w:t>
      </w:r>
    </w:p>
    <w:p w14:paraId="61FBFD1D" w14:textId="468F01B5" w:rsidR="00713924" w:rsidRPr="007178FB" w:rsidRDefault="00484FE7" w:rsidP="00484FE7">
      <w:pPr>
        <w:spacing w:after="0" w:line="36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7178FB">
        <w:rPr>
          <w:rFonts w:ascii="GHEA Mariam" w:hAnsi="GHEA Mariam"/>
          <w:bCs/>
          <w:sz w:val="24"/>
          <w:szCs w:val="24"/>
        </w:rPr>
        <w:t xml:space="preserve">   </w:t>
      </w:r>
      <w:r w:rsidRPr="007178FB">
        <w:rPr>
          <w:rFonts w:ascii="GHEA Mariam" w:hAnsi="GHEA Mariam"/>
          <w:bCs/>
          <w:sz w:val="24"/>
          <w:szCs w:val="24"/>
          <w:lang w:val="hy-AM"/>
        </w:rPr>
        <w:t xml:space="preserve">Նախագծով </w:t>
      </w:r>
      <w:r w:rsidR="00BE1BD6" w:rsidRPr="007178FB">
        <w:rPr>
          <w:rFonts w:ascii="GHEA Mariam" w:hAnsi="GHEA Mariam"/>
          <w:bCs/>
          <w:sz w:val="24"/>
          <w:szCs w:val="24"/>
          <w:lang w:val="hy-AM"/>
        </w:rPr>
        <w:t>առաջարկ</w:t>
      </w:r>
      <w:r w:rsidR="0017015B" w:rsidRPr="007178FB">
        <w:rPr>
          <w:rFonts w:ascii="GHEA Mariam" w:hAnsi="GHEA Mariam"/>
          <w:bCs/>
          <w:sz w:val="24"/>
          <w:szCs w:val="24"/>
          <w:lang w:val="hy-AM"/>
        </w:rPr>
        <w:t>վում է</w:t>
      </w:r>
      <w:r w:rsidR="00EA38BD" w:rsidRPr="007178F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7178FB">
        <w:rPr>
          <w:rFonts w:ascii="GHEA Mariam" w:hAnsi="GHEA Mariam"/>
          <w:bCs/>
          <w:sz w:val="24"/>
          <w:szCs w:val="24"/>
        </w:rPr>
        <w:t xml:space="preserve">ՀՀ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քաղաքացիական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օրենսգրքի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263-րդ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հոդված</w:t>
      </w:r>
      <w:proofErr w:type="spellEnd"/>
      <w:r w:rsidRPr="007178FB">
        <w:rPr>
          <w:rFonts w:ascii="GHEA Mariam" w:hAnsi="GHEA Mariam"/>
          <w:bCs/>
          <w:sz w:val="24"/>
          <w:szCs w:val="24"/>
          <w:lang w:val="hy-AM"/>
        </w:rPr>
        <w:t>ի</w:t>
      </w:r>
      <w:r w:rsidR="0017015B" w:rsidRPr="007178FB">
        <w:rPr>
          <w:rFonts w:ascii="GHEA Mariam" w:hAnsi="GHEA Mariam"/>
          <w:bCs/>
          <w:sz w:val="24"/>
          <w:szCs w:val="24"/>
          <w:lang w:val="hy-AM"/>
        </w:rPr>
        <w:br/>
      </w:r>
      <w:r w:rsidRPr="007178FB">
        <w:rPr>
          <w:rFonts w:ascii="GHEA Mariam" w:hAnsi="GHEA Mariam"/>
          <w:bCs/>
          <w:sz w:val="24"/>
          <w:szCs w:val="24"/>
          <w:lang w:val="hy-AM"/>
        </w:rPr>
        <w:t>4-րդ մաս</w:t>
      </w:r>
      <w:r w:rsidR="0017015B" w:rsidRPr="007178FB">
        <w:rPr>
          <w:rFonts w:ascii="GHEA Mariam" w:hAnsi="GHEA Mariam"/>
          <w:bCs/>
          <w:sz w:val="24"/>
          <w:szCs w:val="24"/>
          <w:lang w:val="hy-AM"/>
        </w:rPr>
        <w:t>ը շարադրել նոր խմբագրությամբ</w:t>
      </w:r>
      <w:r w:rsidR="00EA38BD" w:rsidRPr="007178FB">
        <w:rPr>
          <w:rFonts w:ascii="GHEA Mariam" w:hAnsi="GHEA Mariam"/>
          <w:bCs/>
          <w:sz w:val="24"/>
          <w:szCs w:val="24"/>
          <w:lang w:val="hy-AM"/>
        </w:rPr>
        <w:t>,</w:t>
      </w:r>
      <w:r w:rsidR="0017015B" w:rsidRPr="007178FB">
        <w:rPr>
          <w:rFonts w:ascii="GHEA Mariam" w:hAnsi="GHEA Mariam"/>
          <w:bCs/>
          <w:sz w:val="24"/>
          <w:szCs w:val="24"/>
          <w:lang w:val="hy-AM"/>
        </w:rPr>
        <w:t xml:space="preserve"> որի համաձայն հիփոթեքի եռակողմ </w:t>
      </w:r>
      <w:r w:rsidR="00AF778C" w:rsidRPr="007178FB">
        <w:rPr>
          <w:rFonts w:ascii="GHEA Mariam" w:hAnsi="GHEA Mariam"/>
          <w:bCs/>
          <w:sz w:val="24"/>
          <w:szCs w:val="24"/>
          <w:lang w:val="hy-AM"/>
        </w:rPr>
        <w:t>պայմանագի</w:t>
      </w:r>
      <w:r w:rsidR="0017015B" w:rsidRPr="007178FB">
        <w:rPr>
          <w:rFonts w:ascii="GHEA Mariam" w:hAnsi="GHEA Mariam"/>
          <w:bCs/>
          <w:sz w:val="24"/>
          <w:szCs w:val="24"/>
          <w:lang w:val="hy-AM"/>
        </w:rPr>
        <w:t>րը</w:t>
      </w:r>
      <w:r w:rsidR="00BE1BD6" w:rsidRPr="007178FB">
        <w:rPr>
          <w:rFonts w:ascii="GHEA Mariam" w:hAnsi="GHEA Mariam"/>
          <w:bCs/>
          <w:sz w:val="24"/>
          <w:szCs w:val="24"/>
          <w:lang w:val="hy-AM"/>
        </w:rPr>
        <w:t>,</w:t>
      </w:r>
      <w:r w:rsidR="00E67D77" w:rsidRPr="007178F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CE2974" w:rsidRPr="007178FB">
        <w:rPr>
          <w:rFonts w:ascii="GHEA Mariam" w:hAnsi="GHEA Mariam"/>
          <w:bCs/>
          <w:sz w:val="24"/>
          <w:szCs w:val="24"/>
          <w:lang w:val="hy-AM"/>
        </w:rPr>
        <w:t>որ</w:t>
      </w:r>
      <w:r w:rsidR="00AF778C" w:rsidRPr="007178FB">
        <w:rPr>
          <w:rFonts w:ascii="GHEA Mariam" w:hAnsi="GHEA Mariam"/>
          <w:bCs/>
          <w:sz w:val="24"/>
          <w:szCs w:val="24"/>
          <w:lang w:val="hy-AM"/>
        </w:rPr>
        <w:t>ի</w:t>
      </w:r>
      <w:r w:rsidR="00CE2974" w:rsidRPr="007178FB">
        <w:rPr>
          <w:rFonts w:ascii="GHEA Mariam" w:hAnsi="GHEA Mariam"/>
          <w:bCs/>
          <w:sz w:val="24"/>
          <w:szCs w:val="24"/>
          <w:lang w:val="hy-AM"/>
        </w:rPr>
        <w:t xml:space="preserve"> առար</w:t>
      </w:r>
      <w:r w:rsidR="00AF778C" w:rsidRPr="007178FB">
        <w:rPr>
          <w:rFonts w:ascii="GHEA Mariam" w:hAnsi="GHEA Mariam"/>
          <w:bCs/>
          <w:sz w:val="24"/>
          <w:szCs w:val="24"/>
          <w:lang w:val="hy-AM"/>
        </w:rPr>
        <w:t>կ</w:t>
      </w:r>
      <w:r w:rsidR="00BE1BD6" w:rsidRPr="007178FB">
        <w:rPr>
          <w:rFonts w:ascii="GHEA Mariam" w:hAnsi="GHEA Mariam"/>
          <w:bCs/>
          <w:sz w:val="24"/>
          <w:szCs w:val="24"/>
          <w:lang w:val="hy-AM"/>
        </w:rPr>
        <w:t>ա</w:t>
      </w:r>
      <w:r w:rsidR="00CE2974" w:rsidRPr="007178F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AF778C" w:rsidRPr="007178FB">
        <w:rPr>
          <w:rFonts w:ascii="GHEA Mariam" w:hAnsi="GHEA Mariam"/>
          <w:bCs/>
          <w:sz w:val="24"/>
          <w:szCs w:val="24"/>
          <w:lang w:val="hy-AM"/>
        </w:rPr>
        <w:t xml:space="preserve">է </w:t>
      </w:r>
      <w:r w:rsidR="00CE2974" w:rsidRPr="007178FB">
        <w:rPr>
          <w:rFonts w:ascii="GHEA Mariam" w:hAnsi="GHEA Mariam"/>
          <w:bCs/>
          <w:sz w:val="24"/>
          <w:szCs w:val="24"/>
          <w:lang w:val="hy-AM"/>
        </w:rPr>
        <w:t xml:space="preserve">հանդիսանում </w:t>
      </w:r>
      <w:proofErr w:type="spellStart"/>
      <w:r w:rsidR="00E67D77" w:rsidRPr="007178FB">
        <w:rPr>
          <w:rFonts w:ascii="GHEA Mariam" w:hAnsi="GHEA Mariam"/>
          <w:sz w:val="24"/>
          <w:szCs w:val="24"/>
        </w:rPr>
        <w:t>կառուցվող</w:t>
      </w:r>
      <w:proofErr w:type="spellEnd"/>
      <w:r w:rsidR="00E67D77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7D77" w:rsidRPr="007178FB">
        <w:rPr>
          <w:rFonts w:ascii="GHEA Mariam" w:hAnsi="GHEA Mariam"/>
          <w:sz w:val="24"/>
          <w:szCs w:val="24"/>
        </w:rPr>
        <w:t>բազմաբնակարան</w:t>
      </w:r>
      <w:proofErr w:type="spellEnd"/>
      <w:r w:rsidR="00E67D77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7D77" w:rsidRPr="007178FB">
        <w:rPr>
          <w:rFonts w:ascii="GHEA Mariam" w:hAnsi="GHEA Mariam"/>
          <w:sz w:val="24"/>
          <w:szCs w:val="24"/>
        </w:rPr>
        <w:t>կամ</w:t>
      </w:r>
      <w:proofErr w:type="spellEnd"/>
      <w:r w:rsidR="00E67D77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7D77" w:rsidRPr="007178FB">
        <w:rPr>
          <w:rFonts w:ascii="GHEA Mariam" w:hAnsi="GHEA Mariam"/>
          <w:sz w:val="24"/>
          <w:szCs w:val="24"/>
        </w:rPr>
        <w:t>ստորաբաժանված</w:t>
      </w:r>
      <w:proofErr w:type="spellEnd"/>
      <w:r w:rsidR="00E67D77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7D77" w:rsidRPr="007178FB">
        <w:rPr>
          <w:rFonts w:ascii="GHEA Mariam" w:hAnsi="GHEA Mariam"/>
          <w:sz w:val="24"/>
          <w:szCs w:val="24"/>
        </w:rPr>
        <w:t>շենքից</w:t>
      </w:r>
      <w:proofErr w:type="spellEnd"/>
      <w:r w:rsidR="00E67D77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7D77" w:rsidRPr="007178FB">
        <w:rPr>
          <w:rFonts w:ascii="GHEA Mariam" w:hAnsi="GHEA Mariam"/>
          <w:sz w:val="24"/>
          <w:szCs w:val="24"/>
        </w:rPr>
        <w:t>անշարժ</w:t>
      </w:r>
      <w:proofErr w:type="spellEnd"/>
      <w:r w:rsidR="00E67D77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7D77" w:rsidRPr="007178FB">
        <w:rPr>
          <w:rFonts w:ascii="GHEA Mariam" w:hAnsi="GHEA Mariam"/>
          <w:sz w:val="24"/>
          <w:szCs w:val="24"/>
        </w:rPr>
        <w:t>գույք</w:t>
      </w:r>
      <w:proofErr w:type="spellEnd"/>
      <w:r w:rsidR="00E67D77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7D77" w:rsidRPr="007178FB">
        <w:rPr>
          <w:rFonts w:ascii="GHEA Mariam" w:hAnsi="GHEA Mariam"/>
          <w:sz w:val="24"/>
          <w:szCs w:val="24"/>
        </w:rPr>
        <w:t>կամ</w:t>
      </w:r>
      <w:proofErr w:type="spellEnd"/>
      <w:r w:rsidR="00E67D77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7D77" w:rsidRPr="007178FB">
        <w:rPr>
          <w:rFonts w:ascii="GHEA Mariam" w:hAnsi="GHEA Mariam"/>
          <w:sz w:val="24"/>
          <w:szCs w:val="24"/>
        </w:rPr>
        <w:t>բնակելի</w:t>
      </w:r>
      <w:proofErr w:type="spellEnd"/>
      <w:r w:rsidR="00E67D77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7D77" w:rsidRPr="007178FB">
        <w:rPr>
          <w:rFonts w:ascii="GHEA Mariam" w:hAnsi="GHEA Mariam"/>
          <w:sz w:val="24"/>
          <w:szCs w:val="24"/>
        </w:rPr>
        <w:t>տուն</w:t>
      </w:r>
      <w:proofErr w:type="spellEnd"/>
      <w:r w:rsidR="00E67D77" w:rsidRPr="007178FB">
        <w:rPr>
          <w:rFonts w:ascii="Calibri" w:hAnsi="Calibri" w:cs="Calibri"/>
          <w:sz w:val="24"/>
          <w:szCs w:val="24"/>
        </w:rPr>
        <w:t> </w:t>
      </w:r>
      <w:proofErr w:type="spellStart"/>
      <w:r w:rsidR="00E67D77" w:rsidRPr="007178FB">
        <w:rPr>
          <w:rFonts w:ascii="GHEA Mariam" w:hAnsi="GHEA Mariam"/>
          <w:sz w:val="24"/>
          <w:szCs w:val="24"/>
        </w:rPr>
        <w:t>գնելու</w:t>
      </w:r>
      <w:proofErr w:type="spellEnd"/>
      <w:r w:rsidR="00E67D77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67D77" w:rsidRPr="007178FB">
        <w:rPr>
          <w:rFonts w:ascii="GHEA Mariam" w:hAnsi="GHEA Mariam"/>
          <w:sz w:val="24"/>
          <w:szCs w:val="24"/>
        </w:rPr>
        <w:t>իրավունք</w:t>
      </w:r>
      <w:proofErr w:type="spellEnd"/>
      <w:r w:rsidR="00CE2974" w:rsidRPr="007178FB">
        <w:rPr>
          <w:rFonts w:ascii="GHEA Mariam" w:hAnsi="GHEA Mariam"/>
          <w:sz w:val="24"/>
          <w:szCs w:val="24"/>
          <w:lang w:val="hy-AM"/>
        </w:rPr>
        <w:t>ը,</w:t>
      </w:r>
      <w:r w:rsidR="00E67D77" w:rsidRPr="007178F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17015B" w:rsidRPr="007178FB">
        <w:rPr>
          <w:rFonts w:ascii="GHEA Mariam" w:hAnsi="GHEA Mariam"/>
          <w:bCs/>
          <w:sz w:val="24"/>
          <w:szCs w:val="24"/>
          <w:lang w:val="hy-AM"/>
        </w:rPr>
        <w:t>բացի նոտարկան վավերացումից կարող</w:t>
      </w:r>
      <w:r w:rsidR="00713924" w:rsidRPr="007178F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AF778C" w:rsidRPr="007178FB">
        <w:rPr>
          <w:rFonts w:ascii="GHEA Mariam" w:hAnsi="GHEA Mariam"/>
          <w:bCs/>
          <w:sz w:val="24"/>
          <w:szCs w:val="24"/>
          <w:lang w:val="hy-AM"/>
        </w:rPr>
        <w:t>է</w:t>
      </w:r>
      <w:r w:rsidR="00713924" w:rsidRPr="007178FB">
        <w:rPr>
          <w:rFonts w:ascii="GHEA Mariam" w:hAnsi="GHEA Mariam"/>
          <w:bCs/>
          <w:sz w:val="24"/>
          <w:szCs w:val="24"/>
          <w:lang w:val="hy-AM"/>
        </w:rPr>
        <w:t xml:space="preserve"> հավաստվել նաև պայմանագրի կողմ հանդիսացող</w:t>
      </w:r>
      <w:r w:rsidR="00CA0000" w:rsidRPr="007178FB">
        <w:rPr>
          <w:rFonts w:ascii="GHEA Mariam" w:hAnsi="GHEA Mariam"/>
          <w:bCs/>
          <w:sz w:val="24"/>
          <w:szCs w:val="24"/>
          <w:lang w:val="hy-AM"/>
        </w:rPr>
        <w:t xml:space="preserve"> բանկի կամ նման իրավասություն ունեցող վարկային կազմակերպությունների </w:t>
      </w:r>
      <w:r w:rsidR="00713924" w:rsidRPr="007178FB">
        <w:rPr>
          <w:rFonts w:ascii="GHEA Mariam" w:hAnsi="GHEA Mariam"/>
          <w:bCs/>
          <w:sz w:val="24"/>
          <w:szCs w:val="24"/>
          <w:lang w:val="hy-AM"/>
        </w:rPr>
        <w:t>կողմից։</w:t>
      </w:r>
    </w:p>
    <w:p w14:paraId="74EDC63F" w14:textId="3929A69B" w:rsidR="00E344BA" w:rsidRPr="007178FB" w:rsidRDefault="00E344BA" w:rsidP="00484FE7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7178FB">
        <w:rPr>
          <w:rFonts w:ascii="GHEA Mariam" w:hAnsi="GHEA Mariam"/>
          <w:bCs/>
          <w:sz w:val="24"/>
          <w:szCs w:val="24"/>
          <w:lang w:val="hy-AM"/>
        </w:rPr>
        <w:t xml:space="preserve">   Միևնույն ժամանակ</w:t>
      </w:r>
      <w:r w:rsidR="00C50C9E" w:rsidRPr="007178FB">
        <w:rPr>
          <w:rFonts w:ascii="GHEA Mariam" w:hAnsi="GHEA Mariam"/>
          <w:bCs/>
          <w:sz w:val="24"/>
          <w:szCs w:val="24"/>
          <w:lang w:val="hy-AM"/>
        </w:rPr>
        <w:t>,</w:t>
      </w:r>
      <w:r w:rsidRPr="007178FB">
        <w:rPr>
          <w:rFonts w:ascii="GHEA Mariam" w:hAnsi="GHEA Mariam"/>
          <w:bCs/>
          <w:sz w:val="24"/>
          <w:szCs w:val="24"/>
          <w:lang w:val="hy-AM"/>
        </w:rPr>
        <w:t xml:space="preserve"> Նախագծով նախատեսվում է նույն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օրենսգրքի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299-րդ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հոդվածի</w:t>
      </w:r>
      <w:proofErr w:type="spellEnd"/>
      <w:r w:rsidRPr="007178FB">
        <w:rPr>
          <w:rFonts w:ascii="GHEA Mariam" w:hAnsi="GHEA Mariam"/>
          <w:bCs/>
          <w:sz w:val="24"/>
          <w:szCs w:val="24"/>
        </w:rPr>
        <w:t xml:space="preserve"> 4-րդ </w:t>
      </w:r>
      <w:proofErr w:type="spellStart"/>
      <w:r w:rsidRPr="007178FB">
        <w:rPr>
          <w:rFonts w:ascii="GHEA Mariam" w:hAnsi="GHEA Mariam"/>
          <w:bCs/>
          <w:sz w:val="24"/>
          <w:szCs w:val="24"/>
        </w:rPr>
        <w:t>մասո</w:t>
      </w:r>
      <w:proofErr w:type="spellEnd"/>
      <w:r w:rsidRPr="007178FB">
        <w:rPr>
          <w:rFonts w:ascii="GHEA Mariam" w:hAnsi="GHEA Mariam"/>
          <w:bCs/>
          <w:sz w:val="24"/>
          <w:szCs w:val="24"/>
          <w:lang w:val="hy-AM"/>
        </w:rPr>
        <w:t>ւմ կատարել լրացում</w:t>
      </w:r>
      <w:r w:rsidR="003D6F28" w:rsidRPr="007178FB">
        <w:rPr>
          <w:rFonts w:ascii="GHEA Mariam" w:hAnsi="GHEA Mariam"/>
          <w:bCs/>
          <w:sz w:val="24"/>
          <w:szCs w:val="24"/>
          <w:lang w:val="hy-AM"/>
        </w:rPr>
        <w:t xml:space="preserve">, </w:t>
      </w:r>
      <w:r w:rsidR="0064581A" w:rsidRPr="007178FB">
        <w:rPr>
          <w:rFonts w:ascii="GHEA Mariam" w:hAnsi="GHEA Mariam"/>
          <w:bCs/>
          <w:sz w:val="24"/>
          <w:szCs w:val="24"/>
          <w:lang w:val="hy-AM"/>
        </w:rPr>
        <w:t>ըստ որի՝</w:t>
      </w:r>
      <w:r w:rsidR="00F05DD5" w:rsidRPr="007178F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B504B5" w:rsidRPr="007178FB">
        <w:rPr>
          <w:rFonts w:ascii="GHEA Mariam" w:hAnsi="GHEA Mariam"/>
          <w:bCs/>
          <w:sz w:val="24"/>
          <w:szCs w:val="24"/>
        </w:rPr>
        <w:t xml:space="preserve">263-րդ </w:t>
      </w:r>
      <w:proofErr w:type="spellStart"/>
      <w:r w:rsidR="00B504B5" w:rsidRPr="007178FB">
        <w:rPr>
          <w:rFonts w:ascii="GHEA Mariam" w:hAnsi="GHEA Mariam"/>
          <w:bCs/>
          <w:sz w:val="24"/>
          <w:szCs w:val="24"/>
        </w:rPr>
        <w:t>հոդված</w:t>
      </w:r>
      <w:proofErr w:type="spellEnd"/>
      <w:r w:rsidR="00B504B5" w:rsidRPr="007178FB">
        <w:rPr>
          <w:rFonts w:ascii="GHEA Mariam" w:hAnsi="GHEA Mariam"/>
          <w:bCs/>
          <w:sz w:val="24"/>
          <w:szCs w:val="24"/>
          <w:lang w:val="hy-AM"/>
        </w:rPr>
        <w:t>ի</w:t>
      </w:r>
      <w:r w:rsidR="00F05DD5" w:rsidRPr="007178F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B504B5" w:rsidRPr="007178FB">
        <w:rPr>
          <w:rFonts w:ascii="GHEA Mariam" w:hAnsi="GHEA Mariam"/>
          <w:bCs/>
          <w:sz w:val="24"/>
          <w:szCs w:val="24"/>
          <w:lang w:val="hy-AM"/>
        </w:rPr>
        <w:t>4-րդ մասով</w:t>
      </w:r>
      <w:r w:rsidR="00F05DD5" w:rsidRPr="007178FB">
        <w:rPr>
          <w:rFonts w:ascii="GHEA Mariam" w:hAnsi="GHEA Mariam"/>
          <w:bCs/>
          <w:sz w:val="24"/>
          <w:szCs w:val="24"/>
          <w:lang w:val="hy-AM"/>
        </w:rPr>
        <w:t xml:space="preserve"> նախատեսված՝ </w:t>
      </w:r>
      <w:proofErr w:type="spellStart"/>
      <w:r w:rsidR="00F05DD5" w:rsidRPr="007178FB">
        <w:rPr>
          <w:rFonts w:ascii="GHEA Mariam" w:hAnsi="GHEA Mariam"/>
          <w:sz w:val="24"/>
          <w:szCs w:val="24"/>
        </w:rPr>
        <w:t>կառուցվող</w:t>
      </w:r>
      <w:proofErr w:type="spellEnd"/>
      <w:r w:rsidR="00F05DD5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05DD5" w:rsidRPr="007178FB">
        <w:rPr>
          <w:rFonts w:ascii="GHEA Mariam" w:hAnsi="GHEA Mariam"/>
          <w:sz w:val="24"/>
          <w:szCs w:val="24"/>
        </w:rPr>
        <w:t>բազմաբնակարան</w:t>
      </w:r>
      <w:proofErr w:type="spellEnd"/>
      <w:r w:rsidR="00F05DD5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05DD5" w:rsidRPr="007178FB">
        <w:rPr>
          <w:rFonts w:ascii="GHEA Mariam" w:hAnsi="GHEA Mariam"/>
          <w:sz w:val="24"/>
          <w:szCs w:val="24"/>
        </w:rPr>
        <w:t>կամ</w:t>
      </w:r>
      <w:proofErr w:type="spellEnd"/>
      <w:r w:rsidR="00F05DD5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05DD5" w:rsidRPr="007178FB">
        <w:rPr>
          <w:rFonts w:ascii="GHEA Mariam" w:hAnsi="GHEA Mariam"/>
          <w:sz w:val="24"/>
          <w:szCs w:val="24"/>
        </w:rPr>
        <w:t>ստորաբաժանված</w:t>
      </w:r>
      <w:proofErr w:type="spellEnd"/>
      <w:r w:rsidR="00F05DD5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05DD5" w:rsidRPr="007178FB">
        <w:rPr>
          <w:rFonts w:ascii="GHEA Mariam" w:hAnsi="GHEA Mariam"/>
          <w:sz w:val="24"/>
          <w:szCs w:val="24"/>
        </w:rPr>
        <w:t>շենքից</w:t>
      </w:r>
      <w:proofErr w:type="spellEnd"/>
      <w:r w:rsidR="00F05DD5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05DD5" w:rsidRPr="007178FB">
        <w:rPr>
          <w:rFonts w:ascii="GHEA Mariam" w:hAnsi="GHEA Mariam"/>
          <w:sz w:val="24"/>
          <w:szCs w:val="24"/>
        </w:rPr>
        <w:t>անշարժ</w:t>
      </w:r>
      <w:proofErr w:type="spellEnd"/>
      <w:r w:rsidR="00F05DD5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05DD5" w:rsidRPr="007178FB">
        <w:rPr>
          <w:rFonts w:ascii="GHEA Mariam" w:hAnsi="GHEA Mariam"/>
          <w:sz w:val="24"/>
          <w:szCs w:val="24"/>
        </w:rPr>
        <w:t>գույք</w:t>
      </w:r>
      <w:proofErr w:type="spellEnd"/>
      <w:r w:rsidR="00F05DD5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05DD5" w:rsidRPr="007178FB">
        <w:rPr>
          <w:rFonts w:ascii="GHEA Mariam" w:hAnsi="GHEA Mariam"/>
          <w:sz w:val="24"/>
          <w:szCs w:val="24"/>
        </w:rPr>
        <w:t>կամ</w:t>
      </w:r>
      <w:proofErr w:type="spellEnd"/>
      <w:r w:rsidR="00F05DD5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05DD5" w:rsidRPr="007178FB">
        <w:rPr>
          <w:rFonts w:ascii="GHEA Mariam" w:hAnsi="GHEA Mariam"/>
          <w:sz w:val="24"/>
          <w:szCs w:val="24"/>
        </w:rPr>
        <w:t>բնակելի</w:t>
      </w:r>
      <w:proofErr w:type="spellEnd"/>
      <w:r w:rsidR="00F05DD5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05DD5" w:rsidRPr="007178FB">
        <w:rPr>
          <w:rFonts w:ascii="GHEA Mariam" w:hAnsi="GHEA Mariam"/>
          <w:sz w:val="24"/>
          <w:szCs w:val="24"/>
        </w:rPr>
        <w:t>տուն</w:t>
      </w:r>
      <w:proofErr w:type="spellEnd"/>
      <w:r w:rsidR="00F05DD5" w:rsidRPr="007178FB">
        <w:rPr>
          <w:rFonts w:ascii="Calibri" w:hAnsi="Calibri" w:cs="Calibri"/>
          <w:sz w:val="24"/>
          <w:szCs w:val="24"/>
        </w:rPr>
        <w:t> </w:t>
      </w:r>
      <w:proofErr w:type="spellStart"/>
      <w:r w:rsidR="00F05DD5" w:rsidRPr="007178FB">
        <w:rPr>
          <w:rFonts w:ascii="GHEA Mariam" w:hAnsi="GHEA Mariam"/>
          <w:sz w:val="24"/>
          <w:szCs w:val="24"/>
        </w:rPr>
        <w:t>գնելու</w:t>
      </w:r>
      <w:proofErr w:type="spellEnd"/>
      <w:r w:rsidR="00F05DD5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05DD5" w:rsidRPr="007178FB">
        <w:rPr>
          <w:rFonts w:ascii="GHEA Mariam" w:hAnsi="GHEA Mariam"/>
          <w:sz w:val="24"/>
          <w:szCs w:val="24"/>
        </w:rPr>
        <w:t>իրավունք</w:t>
      </w:r>
      <w:proofErr w:type="spellEnd"/>
      <w:r w:rsidR="00F05DD5" w:rsidRPr="007178FB">
        <w:rPr>
          <w:rFonts w:ascii="GHEA Mariam" w:hAnsi="GHEA Mariam"/>
          <w:sz w:val="24"/>
          <w:szCs w:val="24"/>
          <w:lang w:val="hy-AM"/>
        </w:rPr>
        <w:t xml:space="preserve">ով ծանրաբեռնված հիփոթեքի եռակողմ </w:t>
      </w:r>
      <w:r w:rsidR="00B97BC6" w:rsidRPr="007178FB">
        <w:rPr>
          <w:rFonts w:ascii="GHEA Mariam" w:hAnsi="GHEA Mariam"/>
          <w:sz w:val="24"/>
          <w:szCs w:val="24"/>
          <w:lang w:val="hy-AM"/>
        </w:rPr>
        <w:t>պայմանագրի</w:t>
      </w:r>
      <w:r w:rsidR="00B504B5" w:rsidRPr="007178F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3D6F28" w:rsidRPr="007178FB">
        <w:rPr>
          <w:rFonts w:ascii="GHEA Mariam" w:hAnsi="GHEA Mariam"/>
          <w:bCs/>
          <w:sz w:val="24"/>
          <w:szCs w:val="24"/>
          <w:lang w:val="hy-AM"/>
        </w:rPr>
        <w:t>կողմերին հնարավորություն է ընձեռվում</w:t>
      </w:r>
      <w:r w:rsidR="00F14C7C" w:rsidRPr="007178F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A36444" w:rsidRPr="007178FB">
        <w:rPr>
          <w:rFonts w:ascii="GHEA Mariam" w:hAnsi="GHEA Mariam"/>
          <w:bCs/>
          <w:sz w:val="24"/>
          <w:szCs w:val="24"/>
          <w:lang w:val="hy-AM"/>
        </w:rPr>
        <w:t>առանց նոտարական վավերացման</w:t>
      </w:r>
      <w:r w:rsidR="0057608F" w:rsidRPr="007178FB">
        <w:rPr>
          <w:rFonts w:ascii="GHEA Mariam" w:hAnsi="GHEA Mariam"/>
          <w:bCs/>
          <w:sz w:val="24"/>
          <w:szCs w:val="24"/>
          <w:lang w:val="hy-AM"/>
        </w:rPr>
        <w:t>՝ բանկի կամ նման իրավասություն ունեցող վարկային կազմակերպությունների</w:t>
      </w:r>
      <w:r w:rsidR="00A36444" w:rsidRPr="007178F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57608F" w:rsidRPr="007178FB">
        <w:rPr>
          <w:rFonts w:ascii="GHEA Mariam" w:hAnsi="GHEA Mariam"/>
          <w:bCs/>
          <w:sz w:val="24"/>
          <w:szCs w:val="24"/>
          <w:lang w:val="hy-AM"/>
        </w:rPr>
        <w:t xml:space="preserve"> հավաստմ</w:t>
      </w:r>
      <w:r w:rsidR="00BF3B7A" w:rsidRPr="007178FB">
        <w:rPr>
          <w:rFonts w:ascii="GHEA Mariam" w:hAnsi="GHEA Mariam"/>
          <w:bCs/>
          <w:sz w:val="24"/>
          <w:szCs w:val="24"/>
          <w:lang w:val="hy-AM"/>
        </w:rPr>
        <w:t>ան միջոցով</w:t>
      </w:r>
      <w:r w:rsidR="00B97BC6" w:rsidRPr="007178FB">
        <w:rPr>
          <w:rFonts w:ascii="GHEA Mariam" w:hAnsi="GHEA Mariam"/>
          <w:bCs/>
          <w:sz w:val="24"/>
          <w:szCs w:val="24"/>
          <w:lang w:val="hy-AM"/>
        </w:rPr>
        <w:t>,</w:t>
      </w:r>
      <w:r w:rsidR="0057608F" w:rsidRPr="007178F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A36444" w:rsidRPr="007178FB">
        <w:rPr>
          <w:rFonts w:ascii="GHEA Mariam" w:hAnsi="GHEA Mariam"/>
          <w:bCs/>
          <w:sz w:val="24"/>
          <w:szCs w:val="24"/>
          <w:lang w:val="hy-AM"/>
        </w:rPr>
        <w:t xml:space="preserve">կնքել </w:t>
      </w:r>
      <w:r w:rsidR="00F14C7C" w:rsidRPr="007178FB">
        <w:rPr>
          <w:rFonts w:ascii="GHEA Mariam" w:hAnsi="GHEA Mariam"/>
          <w:bCs/>
          <w:sz w:val="24"/>
          <w:szCs w:val="24"/>
          <w:lang w:val="hy-AM"/>
        </w:rPr>
        <w:t xml:space="preserve">հիփոթեքի եռակողմ </w:t>
      </w:r>
      <w:r w:rsidR="00A36444" w:rsidRPr="007178FB">
        <w:rPr>
          <w:rFonts w:ascii="GHEA Mariam" w:hAnsi="GHEA Mariam"/>
          <w:bCs/>
          <w:sz w:val="24"/>
          <w:szCs w:val="24"/>
          <w:lang w:val="hy-AM"/>
        </w:rPr>
        <w:t>պայմանագիր</w:t>
      </w:r>
      <w:r w:rsidR="0057608F" w:rsidRPr="007178FB">
        <w:rPr>
          <w:rFonts w:ascii="GHEA Mariam" w:hAnsi="GHEA Mariam"/>
          <w:bCs/>
          <w:sz w:val="24"/>
          <w:szCs w:val="24"/>
          <w:lang w:val="hy-AM"/>
        </w:rPr>
        <w:t>, որի</w:t>
      </w:r>
      <w:r w:rsidR="00623CAA" w:rsidRPr="007178F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A36444" w:rsidRPr="007178FB">
        <w:rPr>
          <w:rFonts w:ascii="GHEA Mariam" w:hAnsi="GHEA Mariam"/>
          <w:bCs/>
          <w:sz w:val="24"/>
          <w:szCs w:val="24"/>
          <w:lang w:val="hy-AM"/>
        </w:rPr>
        <w:t>բովանդակությունը շարադր</w:t>
      </w:r>
      <w:r w:rsidR="00623CAA" w:rsidRPr="007178FB">
        <w:rPr>
          <w:rFonts w:ascii="GHEA Mariam" w:hAnsi="GHEA Mariam"/>
          <w:bCs/>
          <w:sz w:val="24"/>
          <w:szCs w:val="24"/>
          <w:lang w:val="hy-AM"/>
        </w:rPr>
        <w:t>վում է կողմերի փոխադարձ</w:t>
      </w:r>
      <w:r w:rsidR="00A36444" w:rsidRPr="007178F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623CAA" w:rsidRPr="007178FB">
        <w:rPr>
          <w:rFonts w:ascii="GHEA Mariam" w:hAnsi="GHEA Mariam"/>
          <w:bCs/>
          <w:sz w:val="24"/>
          <w:szCs w:val="24"/>
          <w:lang w:val="hy-AM"/>
        </w:rPr>
        <w:t>համաձայնությամբ</w:t>
      </w:r>
      <w:r w:rsidR="00A36444" w:rsidRPr="007178FB">
        <w:rPr>
          <w:rFonts w:ascii="GHEA Mariam" w:hAnsi="GHEA Mariam"/>
          <w:bCs/>
          <w:sz w:val="24"/>
          <w:szCs w:val="24"/>
          <w:lang w:val="hy-AM"/>
        </w:rPr>
        <w:t>,</w:t>
      </w:r>
      <w:r w:rsidR="00623CAA" w:rsidRPr="007178F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A36444" w:rsidRPr="007178FB">
        <w:rPr>
          <w:rFonts w:ascii="GHEA Mariam" w:hAnsi="GHEA Mariam"/>
          <w:bCs/>
          <w:sz w:val="24"/>
          <w:szCs w:val="24"/>
          <w:lang w:val="hy-AM"/>
        </w:rPr>
        <w:t xml:space="preserve">իսկ </w:t>
      </w:r>
      <w:r w:rsidR="00F40AD2" w:rsidRPr="007178FB">
        <w:rPr>
          <w:rFonts w:ascii="GHEA Mariam" w:hAnsi="GHEA Mariam"/>
          <w:bCs/>
          <w:sz w:val="24"/>
          <w:szCs w:val="24"/>
          <w:lang w:val="hy-AM"/>
        </w:rPr>
        <w:t>դրա</w:t>
      </w:r>
      <w:r w:rsidR="00A36444" w:rsidRPr="007178F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A36444" w:rsidRPr="007178FB">
        <w:rPr>
          <w:rFonts w:ascii="GHEA Mariam" w:hAnsi="GHEA Mariam"/>
          <w:sz w:val="24"/>
          <w:szCs w:val="24"/>
          <w:lang w:val="hy-AM"/>
        </w:rPr>
        <w:t xml:space="preserve">բովանդակության և օրինականության </w:t>
      </w:r>
      <w:r w:rsidR="00F40AD2" w:rsidRPr="007178FB">
        <w:rPr>
          <w:rFonts w:ascii="GHEA Mariam" w:hAnsi="GHEA Mariam"/>
          <w:sz w:val="24"/>
          <w:szCs w:val="24"/>
          <w:lang w:val="hy-AM"/>
        </w:rPr>
        <w:t xml:space="preserve">առնչությամբ </w:t>
      </w:r>
      <w:r w:rsidR="00A36444" w:rsidRPr="007178FB">
        <w:rPr>
          <w:rFonts w:ascii="GHEA Mariam" w:hAnsi="GHEA Mariam"/>
          <w:sz w:val="24"/>
          <w:szCs w:val="24"/>
          <w:lang w:val="hy-AM"/>
        </w:rPr>
        <w:t xml:space="preserve">հնարավոր ռիսկերը </w:t>
      </w:r>
      <w:r w:rsidR="00FA7BB3" w:rsidRPr="007178FB">
        <w:rPr>
          <w:rFonts w:ascii="GHEA Mariam" w:hAnsi="GHEA Mariam"/>
          <w:sz w:val="24"/>
          <w:szCs w:val="24"/>
          <w:lang w:val="hy-AM"/>
        </w:rPr>
        <w:t xml:space="preserve">դրվում </w:t>
      </w:r>
      <w:r w:rsidR="00BE1BD6" w:rsidRPr="007178FB">
        <w:rPr>
          <w:rFonts w:ascii="GHEA Mariam" w:hAnsi="GHEA Mariam"/>
          <w:sz w:val="24"/>
          <w:szCs w:val="24"/>
          <w:lang w:val="hy-AM"/>
        </w:rPr>
        <w:t>են</w:t>
      </w:r>
      <w:r w:rsidR="00A36444" w:rsidRPr="007178FB">
        <w:rPr>
          <w:rFonts w:ascii="GHEA Mariam" w:hAnsi="GHEA Mariam"/>
          <w:sz w:val="24"/>
          <w:szCs w:val="24"/>
          <w:lang w:val="hy-AM"/>
        </w:rPr>
        <w:t xml:space="preserve"> պայմանագրի </w:t>
      </w:r>
      <w:r w:rsidR="00FA7BB3" w:rsidRPr="007178FB">
        <w:rPr>
          <w:rFonts w:ascii="GHEA Mariam" w:hAnsi="GHEA Mariam"/>
          <w:sz w:val="24"/>
          <w:szCs w:val="24"/>
          <w:lang w:val="hy-AM"/>
        </w:rPr>
        <w:t>կողմերի վրա</w:t>
      </w:r>
      <w:r w:rsidR="00A36444" w:rsidRPr="007178FB">
        <w:rPr>
          <w:rFonts w:ascii="GHEA Mariam" w:hAnsi="GHEA Mariam"/>
          <w:sz w:val="24"/>
          <w:szCs w:val="24"/>
          <w:lang w:val="hy-AM"/>
        </w:rPr>
        <w:t>։</w:t>
      </w:r>
    </w:p>
    <w:p w14:paraId="2EF125AF" w14:textId="764B6891" w:rsidR="009D2E10" w:rsidRPr="007178FB" w:rsidRDefault="005812C8" w:rsidP="009D2E10">
      <w:pPr>
        <w:spacing w:after="0" w:line="36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7178FB">
        <w:rPr>
          <w:rFonts w:ascii="GHEA Mariam" w:hAnsi="GHEA Mariam"/>
          <w:sz w:val="24"/>
          <w:szCs w:val="24"/>
          <w:lang w:val="hy-AM"/>
        </w:rPr>
        <w:lastRenderedPageBreak/>
        <w:t xml:space="preserve">   Նախագծով նախատեսվում է նաև լրացում կատարել </w:t>
      </w:r>
      <w:r w:rsidR="00210B49" w:rsidRPr="007178FB">
        <w:rPr>
          <w:rFonts w:ascii="GHEA Mariam" w:hAnsi="GHEA Mariam"/>
          <w:color w:val="000000"/>
          <w:sz w:val="24"/>
          <w:szCs w:val="24"/>
        </w:rPr>
        <w:t>«</w:t>
      </w:r>
      <w:proofErr w:type="spellStart"/>
      <w:r w:rsidR="00210B49" w:rsidRPr="007178FB">
        <w:rPr>
          <w:rFonts w:ascii="GHEA Mariam" w:hAnsi="GHEA Mariam"/>
          <w:color w:val="000000"/>
          <w:sz w:val="24"/>
          <w:szCs w:val="24"/>
        </w:rPr>
        <w:t>Գույքի</w:t>
      </w:r>
      <w:proofErr w:type="spellEnd"/>
      <w:r w:rsidR="00210B49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210B49" w:rsidRPr="007178FB">
        <w:rPr>
          <w:rFonts w:ascii="GHEA Mariam" w:hAnsi="GHEA Mariam"/>
          <w:color w:val="000000"/>
          <w:sz w:val="24"/>
          <w:szCs w:val="24"/>
        </w:rPr>
        <w:t>նկատմամբ</w:t>
      </w:r>
      <w:proofErr w:type="spellEnd"/>
      <w:r w:rsidR="00210B49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210B49" w:rsidRPr="007178FB">
        <w:rPr>
          <w:rFonts w:ascii="GHEA Mariam" w:hAnsi="GHEA Mariam"/>
          <w:color w:val="000000"/>
          <w:sz w:val="24"/>
          <w:szCs w:val="24"/>
        </w:rPr>
        <w:t>իրավունքների</w:t>
      </w:r>
      <w:proofErr w:type="spellEnd"/>
      <w:r w:rsidR="00210B49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210B49" w:rsidRPr="007178FB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210B49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210B49" w:rsidRPr="007178FB"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 w:rsidR="00210B49" w:rsidRPr="007178F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210B49" w:rsidRPr="007178FB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="00210B49" w:rsidRPr="007178FB">
        <w:rPr>
          <w:rFonts w:ascii="GHEA Mariam" w:hAnsi="GHEA Mariam"/>
          <w:color w:val="000000"/>
          <w:sz w:val="24"/>
          <w:szCs w:val="24"/>
        </w:rPr>
        <w:t>»</w:t>
      </w:r>
      <w:r w:rsidRPr="007178FB">
        <w:rPr>
          <w:rFonts w:ascii="GHEA Mariam" w:hAnsi="GHEA Mariam"/>
          <w:color w:val="000000"/>
          <w:sz w:val="24"/>
          <w:szCs w:val="24"/>
          <w:lang w:val="hy-AM"/>
        </w:rPr>
        <w:t xml:space="preserve"> ՀՀ օրենքի 26-րդ հոդվածում, որով սահմանվում </w:t>
      </w:r>
      <w:r w:rsidR="009D2E10" w:rsidRPr="007178FB">
        <w:rPr>
          <w:rFonts w:ascii="GHEA Mariam" w:hAnsi="GHEA Mariam"/>
          <w:color w:val="000000"/>
          <w:sz w:val="24"/>
          <w:szCs w:val="24"/>
          <w:lang w:val="hy-AM"/>
        </w:rPr>
        <w:t>է</w:t>
      </w:r>
      <w:r w:rsidR="007B51BD" w:rsidRPr="007178FB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7B51BD" w:rsidRPr="007178F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քաղաքացիական օրենսգրքի </w:t>
      </w:r>
      <w:r w:rsidR="007B51BD" w:rsidRPr="007178FB">
        <w:rPr>
          <w:rFonts w:ascii="GHEA Mariam" w:hAnsi="GHEA Mariam"/>
          <w:sz w:val="24"/>
          <w:szCs w:val="24"/>
        </w:rPr>
        <w:t xml:space="preserve">263-րդ </w:t>
      </w:r>
      <w:proofErr w:type="spellStart"/>
      <w:r w:rsidR="007B51BD" w:rsidRPr="007178FB">
        <w:rPr>
          <w:rFonts w:ascii="GHEA Mariam" w:hAnsi="GHEA Mariam"/>
          <w:sz w:val="24"/>
          <w:szCs w:val="24"/>
        </w:rPr>
        <w:t>հոդվածի</w:t>
      </w:r>
      <w:proofErr w:type="spellEnd"/>
      <w:r w:rsidR="007B51BD" w:rsidRPr="007178FB">
        <w:rPr>
          <w:rFonts w:ascii="GHEA Mariam" w:hAnsi="GHEA Mariam"/>
          <w:sz w:val="24"/>
          <w:szCs w:val="24"/>
        </w:rPr>
        <w:t xml:space="preserve"> 4-րդ </w:t>
      </w:r>
      <w:proofErr w:type="spellStart"/>
      <w:r w:rsidR="007B51BD" w:rsidRPr="007178FB">
        <w:rPr>
          <w:rFonts w:ascii="GHEA Mariam" w:hAnsi="GHEA Mariam"/>
          <w:sz w:val="24"/>
          <w:szCs w:val="24"/>
        </w:rPr>
        <w:t>մասով</w:t>
      </w:r>
      <w:proofErr w:type="spellEnd"/>
      <w:r w:rsidR="007B51BD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B51BD" w:rsidRPr="007178FB">
        <w:rPr>
          <w:rFonts w:ascii="GHEA Mariam" w:hAnsi="GHEA Mariam"/>
          <w:sz w:val="24"/>
          <w:szCs w:val="24"/>
        </w:rPr>
        <w:t>նախատեսված</w:t>
      </w:r>
      <w:proofErr w:type="spellEnd"/>
      <w:r w:rsidR="007B51BD" w:rsidRPr="007178FB">
        <w:rPr>
          <w:rFonts w:ascii="GHEA Mariam" w:hAnsi="GHEA Mariam"/>
          <w:sz w:val="24"/>
          <w:szCs w:val="24"/>
          <w:lang w:val="hy-AM"/>
        </w:rPr>
        <w:t xml:space="preserve"> </w:t>
      </w:r>
      <w:r w:rsidRPr="007178FB">
        <w:rPr>
          <w:rFonts w:ascii="GHEA Mariam" w:hAnsi="GHEA Mariam"/>
          <w:sz w:val="24"/>
          <w:szCs w:val="24"/>
          <w:lang w:val="hy-AM"/>
        </w:rPr>
        <w:t>բ</w:t>
      </w:r>
      <w:proofErr w:type="spellStart"/>
      <w:r w:rsidRPr="007178FB">
        <w:rPr>
          <w:rFonts w:ascii="GHEA Mariam" w:hAnsi="GHEA Mariam"/>
          <w:sz w:val="24"/>
          <w:szCs w:val="24"/>
        </w:rPr>
        <w:t>անկի</w:t>
      </w:r>
      <w:proofErr w:type="spellEnd"/>
      <w:r w:rsidRPr="007178FB">
        <w:rPr>
          <w:rFonts w:ascii="GHEA Mariam" w:hAnsi="GHEA Mariam"/>
          <w:sz w:val="24"/>
          <w:szCs w:val="24"/>
          <w:lang w:val="hy-AM"/>
        </w:rPr>
        <w:t xml:space="preserve"> կամ նման իրավասություն ունեցող վարկային կազմակերպության կողմից հավաստված</w:t>
      </w:r>
      <w:r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sz w:val="24"/>
          <w:szCs w:val="24"/>
        </w:rPr>
        <w:t>հիփոթեքի</w:t>
      </w:r>
      <w:proofErr w:type="spellEnd"/>
      <w:r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sz w:val="24"/>
          <w:szCs w:val="24"/>
        </w:rPr>
        <w:t>եռակողմ</w:t>
      </w:r>
      <w:proofErr w:type="spellEnd"/>
      <w:r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178FB">
        <w:rPr>
          <w:rFonts w:ascii="GHEA Mariam" w:hAnsi="GHEA Mariam"/>
          <w:sz w:val="24"/>
          <w:szCs w:val="24"/>
        </w:rPr>
        <w:t>պայմանագրերի</w:t>
      </w:r>
      <w:proofErr w:type="spellEnd"/>
      <w:r w:rsidRPr="007178FB">
        <w:rPr>
          <w:rFonts w:ascii="GHEA Mariam" w:hAnsi="GHEA Mariam"/>
          <w:sz w:val="24"/>
          <w:szCs w:val="24"/>
          <w:lang w:val="hy-AM"/>
        </w:rPr>
        <w:t xml:space="preserve">ց </w:t>
      </w:r>
      <w:r w:rsidRPr="007178FB">
        <w:rPr>
          <w:rFonts w:ascii="GHEA Mariam" w:eastAsia="Times New Roman" w:hAnsi="GHEA Mariam" w:cs="Times New Roman"/>
          <w:sz w:val="24"/>
          <w:szCs w:val="24"/>
          <w:lang w:val="hy-AM"/>
        </w:rPr>
        <w:t>ծագող իրավունքների պետական գրանցման դիմում</w:t>
      </w:r>
      <w:r w:rsidR="007B51BD" w:rsidRPr="007178FB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Pr="007178F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և </w:t>
      </w:r>
      <w:r w:rsidR="007B51BD" w:rsidRPr="007178FB">
        <w:rPr>
          <w:rFonts w:ascii="GHEA Mariam" w:eastAsia="Times New Roman" w:hAnsi="GHEA Mariam" w:cs="Times New Roman"/>
          <w:sz w:val="24"/>
          <w:szCs w:val="24"/>
          <w:lang w:val="hy-AM"/>
        </w:rPr>
        <w:t>դրան</w:t>
      </w:r>
      <w:r w:rsidRPr="007178F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կից փաստաթղթեր</w:t>
      </w:r>
      <w:r w:rsidR="007B51BD" w:rsidRPr="007178FB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Pr="007178F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ներկայաց</w:t>
      </w:r>
      <w:r w:rsidR="009D2E10" w:rsidRPr="007178FB">
        <w:rPr>
          <w:rFonts w:ascii="GHEA Mariam" w:eastAsia="Times New Roman" w:hAnsi="GHEA Mariam" w:cs="Times New Roman"/>
          <w:sz w:val="24"/>
          <w:szCs w:val="24"/>
          <w:lang w:val="hy-AM"/>
        </w:rPr>
        <w:t>ման կարգը, համաձայն որի՝</w:t>
      </w:r>
      <w:r w:rsidRPr="007178F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9D2E10" w:rsidRPr="007178F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վերջիններս ներկայացվում են բացառապես</w:t>
      </w:r>
      <w:r w:rsidRPr="007178F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ՀՀ կառավարության կողմից սահմանված կարգով պաշտոնական կայքէջում հաշվառված բանկերի կամ </w:t>
      </w:r>
      <w:r w:rsidRPr="007178FB">
        <w:rPr>
          <w:rFonts w:ascii="GHEA Mariam" w:hAnsi="GHEA Mariam"/>
          <w:sz w:val="24"/>
          <w:szCs w:val="24"/>
          <w:lang w:val="hy-AM"/>
        </w:rPr>
        <w:t>նման իրավասություն ունեցող վարկային կազմակերպությունների</w:t>
      </w:r>
      <w:r w:rsidR="009D2E10" w:rsidRPr="007178F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կողմից՝ էլեկտրոնային եղանակով, ինչպես նաև</w:t>
      </w:r>
      <w:r w:rsidR="001E7D31" w:rsidRPr="007178F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</w:t>
      </w:r>
      <w:proofErr w:type="spellStart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ներկայացվ</w:t>
      </w:r>
      <w:proofErr w:type="spellEnd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ող</w:t>
      </w:r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փաստաթղթերի</w:t>
      </w:r>
      <w:proofErr w:type="spellEnd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իսկության</w:t>
      </w:r>
      <w:proofErr w:type="spellEnd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համար</w:t>
      </w:r>
      <w:proofErr w:type="spellEnd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պատասխանատվությունը</w:t>
      </w:r>
      <w:proofErr w:type="spellEnd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E7D31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դրվ</w:t>
      </w:r>
      <w:proofErr w:type="spellStart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ում</w:t>
      </w:r>
      <w:proofErr w:type="spellEnd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639D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է</w:t>
      </w:r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փաստաթղթերը</w:t>
      </w:r>
      <w:proofErr w:type="spellEnd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ներկայաց</w:t>
      </w:r>
      <w:proofErr w:type="spellEnd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նող</w:t>
      </w:r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անձ</w:t>
      </w:r>
      <w:proofErr w:type="spellEnd"/>
      <w:r w:rsidR="001E7D31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անց վրա</w:t>
      </w:r>
      <w:r w:rsidR="009D2E10" w:rsidRPr="007178FB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:</w:t>
      </w:r>
    </w:p>
    <w:p w14:paraId="5CD12500" w14:textId="5E8557A6" w:rsidR="001E7D31" w:rsidRPr="007178FB" w:rsidRDefault="001E7D31" w:rsidP="001E7D31">
      <w:pPr>
        <w:spacing w:line="360" w:lineRule="auto"/>
        <w:contextualSpacing/>
        <w:jc w:val="both"/>
        <w:rPr>
          <w:rStyle w:val="Strong"/>
          <w:rFonts w:ascii="GHEA Mariam" w:hAnsi="GHEA Mariam" w:cs="Cambria Math"/>
          <w:color w:val="000000" w:themeColor="text1"/>
          <w:sz w:val="24"/>
          <w:bdr w:val="none" w:sz="0" w:space="0" w:color="auto" w:frame="1"/>
        </w:rPr>
      </w:pPr>
      <w:r w:rsidRPr="007178FB">
        <w:rPr>
          <w:rFonts w:ascii="GHEA Mariam" w:hAnsi="GHEA Mariam"/>
          <w:color w:val="000000" w:themeColor="text1"/>
          <w:sz w:val="24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color w:val="000000" w:themeColor="text1"/>
          <w:sz w:val="24"/>
          <w:bdr w:val="none" w:sz="0" w:space="0" w:color="auto" w:frame="1"/>
        </w:rPr>
        <w:t xml:space="preserve">   3. </w:t>
      </w:r>
      <w:proofErr w:type="spellStart"/>
      <w:r w:rsidRPr="007178FB">
        <w:rPr>
          <w:rStyle w:val="Strong"/>
          <w:rFonts w:ascii="GHEA Mariam" w:hAnsi="GHEA Mariam" w:cs="Cambria Math"/>
          <w:color w:val="000000" w:themeColor="text1"/>
          <w:sz w:val="24"/>
          <w:bdr w:val="none" w:sz="0" w:space="0" w:color="auto" w:frame="1"/>
        </w:rPr>
        <w:t>Ակնկալվող</w:t>
      </w:r>
      <w:proofErr w:type="spellEnd"/>
      <w:r w:rsidRPr="007178FB">
        <w:rPr>
          <w:rStyle w:val="Strong"/>
          <w:rFonts w:ascii="GHEA Mariam" w:hAnsi="GHEA Mariam" w:cs="Cambria Math"/>
          <w:color w:val="000000" w:themeColor="text1"/>
          <w:sz w:val="24"/>
          <w:bdr w:val="none" w:sz="0" w:space="0" w:color="auto" w:frame="1"/>
        </w:rPr>
        <w:t xml:space="preserve"> </w:t>
      </w:r>
      <w:proofErr w:type="spellStart"/>
      <w:r w:rsidRPr="007178FB">
        <w:rPr>
          <w:rStyle w:val="Strong"/>
          <w:rFonts w:ascii="GHEA Mariam" w:hAnsi="GHEA Mariam" w:cs="Cambria Math"/>
          <w:color w:val="000000" w:themeColor="text1"/>
          <w:sz w:val="24"/>
          <w:bdr w:val="none" w:sz="0" w:space="0" w:color="auto" w:frame="1"/>
        </w:rPr>
        <w:t>արդյունքը</w:t>
      </w:r>
      <w:proofErr w:type="spellEnd"/>
      <w:r w:rsidRPr="007178FB">
        <w:rPr>
          <w:rStyle w:val="Strong"/>
          <w:rFonts w:ascii="GHEA Mariam" w:hAnsi="GHEA Mariam" w:cs="Cambria Math"/>
          <w:color w:val="000000" w:themeColor="text1"/>
          <w:sz w:val="24"/>
          <w:bdr w:val="none" w:sz="0" w:space="0" w:color="auto" w:frame="1"/>
        </w:rPr>
        <w:t xml:space="preserve"> </w:t>
      </w:r>
    </w:p>
    <w:p w14:paraId="3C8075AA" w14:textId="6C2698DD" w:rsidR="001E7D31" w:rsidRPr="007178FB" w:rsidRDefault="001E7D31" w:rsidP="001E7D31">
      <w:pPr>
        <w:spacing w:line="360" w:lineRule="auto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7178F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Նախագծի ընդունմամբ ակնկալվում է</w:t>
      </w:r>
      <w:r w:rsidR="007723E2" w:rsidRPr="007178F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ՀՀ քաղաքացիական օրենսգրքի</w:t>
      </w:r>
      <w:r w:rsidR="007723E2" w:rsidRPr="007178F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7723E2" w:rsidRPr="007178FB">
        <w:rPr>
          <w:rFonts w:ascii="GHEA Mariam" w:hAnsi="GHEA Mariam"/>
          <w:sz w:val="24"/>
          <w:szCs w:val="24"/>
        </w:rPr>
        <w:t xml:space="preserve">263-րդ </w:t>
      </w:r>
      <w:proofErr w:type="spellStart"/>
      <w:r w:rsidR="007723E2" w:rsidRPr="007178FB">
        <w:rPr>
          <w:rFonts w:ascii="GHEA Mariam" w:hAnsi="GHEA Mariam"/>
          <w:sz w:val="24"/>
          <w:szCs w:val="24"/>
        </w:rPr>
        <w:t>հոդվածի</w:t>
      </w:r>
      <w:proofErr w:type="spellEnd"/>
      <w:r w:rsidR="007723E2" w:rsidRPr="007178FB">
        <w:rPr>
          <w:rFonts w:ascii="GHEA Mariam" w:hAnsi="GHEA Mariam"/>
          <w:sz w:val="24"/>
          <w:szCs w:val="24"/>
        </w:rPr>
        <w:t xml:space="preserve"> 4-րդ </w:t>
      </w:r>
      <w:proofErr w:type="spellStart"/>
      <w:r w:rsidR="007723E2" w:rsidRPr="007178FB">
        <w:rPr>
          <w:rFonts w:ascii="GHEA Mariam" w:hAnsi="GHEA Mariam"/>
          <w:sz w:val="24"/>
          <w:szCs w:val="24"/>
        </w:rPr>
        <w:t>մասով</w:t>
      </w:r>
      <w:proofErr w:type="spellEnd"/>
      <w:r w:rsidR="007723E2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723E2" w:rsidRPr="007178FB">
        <w:rPr>
          <w:rFonts w:ascii="GHEA Mariam" w:hAnsi="GHEA Mariam"/>
          <w:sz w:val="24"/>
          <w:szCs w:val="24"/>
        </w:rPr>
        <w:t>նախատեսված</w:t>
      </w:r>
      <w:proofErr w:type="spellEnd"/>
      <w:r w:rsidR="007723E2" w:rsidRPr="007178FB">
        <w:rPr>
          <w:rFonts w:ascii="GHEA Mariam" w:hAnsi="GHEA Mariam"/>
          <w:sz w:val="24"/>
          <w:szCs w:val="24"/>
          <w:lang w:val="hy-AM"/>
        </w:rPr>
        <w:t xml:space="preserve"> հիփոթեքի եռակողմ պայմանագրի կնքման գործընթացը դարձնել առավել դյուրին</w:t>
      </w:r>
      <w:r w:rsidR="00AF4ECC">
        <w:rPr>
          <w:rFonts w:ascii="GHEA Mariam" w:hAnsi="GHEA Mariam"/>
          <w:sz w:val="24"/>
          <w:szCs w:val="24"/>
          <w:lang w:val="hy-AM"/>
        </w:rPr>
        <w:t xml:space="preserve">, արագ և պայմանագրի կողմերի համաձայնության դեպքում՝ ստորագրված աշխարհի ցանկացած վայրում: </w:t>
      </w:r>
      <w:r w:rsidR="0071396E" w:rsidRPr="007178FB">
        <w:rPr>
          <w:rFonts w:ascii="GHEA Mariam" w:hAnsi="GHEA Mariam"/>
          <w:sz w:val="24"/>
          <w:szCs w:val="24"/>
          <w:lang w:val="hy-AM"/>
        </w:rPr>
        <w:t>Նախագծի ընդունում</w:t>
      </w:r>
      <w:r w:rsidR="0020574F" w:rsidRPr="007178FB">
        <w:rPr>
          <w:rFonts w:ascii="GHEA Mariam" w:hAnsi="GHEA Mariam"/>
          <w:sz w:val="24"/>
          <w:szCs w:val="24"/>
          <w:lang w:val="hy-AM"/>
        </w:rPr>
        <w:t>ն</w:t>
      </w:r>
      <w:r w:rsidR="0071396E" w:rsidRPr="007178FB">
        <w:rPr>
          <w:rFonts w:ascii="GHEA Mariam" w:hAnsi="GHEA Mariam"/>
          <w:sz w:val="24"/>
          <w:szCs w:val="24"/>
          <w:lang w:val="hy-AM"/>
        </w:rPr>
        <w:t xml:space="preserve"> էական ազդեցություն կունենա նաև</w:t>
      </w:r>
      <w:r w:rsidR="00106FDC" w:rsidRPr="007178FB">
        <w:rPr>
          <w:rFonts w:ascii="GHEA Mariam" w:hAnsi="GHEA Mariam"/>
          <w:sz w:val="24"/>
          <w:szCs w:val="24"/>
          <w:lang w:val="hy-AM"/>
        </w:rPr>
        <w:t xml:space="preserve"> </w:t>
      </w:r>
      <w:r w:rsidR="00081B4E" w:rsidRPr="007178FB">
        <w:rPr>
          <w:rFonts w:ascii="GHEA Mariam" w:hAnsi="GHEA Mariam"/>
          <w:sz w:val="24"/>
          <w:szCs w:val="24"/>
          <w:lang w:val="hy-AM"/>
        </w:rPr>
        <w:t xml:space="preserve">վերը նշված պայմանագրի </w:t>
      </w:r>
      <w:r w:rsidR="00106FDC" w:rsidRPr="007178FB">
        <w:rPr>
          <w:rFonts w:ascii="GHEA Mariam" w:hAnsi="GHEA Mariam"/>
          <w:sz w:val="24"/>
          <w:szCs w:val="24"/>
          <w:lang w:val="hy-AM"/>
        </w:rPr>
        <w:t>կնքման</w:t>
      </w:r>
      <w:r w:rsidR="00DD7167" w:rsidRPr="007178FB">
        <w:rPr>
          <w:rFonts w:ascii="GHEA Mariam" w:hAnsi="GHEA Mariam"/>
          <w:sz w:val="24"/>
          <w:szCs w:val="24"/>
          <w:lang w:val="hy-AM"/>
        </w:rPr>
        <w:t xml:space="preserve"> </w:t>
      </w:r>
      <w:r w:rsidR="00081B4E" w:rsidRPr="007178FB">
        <w:rPr>
          <w:rFonts w:ascii="GHEA Mariam" w:hAnsi="GHEA Mariam"/>
          <w:sz w:val="24"/>
          <w:szCs w:val="24"/>
          <w:lang w:val="hy-AM"/>
        </w:rPr>
        <w:t>և դրանից ծագող իրավունքերի պետական գրանցման</w:t>
      </w:r>
      <w:r w:rsidR="003C1451" w:rsidRPr="007178FB">
        <w:rPr>
          <w:rFonts w:ascii="GHEA Mariam" w:hAnsi="GHEA Mariam"/>
          <w:sz w:val="24"/>
          <w:szCs w:val="24"/>
          <w:lang w:val="hy-AM"/>
        </w:rPr>
        <w:t xml:space="preserve"> գործընթացների </w:t>
      </w:r>
      <w:r w:rsidR="00DD7167" w:rsidRPr="007178FB">
        <w:rPr>
          <w:rFonts w:ascii="GHEA Mariam" w:hAnsi="GHEA Mariam"/>
          <w:sz w:val="24"/>
          <w:szCs w:val="24"/>
          <w:lang w:val="hy-AM"/>
        </w:rPr>
        <w:t>առնչությամբ</w:t>
      </w:r>
      <w:r w:rsidR="00D63AF4" w:rsidRPr="007178FB">
        <w:rPr>
          <w:rFonts w:ascii="GHEA Mariam" w:hAnsi="GHEA Mariam"/>
          <w:sz w:val="24"/>
          <w:szCs w:val="24"/>
          <w:lang w:val="hy-AM"/>
        </w:rPr>
        <w:t xml:space="preserve"> </w:t>
      </w:r>
      <w:r w:rsidR="00106FDC" w:rsidRPr="007178FB">
        <w:rPr>
          <w:rFonts w:ascii="GHEA Mariam" w:hAnsi="GHEA Mariam"/>
          <w:sz w:val="24"/>
          <w:szCs w:val="24"/>
          <w:lang w:val="hy-AM"/>
        </w:rPr>
        <w:t>ժամանակի խնայողությ</w:t>
      </w:r>
      <w:r w:rsidR="003C1451" w:rsidRPr="007178FB">
        <w:rPr>
          <w:rFonts w:ascii="GHEA Mariam" w:hAnsi="GHEA Mariam"/>
          <w:sz w:val="24"/>
          <w:szCs w:val="24"/>
          <w:lang w:val="hy-AM"/>
        </w:rPr>
        <w:t>ա</w:t>
      </w:r>
      <w:r w:rsidR="00106FDC" w:rsidRPr="007178FB">
        <w:rPr>
          <w:rFonts w:ascii="GHEA Mariam" w:hAnsi="GHEA Mariam"/>
          <w:sz w:val="24"/>
          <w:szCs w:val="24"/>
          <w:lang w:val="hy-AM"/>
        </w:rPr>
        <w:t>ն</w:t>
      </w:r>
      <w:r w:rsidR="003C1451" w:rsidRPr="007178FB">
        <w:rPr>
          <w:rFonts w:ascii="GHEA Mariam" w:hAnsi="GHEA Mariam"/>
          <w:sz w:val="24"/>
          <w:szCs w:val="24"/>
          <w:lang w:val="hy-AM"/>
        </w:rPr>
        <w:t xml:space="preserve"> վրա</w:t>
      </w:r>
      <w:r w:rsidR="00106FDC" w:rsidRPr="007178FB">
        <w:rPr>
          <w:rFonts w:ascii="GHEA Mariam" w:hAnsi="GHEA Mariam"/>
          <w:sz w:val="24"/>
          <w:szCs w:val="24"/>
          <w:lang w:val="hy-AM"/>
        </w:rPr>
        <w:t>։</w:t>
      </w:r>
      <w:r w:rsidR="00DD7167" w:rsidRPr="007178FB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57533BA0" w14:textId="20247E6C" w:rsidR="00DD7167" w:rsidRPr="007178FB" w:rsidRDefault="00DD7167" w:rsidP="001E7D31">
      <w:pPr>
        <w:spacing w:line="360" w:lineRule="auto"/>
        <w:contextualSpacing/>
        <w:jc w:val="both"/>
        <w:rPr>
          <w:rStyle w:val="Strong"/>
          <w:rFonts w:ascii="GHEA Mariam" w:hAnsi="GHEA Mariam" w:cs="Cambria Math"/>
          <w:color w:val="000000" w:themeColor="text1"/>
          <w:sz w:val="24"/>
          <w:szCs w:val="24"/>
          <w:highlight w:val="green"/>
          <w:bdr w:val="none" w:sz="0" w:space="0" w:color="auto" w:frame="1"/>
          <w:lang w:val="hy-AM"/>
        </w:rPr>
      </w:pPr>
      <w:r w:rsidRPr="007178FB">
        <w:rPr>
          <w:rFonts w:ascii="GHEA Mariam" w:hAnsi="GHEA Mariam"/>
          <w:sz w:val="24"/>
          <w:szCs w:val="24"/>
          <w:lang w:val="hy-AM"/>
        </w:rPr>
        <w:t xml:space="preserve">  Նախագծի ընդունումը քաղաքացիներին հնարավորություն </w:t>
      </w:r>
      <w:r w:rsidR="00F81FD0" w:rsidRPr="007178FB">
        <w:rPr>
          <w:rFonts w:ascii="GHEA Mariam" w:hAnsi="GHEA Mariam"/>
          <w:sz w:val="24"/>
          <w:szCs w:val="24"/>
          <w:lang w:val="hy-AM"/>
        </w:rPr>
        <w:t>կ</w:t>
      </w:r>
      <w:r w:rsidR="003C1451" w:rsidRPr="007178FB">
        <w:rPr>
          <w:rFonts w:ascii="GHEA Mariam" w:hAnsi="GHEA Mariam"/>
          <w:sz w:val="24"/>
          <w:szCs w:val="24"/>
          <w:lang w:val="hy-AM"/>
        </w:rPr>
        <w:t>ը</w:t>
      </w:r>
      <w:r w:rsidR="00F81FD0" w:rsidRPr="007178FB">
        <w:rPr>
          <w:rFonts w:ascii="GHEA Mariam" w:hAnsi="GHEA Mariam"/>
          <w:sz w:val="24"/>
          <w:szCs w:val="24"/>
          <w:lang w:val="hy-AM"/>
        </w:rPr>
        <w:t xml:space="preserve">նձեռի </w:t>
      </w:r>
      <w:r w:rsidR="00F81FD0" w:rsidRPr="007178F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ՀՀ քաղաքացիական օրենսգրքի</w:t>
      </w:r>
      <w:r w:rsidR="00F81FD0" w:rsidRPr="007178F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F81FD0" w:rsidRPr="007178FB">
        <w:rPr>
          <w:rFonts w:ascii="GHEA Mariam" w:hAnsi="GHEA Mariam"/>
          <w:sz w:val="24"/>
          <w:szCs w:val="24"/>
        </w:rPr>
        <w:t xml:space="preserve">263-րդ </w:t>
      </w:r>
      <w:proofErr w:type="spellStart"/>
      <w:r w:rsidR="00F81FD0" w:rsidRPr="007178FB">
        <w:rPr>
          <w:rFonts w:ascii="GHEA Mariam" w:hAnsi="GHEA Mariam"/>
          <w:sz w:val="24"/>
          <w:szCs w:val="24"/>
        </w:rPr>
        <w:t>հոդվածի</w:t>
      </w:r>
      <w:proofErr w:type="spellEnd"/>
      <w:r w:rsidR="00F81FD0" w:rsidRPr="007178FB">
        <w:rPr>
          <w:rFonts w:ascii="GHEA Mariam" w:hAnsi="GHEA Mariam"/>
          <w:sz w:val="24"/>
          <w:szCs w:val="24"/>
        </w:rPr>
        <w:t xml:space="preserve"> 4-րդ </w:t>
      </w:r>
      <w:proofErr w:type="spellStart"/>
      <w:r w:rsidR="00F81FD0" w:rsidRPr="007178FB">
        <w:rPr>
          <w:rFonts w:ascii="GHEA Mariam" w:hAnsi="GHEA Mariam"/>
          <w:sz w:val="24"/>
          <w:szCs w:val="24"/>
        </w:rPr>
        <w:t>մասով</w:t>
      </w:r>
      <w:proofErr w:type="spellEnd"/>
      <w:r w:rsidR="00F81FD0" w:rsidRPr="007178F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81FD0" w:rsidRPr="007178FB">
        <w:rPr>
          <w:rFonts w:ascii="GHEA Mariam" w:hAnsi="GHEA Mariam"/>
          <w:sz w:val="24"/>
          <w:szCs w:val="24"/>
        </w:rPr>
        <w:t>նախատեսված</w:t>
      </w:r>
      <w:proofErr w:type="spellEnd"/>
      <w:r w:rsidR="00F81FD0" w:rsidRPr="007178FB">
        <w:rPr>
          <w:rFonts w:ascii="GHEA Mariam" w:hAnsi="GHEA Mariam"/>
          <w:sz w:val="24"/>
          <w:szCs w:val="24"/>
          <w:lang w:val="hy-AM"/>
        </w:rPr>
        <w:t xml:space="preserve"> հիփոթեքի եռակողմ պայմանագիրը կնքել նաև </w:t>
      </w:r>
      <w:r w:rsidR="00D63AF4" w:rsidRPr="007178FB">
        <w:rPr>
          <w:rFonts w:ascii="GHEA Mariam" w:hAnsi="GHEA Mariam"/>
          <w:sz w:val="24"/>
          <w:szCs w:val="24"/>
          <w:lang w:val="hy-AM"/>
        </w:rPr>
        <w:t xml:space="preserve">գտնվելով </w:t>
      </w:r>
      <w:r w:rsidR="00F81FD0" w:rsidRPr="007178FB">
        <w:rPr>
          <w:rFonts w:ascii="GHEA Mariam" w:hAnsi="GHEA Mariam"/>
          <w:sz w:val="24"/>
          <w:szCs w:val="24"/>
          <w:lang w:val="hy-AM"/>
        </w:rPr>
        <w:t xml:space="preserve">արտերկրում, հաշվի առնելով այն հանգամանքը, որ </w:t>
      </w:r>
      <w:r w:rsidR="00227A2C" w:rsidRPr="007178FB">
        <w:rPr>
          <w:rFonts w:ascii="GHEA Mariam" w:hAnsi="GHEA Mariam"/>
          <w:sz w:val="24"/>
          <w:szCs w:val="24"/>
          <w:lang w:val="hy-AM"/>
        </w:rPr>
        <w:t>բանկային համակարգ</w:t>
      </w:r>
      <w:r w:rsidR="0042766F" w:rsidRPr="007178FB">
        <w:rPr>
          <w:rFonts w:ascii="GHEA Mariam" w:hAnsi="GHEA Mariam"/>
          <w:sz w:val="24"/>
          <w:szCs w:val="24"/>
          <w:lang w:val="hy-AM"/>
        </w:rPr>
        <w:t xml:space="preserve">ը հագեցած է </w:t>
      </w:r>
      <w:r w:rsidR="001E6FB2" w:rsidRPr="007178FB">
        <w:rPr>
          <w:rFonts w:ascii="GHEA Mariam" w:hAnsi="GHEA Mariam"/>
          <w:sz w:val="24"/>
          <w:szCs w:val="24"/>
          <w:lang w:val="hy-AM"/>
        </w:rPr>
        <w:t xml:space="preserve">անձի նույնականացումն ապահովելու համար </w:t>
      </w:r>
      <w:r w:rsidR="00227A2C" w:rsidRPr="007178FB">
        <w:rPr>
          <w:rFonts w:ascii="GHEA Mariam" w:hAnsi="GHEA Mariam"/>
          <w:sz w:val="24"/>
          <w:szCs w:val="24"/>
          <w:lang w:val="hy-AM"/>
        </w:rPr>
        <w:t>անհրաժեշտ մեխանիզմներ</w:t>
      </w:r>
      <w:r w:rsidR="0042766F" w:rsidRPr="007178FB">
        <w:rPr>
          <w:rFonts w:ascii="GHEA Mariam" w:hAnsi="GHEA Mariam"/>
          <w:sz w:val="24"/>
          <w:szCs w:val="24"/>
          <w:lang w:val="hy-AM"/>
        </w:rPr>
        <w:t>ով</w:t>
      </w:r>
      <w:r w:rsidR="006629AB" w:rsidRPr="007178FB">
        <w:rPr>
          <w:rFonts w:ascii="GHEA Mariam" w:hAnsi="GHEA Mariam"/>
          <w:sz w:val="24"/>
          <w:szCs w:val="24"/>
          <w:lang w:val="hy-AM"/>
        </w:rPr>
        <w:t>։</w:t>
      </w:r>
    </w:p>
    <w:p w14:paraId="71D8BB29" w14:textId="3DD13A1C" w:rsidR="004F3883" w:rsidRPr="007178FB" w:rsidRDefault="004F3883" w:rsidP="006E079B">
      <w:pPr>
        <w:shd w:val="clear" w:color="auto" w:fill="FFFFFF"/>
        <w:spacing w:after="0" w:line="360" w:lineRule="auto"/>
        <w:jc w:val="both"/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</w:pP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lastRenderedPageBreak/>
        <w:t xml:space="preserve">   </w:t>
      </w:r>
      <w:r w:rsidR="00193C29"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4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Նախագծի</w:t>
      </w:r>
      <w:proofErr w:type="spellEnd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ընդունումը</w:t>
      </w:r>
      <w:proofErr w:type="spellEnd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պետական</w:t>
      </w:r>
      <w:proofErr w:type="spellEnd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բյուջեի</w:t>
      </w:r>
      <w:proofErr w:type="spellEnd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եկամուտներում</w:t>
      </w:r>
      <w:proofErr w:type="spellEnd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և </w:t>
      </w:r>
      <w:proofErr w:type="spellStart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ծախսերում</w:t>
      </w:r>
      <w:proofErr w:type="spellEnd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էական</w:t>
      </w:r>
      <w:proofErr w:type="spellEnd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փոփոխություններ</w:t>
      </w:r>
      <w:proofErr w:type="spellEnd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չի</w:t>
      </w:r>
      <w:proofErr w:type="spellEnd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առաջացնում</w:t>
      </w:r>
      <w:proofErr w:type="spellEnd"/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:</w:t>
      </w:r>
    </w:p>
    <w:p w14:paraId="2290FA8C" w14:textId="40ABD8EA" w:rsidR="004F3883" w:rsidRPr="007178FB" w:rsidRDefault="004F3883" w:rsidP="006E079B">
      <w:pPr>
        <w:shd w:val="clear" w:color="auto" w:fill="FFFFFF"/>
        <w:tabs>
          <w:tab w:val="num" w:pos="0"/>
        </w:tabs>
        <w:spacing w:after="0" w:line="360" w:lineRule="auto"/>
        <w:jc w:val="both"/>
        <w:rPr>
          <w:rStyle w:val="Strong"/>
          <w:rFonts w:ascii="GHEA Mariam" w:hAnsi="GHEA Mariam" w:cs="Arian AMU"/>
          <w:bCs w:val="0"/>
          <w:sz w:val="24"/>
          <w:szCs w:val="24"/>
          <w:bdr w:val="none" w:sz="0" w:space="0" w:color="auto" w:frame="1"/>
          <w:lang w:val="hy-AM"/>
        </w:rPr>
      </w:pP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</w:rPr>
        <w:t xml:space="preserve">   </w:t>
      </w:r>
      <w:r w:rsidR="00193C29"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5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</w:rPr>
        <w:t xml:space="preserve">.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Նախագիծը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մշակվել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է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Կադաստրի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կոմիտեի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կողմից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:</w:t>
      </w:r>
    </w:p>
    <w:p w14:paraId="2EE8A101" w14:textId="63AED492" w:rsidR="004F3883" w:rsidRPr="007178FB" w:rsidRDefault="004F3883" w:rsidP="006E079B">
      <w:pPr>
        <w:pStyle w:val="NormalWeb"/>
        <w:spacing w:after="0" w:line="360" w:lineRule="auto"/>
        <w:jc w:val="both"/>
        <w:rPr>
          <w:rFonts w:ascii="GHEA Mariam" w:hAnsi="GHEA Mariam" w:cs="Cambria Math"/>
          <w:color w:val="000000"/>
        </w:rPr>
      </w:pPr>
      <w:r w:rsidRPr="007178FB">
        <w:rPr>
          <w:rFonts w:ascii="GHEA Mariam" w:hAnsi="GHEA Mariam" w:cs="Sylfaen"/>
          <w:b/>
          <w:lang w:val="fr-FR"/>
        </w:rPr>
        <w:t xml:space="preserve">   </w:t>
      </w:r>
      <w:r w:rsidR="00193C29" w:rsidRPr="007178FB">
        <w:rPr>
          <w:rFonts w:ascii="GHEA Mariam" w:hAnsi="GHEA Mariam" w:cs="Sylfaen"/>
          <w:b/>
          <w:lang w:val="hy-AM"/>
        </w:rPr>
        <w:t>6</w:t>
      </w:r>
      <w:r w:rsidRPr="007178FB">
        <w:rPr>
          <w:rFonts w:ascii="GHEA Mariam" w:hAnsi="GHEA Mariam" w:cs="Sylfaen"/>
          <w:b/>
          <w:lang w:val="fr-FR"/>
        </w:rPr>
        <w:t xml:space="preserve">. </w:t>
      </w:r>
      <w:proofErr w:type="spellStart"/>
      <w:r w:rsidR="00200D66">
        <w:rPr>
          <w:rFonts w:ascii="GHEA Mariam" w:hAnsi="GHEA Mariam" w:cs="Sylfaen"/>
          <w:b/>
          <w:lang w:val="fr-FR"/>
        </w:rPr>
        <w:t>Ռազմավարական</w:t>
      </w:r>
      <w:proofErr w:type="spellEnd"/>
      <w:r w:rsidR="00200D66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200D66">
        <w:rPr>
          <w:rFonts w:ascii="GHEA Mariam" w:hAnsi="GHEA Mariam" w:cs="Sylfaen"/>
          <w:b/>
          <w:lang w:val="fr-FR"/>
        </w:rPr>
        <w:t>փաստաթղթերի</w:t>
      </w:r>
      <w:proofErr w:type="spellEnd"/>
      <w:r w:rsidR="00200D66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200D66">
        <w:rPr>
          <w:rFonts w:ascii="GHEA Mariam" w:hAnsi="GHEA Mariam" w:cs="Sylfaen"/>
          <w:b/>
          <w:lang w:val="fr-FR"/>
        </w:rPr>
        <w:t>հետ</w:t>
      </w:r>
      <w:proofErr w:type="spellEnd"/>
      <w:r w:rsidR="00200D66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200D66">
        <w:rPr>
          <w:rFonts w:ascii="GHEA Mariam" w:hAnsi="GHEA Mariam" w:cs="Sylfaen"/>
          <w:b/>
          <w:lang w:val="fr-FR"/>
        </w:rPr>
        <w:t>կապ</w:t>
      </w:r>
      <w:proofErr w:type="spellEnd"/>
      <w:r w:rsidR="00200D66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200D66">
        <w:rPr>
          <w:rFonts w:ascii="GHEA Mariam" w:hAnsi="GHEA Mariam" w:cs="Sylfaen"/>
          <w:b/>
          <w:lang w:val="fr-FR"/>
        </w:rPr>
        <w:t>առկա</w:t>
      </w:r>
      <w:proofErr w:type="spellEnd"/>
      <w:r w:rsidR="00200D66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200D66">
        <w:rPr>
          <w:rFonts w:ascii="GHEA Mariam" w:hAnsi="GHEA Mariam" w:cs="Sylfaen"/>
          <w:b/>
          <w:lang w:val="fr-FR"/>
        </w:rPr>
        <w:t>չէ</w:t>
      </w:r>
      <w:proofErr w:type="spellEnd"/>
      <w:r w:rsidR="00200D66">
        <w:rPr>
          <w:rFonts w:ascii="Calibri" w:hAnsi="Calibri" w:cs="Calibri"/>
          <w:b/>
          <w:lang w:val="fr-FR"/>
        </w:rPr>
        <w:t> </w:t>
      </w:r>
      <w:r w:rsidR="00200D66">
        <w:rPr>
          <w:rFonts w:ascii="GHEA Mariam" w:hAnsi="GHEA Mariam" w:cs="Sylfaen"/>
          <w:b/>
          <w:lang w:val="fr-FR"/>
        </w:rPr>
        <w:t>:</w:t>
      </w:r>
      <w:bookmarkStart w:id="0" w:name="_GoBack"/>
      <w:bookmarkEnd w:id="0"/>
      <w:r w:rsidRPr="007178FB">
        <w:rPr>
          <w:rFonts w:ascii="GHEA Mariam" w:hAnsi="GHEA Mariam" w:cs="Cambria Math"/>
          <w:b/>
          <w:color w:val="000000"/>
          <w:lang w:val="hy-AM"/>
        </w:rPr>
        <w:t xml:space="preserve"> </w:t>
      </w:r>
    </w:p>
    <w:p w14:paraId="62B371B5" w14:textId="33A925B4" w:rsidR="00D74747" w:rsidRPr="007178FB" w:rsidRDefault="004F3883" w:rsidP="006E079B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7178FB">
        <w:rPr>
          <w:rFonts w:ascii="GHEA Mariam" w:hAnsi="GHEA Mariam" w:cs="Cambria Math"/>
          <w:b/>
          <w:color w:val="000000"/>
          <w:sz w:val="24"/>
          <w:szCs w:val="24"/>
        </w:rPr>
        <w:t xml:space="preserve">   </w:t>
      </w:r>
    </w:p>
    <w:p w14:paraId="0EBA9B2C" w14:textId="27DFA1A8" w:rsidR="00D81386" w:rsidRPr="007178FB" w:rsidRDefault="00D81386" w:rsidP="006E079B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14:paraId="49496620" w14:textId="77777777" w:rsidR="00D81386" w:rsidRPr="007178FB" w:rsidRDefault="00D81386" w:rsidP="006E079B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</w:p>
    <w:sectPr w:rsidR="00D81386" w:rsidRPr="0071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00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A20"/>
    <w:multiLevelType w:val="hybridMultilevel"/>
    <w:tmpl w:val="510CAFD0"/>
    <w:lvl w:ilvl="0" w:tplc="F9CEE7C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29BD744A"/>
    <w:multiLevelType w:val="hybridMultilevel"/>
    <w:tmpl w:val="3C5274A0"/>
    <w:lvl w:ilvl="0" w:tplc="650E21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C1C5F"/>
    <w:multiLevelType w:val="hybridMultilevel"/>
    <w:tmpl w:val="5A0CD3BA"/>
    <w:lvl w:ilvl="0" w:tplc="DF86B85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42DB1E20"/>
    <w:multiLevelType w:val="hybridMultilevel"/>
    <w:tmpl w:val="84C872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D33F8"/>
    <w:multiLevelType w:val="hybridMultilevel"/>
    <w:tmpl w:val="96C6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DD"/>
    <w:rsid w:val="0000175F"/>
    <w:rsid w:val="000126B2"/>
    <w:rsid w:val="00037752"/>
    <w:rsid w:val="00040F69"/>
    <w:rsid w:val="0004394C"/>
    <w:rsid w:val="00053E96"/>
    <w:rsid w:val="00081B4E"/>
    <w:rsid w:val="000A0130"/>
    <w:rsid w:val="000A016B"/>
    <w:rsid w:val="000A16BA"/>
    <w:rsid w:val="000A3B77"/>
    <w:rsid w:val="000B25AA"/>
    <w:rsid w:val="000C4C80"/>
    <w:rsid w:val="000C4FA1"/>
    <w:rsid w:val="000F5690"/>
    <w:rsid w:val="00106FDC"/>
    <w:rsid w:val="00112941"/>
    <w:rsid w:val="00121F96"/>
    <w:rsid w:val="001273F3"/>
    <w:rsid w:val="00127794"/>
    <w:rsid w:val="00130BC3"/>
    <w:rsid w:val="00133808"/>
    <w:rsid w:val="00133F95"/>
    <w:rsid w:val="00137EED"/>
    <w:rsid w:val="00142D2E"/>
    <w:rsid w:val="00143538"/>
    <w:rsid w:val="0017015B"/>
    <w:rsid w:val="00184F53"/>
    <w:rsid w:val="00193C29"/>
    <w:rsid w:val="001947DF"/>
    <w:rsid w:val="001A4033"/>
    <w:rsid w:val="001B2450"/>
    <w:rsid w:val="001B472A"/>
    <w:rsid w:val="001B617C"/>
    <w:rsid w:val="001B75E8"/>
    <w:rsid w:val="001D192A"/>
    <w:rsid w:val="001D1A07"/>
    <w:rsid w:val="001D1B95"/>
    <w:rsid w:val="001D2D61"/>
    <w:rsid w:val="001D5F54"/>
    <w:rsid w:val="001D6089"/>
    <w:rsid w:val="001E6FB2"/>
    <w:rsid w:val="001E7D31"/>
    <w:rsid w:val="00200D66"/>
    <w:rsid w:val="00201113"/>
    <w:rsid w:val="0020574F"/>
    <w:rsid w:val="00210B49"/>
    <w:rsid w:val="002134A9"/>
    <w:rsid w:val="00214582"/>
    <w:rsid w:val="00227A2C"/>
    <w:rsid w:val="0024691F"/>
    <w:rsid w:val="00260F2D"/>
    <w:rsid w:val="00272211"/>
    <w:rsid w:val="002A779F"/>
    <w:rsid w:val="002C76F6"/>
    <w:rsid w:val="002D38CB"/>
    <w:rsid w:val="002D486E"/>
    <w:rsid w:val="002F3867"/>
    <w:rsid w:val="002F3CB2"/>
    <w:rsid w:val="002F7631"/>
    <w:rsid w:val="00300640"/>
    <w:rsid w:val="003012F4"/>
    <w:rsid w:val="00301EA1"/>
    <w:rsid w:val="003157C7"/>
    <w:rsid w:val="00335BE6"/>
    <w:rsid w:val="00345D2B"/>
    <w:rsid w:val="0036183E"/>
    <w:rsid w:val="00376626"/>
    <w:rsid w:val="00377E3E"/>
    <w:rsid w:val="0038567A"/>
    <w:rsid w:val="00390A48"/>
    <w:rsid w:val="003A05EF"/>
    <w:rsid w:val="003A2A17"/>
    <w:rsid w:val="003A2C39"/>
    <w:rsid w:val="003B3578"/>
    <w:rsid w:val="003B3EC6"/>
    <w:rsid w:val="003C1451"/>
    <w:rsid w:val="003D13F9"/>
    <w:rsid w:val="003D3CB3"/>
    <w:rsid w:val="003D6F28"/>
    <w:rsid w:val="003E40B4"/>
    <w:rsid w:val="003F2F16"/>
    <w:rsid w:val="003F4C18"/>
    <w:rsid w:val="00422FC2"/>
    <w:rsid w:val="0042766F"/>
    <w:rsid w:val="004303B8"/>
    <w:rsid w:val="0043170B"/>
    <w:rsid w:val="00473160"/>
    <w:rsid w:val="00477CB0"/>
    <w:rsid w:val="00480DE0"/>
    <w:rsid w:val="00484FE7"/>
    <w:rsid w:val="0049151A"/>
    <w:rsid w:val="004938EC"/>
    <w:rsid w:val="00495B70"/>
    <w:rsid w:val="004C5AED"/>
    <w:rsid w:val="004D0121"/>
    <w:rsid w:val="004D61F1"/>
    <w:rsid w:val="004F3883"/>
    <w:rsid w:val="005010A1"/>
    <w:rsid w:val="005116D8"/>
    <w:rsid w:val="00511F16"/>
    <w:rsid w:val="00517D66"/>
    <w:rsid w:val="00521140"/>
    <w:rsid w:val="00542B52"/>
    <w:rsid w:val="00546EC2"/>
    <w:rsid w:val="00554400"/>
    <w:rsid w:val="00560FC5"/>
    <w:rsid w:val="0057608F"/>
    <w:rsid w:val="005768F1"/>
    <w:rsid w:val="005812C8"/>
    <w:rsid w:val="005850DD"/>
    <w:rsid w:val="00591DDE"/>
    <w:rsid w:val="00594731"/>
    <w:rsid w:val="005976BA"/>
    <w:rsid w:val="005A055E"/>
    <w:rsid w:val="005A198D"/>
    <w:rsid w:val="005A63CE"/>
    <w:rsid w:val="005C2217"/>
    <w:rsid w:val="005C75EB"/>
    <w:rsid w:val="005D4216"/>
    <w:rsid w:val="005D5C18"/>
    <w:rsid w:val="005E4180"/>
    <w:rsid w:val="005E67D9"/>
    <w:rsid w:val="005F1BCE"/>
    <w:rsid w:val="005F2477"/>
    <w:rsid w:val="00603B8D"/>
    <w:rsid w:val="0061219C"/>
    <w:rsid w:val="006234DC"/>
    <w:rsid w:val="00623CAA"/>
    <w:rsid w:val="0062639D"/>
    <w:rsid w:val="00643FDC"/>
    <w:rsid w:val="0064581A"/>
    <w:rsid w:val="006518F5"/>
    <w:rsid w:val="006629AB"/>
    <w:rsid w:val="00693516"/>
    <w:rsid w:val="00697CF4"/>
    <w:rsid w:val="006A3391"/>
    <w:rsid w:val="006A6103"/>
    <w:rsid w:val="006B46AA"/>
    <w:rsid w:val="006C6206"/>
    <w:rsid w:val="006E06F1"/>
    <w:rsid w:val="006E079B"/>
    <w:rsid w:val="006E3432"/>
    <w:rsid w:val="006E4F81"/>
    <w:rsid w:val="00700E39"/>
    <w:rsid w:val="00710228"/>
    <w:rsid w:val="00711CD0"/>
    <w:rsid w:val="00713924"/>
    <w:rsid w:val="0071396E"/>
    <w:rsid w:val="007178FB"/>
    <w:rsid w:val="00724545"/>
    <w:rsid w:val="00725B99"/>
    <w:rsid w:val="00731CFD"/>
    <w:rsid w:val="00756F7F"/>
    <w:rsid w:val="00771368"/>
    <w:rsid w:val="007723E2"/>
    <w:rsid w:val="0078253F"/>
    <w:rsid w:val="00784D65"/>
    <w:rsid w:val="0079739C"/>
    <w:rsid w:val="007B51BD"/>
    <w:rsid w:val="007E2A63"/>
    <w:rsid w:val="00810F67"/>
    <w:rsid w:val="0081178B"/>
    <w:rsid w:val="008169E5"/>
    <w:rsid w:val="00817B01"/>
    <w:rsid w:val="00842045"/>
    <w:rsid w:val="008431B9"/>
    <w:rsid w:val="00883D70"/>
    <w:rsid w:val="00884B8B"/>
    <w:rsid w:val="0089242E"/>
    <w:rsid w:val="008A3185"/>
    <w:rsid w:val="008A7D4A"/>
    <w:rsid w:val="008B1AD1"/>
    <w:rsid w:val="008C22F2"/>
    <w:rsid w:val="008C62CF"/>
    <w:rsid w:val="008D51AB"/>
    <w:rsid w:val="008E2F8E"/>
    <w:rsid w:val="008F19C1"/>
    <w:rsid w:val="008F24A0"/>
    <w:rsid w:val="008F3A73"/>
    <w:rsid w:val="008F5675"/>
    <w:rsid w:val="009017C8"/>
    <w:rsid w:val="009120E3"/>
    <w:rsid w:val="0091334A"/>
    <w:rsid w:val="00930490"/>
    <w:rsid w:val="0094006D"/>
    <w:rsid w:val="0094219F"/>
    <w:rsid w:val="00944312"/>
    <w:rsid w:val="0095527D"/>
    <w:rsid w:val="009648C3"/>
    <w:rsid w:val="00980649"/>
    <w:rsid w:val="00986520"/>
    <w:rsid w:val="00987C9B"/>
    <w:rsid w:val="009942E1"/>
    <w:rsid w:val="0099740E"/>
    <w:rsid w:val="009A4F40"/>
    <w:rsid w:val="009D2E10"/>
    <w:rsid w:val="009D47E7"/>
    <w:rsid w:val="009F29D8"/>
    <w:rsid w:val="00A23431"/>
    <w:rsid w:val="00A27374"/>
    <w:rsid w:val="00A27423"/>
    <w:rsid w:val="00A32BE1"/>
    <w:rsid w:val="00A36444"/>
    <w:rsid w:val="00A609C2"/>
    <w:rsid w:val="00A659EB"/>
    <w:rsid w:val="00A66F9F"/>
    <w:rsid w:val="00A836EB"/>
    <w:rsid w:val="00A84242"/>
    <w:rsid w:val="00A90448"/>
    <w:rsid w:val="00AB73C1"/>
    <w:rsid w:val="00AC43C3"/>
    <w:rsid w:val="00AC5223"/>
    <w:rsid w:val="00AD0590"/>
    <w:rsid w:val="00AD4074"/>
    <w:rsid w:val="00AD71D3"/>
    <w:rsid w:val="00AD7845"/>
    <w:rsid w:val="00AF00A6"/>
    <w:rsid w:val="00AF05A6"/>
    <w:rsid w:val="00AF4ECC"/>
    <w:rsid w:val="00AF778C"/>
    <w:rsid w:val="00B06EDA"/>
    <w:rsid w:val="00B07E68"/>
    <w:rsid w:val="00B102D2"/>
    <w:rsid w:val="00B12DAE"/>
    <w:rsid w:val="00B202BF"/>
    <w:rsid w:val="00B35A9F"/>
    <w:rsid w:val="00B3711B"/>
    <w:rsid w:val="00B504B5"/>
    <w:rsid w:val="00B60CD9"/>
    <w:rsid w:val="00B66763"/>
    <w:rsid w:val="00B72065"/>
    <w:rsid w:val="00B86D6D"/>
    <w:rsid w:val="00B97BC6"/>
    <w:rsid w:val="00BB098F"/>
    <w:rsid w:val="00BB5FE0"/>
    <w:rsid w:val="00BC41C1"/>
    <w:rsid w:val="00BC75AC"/>
    <w:rsid w:val="00BE1BD6"/>
    <w:rsid w:val="00BF1E6B"/>
    <w:rsid w:val="00BF3B7A"/>
    <w:rsid w:val="00BF66A7"/>
    <w:rsid w:val="00C006B7"/>
    <w:rsid w:val="00C02B4D"/>
    <w:rsid w:val="00C1560B"/>
    <w:rsid w:val="00C300F0"/>
    <w:rsid w:val="00C34A3C"/>
    <w:rsid w:val="00C41618"/>
    <w:rsid w:val="00C41E15"/>
    <w:rsid w:val="00C42DA5"/>
    <w:rsid w:val="00C50C9E"/>
    <w:rsid w:val="00C67CDF"/>
    <w:rsid w:val="00C92490"/>
    <w:rsid w:val="00CA0000"/>
    <w:rsid w:val="00CA43F6"/>
    <w:rsid w:val="00CB0D2F"/>
    <w:rsid w:val="00CC0C71"/>
    <w:rsid w:val="00CD1090"/>
    <w:rsid w:val="00CD3A9D"/>
    <w:rsid w:val="00CE0E7B"/>
    <w:rsid w:val="00CE2974"/>
    <w:rsid w:val="00D24FB5"/>
    <w:rsid w:val="00D404C3"/>
    <w:rsid w:val="00D50507"/>
    <w:rsid w:val="00D545F5"/>
    <w:rsid w:val="00D63AF4"/>
    <w:rsid w:val="00D65F1E"/>
    <w:rsid w:val="00D7044D"/>
    <w:rsid w:val="00D7181B"/>
    <w:rsid w:val="00D71BC5"/>
    <w:rsid w:val="00D74747"/>
    <w:rsid w:val="00D80E92"/>
    <w:rsid w:val="00D81386"/>
    <w:rsid w:val="00D95AB3"/>
    <w:rsid w:val="00DA4A22"/>
    <w:rsid w:val="00DA727B"/>
    <w:rsid w:val="00DB138A"/>
    <w:rsid w:val="00DB39FA"/>
    <w:rsid w:val="00DB500A"/>
    <w:rsid w:val="00DB7E16"/>
    <w:rsid w:val="00DB7E83"/>
    <w:rsid w:val="00DC5B44"/>
    <w:rsid w:val="00DD7167"/>
    <w:rsid w:val="00DD7FE1"/>
    <w:rsid w:val="00DF7580"/>
    <w:rsid w:val="00E14569"/>
    <w:rsid w:val="00E169B2"/>
    <w:rsid w:val="00E218F6"/>
    <w:rsid w:val="00E2266C"/>
    <w:rsid w:val="00E27D33"/>
    <w:rsid w:val="00E32A67"/>
    <w:rsid w:val="00E344BA"/>
    <w:rsid w:val="00E3712C"/>
    <w:rsid w:val="00E43B7C"/>
    <w:rsid w:val="00E52956"/>
    <w:rsid w:val="00E52AD8"/>
    <w:rsid w:val="00E5797D"/>
    <w:rsid w:val="00E67D77"/>
    <w:rsid w:val="00E85155"/>
    <w:rsid w:val="00E92B72"/>
    <w:rsid w:val="00E9702C"/>
    <w:rsid w:val="00EA0CBA"/>
    <w:rsid w:val="00EA31AD"/>
    <w:rsid w:val="00EA38BD"/>
    <w:rsid w:val="00EB3D6F"/>
    <w:rsid w:val="00EC41B3"/>
    <w:rsid w:val="00ED73EB"/>
    <w:rsid w:val="00F038E8"/>
    <w:rsid w:val="00F05DD5"/>
    <w:rsid w:val="00F1204F"/>
    <w:rsid w:val="00F14C7C"/>
    <w:rsid w:val="00F15B04"/>
    <w:rsid w:val="00F20908"/>
    <w:rsid w:val="00F218A9"/>
    <w:rsid w:val="00F220A8"/>
    <w:rsid w:val="00F342C6"/>
    <w:rsid w:val="00F351BC"/>
    <w:rsid w:val="00F407ED"/>
    <w:rsid w:val="00F40AD2"/>
    <w:rsid w:val="00F4240D"/>
    <w:rsid w:val="00F43AA6"/>
    <w:rsid w:val="00F45218"/>
    <w:rsid w:val="00F45972"/>
    <w:rsid w:val="00F4706A"/>
    <w:rsid w:val="00F57B9E"/>
    <w:rsid w:val="00F57D9F"/>
    <w:rsid w:val="00F64CC9"/>
    <w:rsid w:val="00F67225"/>
    <w:rsid w:val="00F724FF"/>
    <w:rsid w:val="00F72B1A"/>
    <w:rsid w:val="00F81FD0"/>
    <w:rsid w:val="00FA52D9"/>
    <w:rsid w:val="00FA62EF"/>
    <w:rsid w:val="00FA7BB3"/>
    <w:rsid w:val="00FB3A3B"/>
    <w:rsid w:val="00FC22E5"/>
    <w:rsid w:val="00FC3144"/>
    <w:rsid w:val="00FD0BD1"/>
    <w:rsid w:val="00FD2049"/>
    <w:rsid w:val="00FE7E5A"/>
    <w:rsid w:val="00FF48C9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5287"/>
  <w15:chartTrackingRefBased/>
  <w15:docId w15:val="{C3A479B5-0407-42D4-AE16-FD62EF4A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711C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711C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B66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3883"/>
    <w:rPr>
      <w:b/>
      <w:bCs/>
    </w:rPr>
  </w:style>
  <w:style w:type="character" w:styleId="Emphasis">
    <w:name w:val="Emphasis"/>
    <w:basedOn w:val="DefaultParagraphFont"/>
    <w:uiPriority w:val="20"/>
    <w:qFormat/>
    <w:rsid w:val="0000175F"/>
    <w:rPr>
      <w:i/>
      <w:iCs/>
    </w:rPr>
  </w:style>
  <w:style w:type="paragraph" w:styleId="BodyText">
    <w:name w:val="Body Text"/>
    <w:basedOn w:val="Normal"/>
    <w:link w:val="BodyTextChar"/>
    <w:rsid w:val="00B102D2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02D2"/>
    <w:rPr>
      <w:rFonts w:ascii="Arial Armenian" w:eastAsia="Times New Roman" w:hAnsi="Arial Armeni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F5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EDF4-2A0D-4A30-83BD-66D44A2B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https:/mul2-cadastre.gov.am/tasks/205395/oneclick/2_Himnavorum.docx?token=a2cf8c3b262cddbc3fcb13bab6ff4ce6</cp:keywords>
  <dc:description/>
  <cp:lastModifiedBy>Nane Ghazaryan</cp:lastModifiedBy>
  <cp:revision>3</cp:revision>
  <cp:lastPrinted>2023-11-17T08:01:00Z</cp:lastPrinted>
  <dcterms:created xsi:type="dcterms:W3CDTF">2023-12-18T14:25:00Z</dcterms:created>
  <dcterms:modified xsi:type="dcterms:W3CDTF">2023-12-18T14:26:00Z</dcterms:modified>
</cp:coreProperties>
</file>