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1C7B" w14:textId="77777777" w:rsidR="00AD3760" w:rsidRPr="00FC1708" w:rsidRDefault="00AD3760" w:rsidP="0043527A">
      <w:pPr>
        <w:autoSpaceDE w:val="0"/>
        <w:autoSpaceDN w:val="0"/>
        <w:adjustRightInd w:val="0"/>
        <w:spacing w:after="0" w:line="360" w:lineRule="auto"/>
        <w:jc w:val="center"/>
        <w:rPr>
          <w:rFonts w:ascii="GHEA Grapalat" w:hAnsi="GHEA Grapalat" w:cs="Sylfaen"/>
          <w:b/>
          <w:sz w:val="24"/>
          <w:szCs w:val="24"/>
          <w:lang w:val="hy-AM"/>
        </w:rPr>
      </w:pPr>
      <w:r w:rsidRPr="00FC1708">
        <w:rPr>
          <w:rFonts w:ascii="GHEA Grapalat" w:hAnsi="GHEA Grapalat" w:cs="Sylfaen"/>
          <w:b/>
          <w:sz w:val="24"/>
          <w:szCs w:val="24"/>
          <w:lang w:val="hy-AM"/>
        </w:rPr>
        <w:t>ԱՄՓՈՓԱԹԵՐԹ</w:t>
      </w:r>
    </w:p>
    <w:p w14:paraId="25353FD8" w14:textId="77777777" w:rsidR="0091376E" w:rsidRPr="00FC1708" w:rsidRDefault="00052D1E" w:rsidP="0043527A">
      <w:pPr>
        <w:pStyle w:val="Heading3"/>
        <w:spacing w:before="0" w:line="360" w:lineRule="auto"/>
        <w:ind w:left="-360" w:firstLine="180"/>
        <w:jc w:val="center"/>
        <w:rPr>
          <w:rFonts w:ascii="GHEA Grapalat" w:hAnsi="GHEA Grapalat"/>
          <w:b/>
          <w:color w:val="auto"/>
        </w:rPr>
      </w:pPr>
      <w:r w:rsidRPr="00FC1708">
        <w:rPr>
          <w:rFonts w:ascii="GHEA Grapalat" w:hAnsi="GHEA Grapalat"/>
          <w:b/>
          <w:color w:val="auto"/>
        </w:rPr>
        <w:t>«</w:t>
      </w:r>
      <w:r w:rsidR="00905B58" w:rsidRPr="00FC1708">
        <w:rPr>
          <w:rFonts w:ascii="GHEA Grapalat" w:hAnsi="GHEA Grapalat"/>
          <w:b/>
          <w:color w:val="auto"/>
        </w:rPr>
        <w:t xml:space="preserve">ՀԱՅԱՍՏԱՆԻ ՀԱՆՐԱՊԵՏՈՒԹՅԱՆ ԿԱՌԱՎԱՐՈՒԹՅԱՆ 2022 ԹՎԱԿԱՆԻ ՍԵՊՏԵՄԲԵՐԻ 16-Ի N 1448-Ն ՈՐՈՇՄԱՆ </w:t>
      </w:r>
    </w:p>
    <w:p w14:paraId="1FA2D99C" w14:textId="48951CDC" w:rsidR="00110203" w:rsidRPr="00FC1708" w:rsidRDefault="00905B58" w:rsidP="0043527A">
      <w:pPr>
        <w:pStyle w:val="Heading3"/>
        <w:spacing w:before="0" w:line="360" w:lineRule="auto"/>
        <w:ind w:left="-360" w:firstLine="180"/>
        <w:jc w:val="center"/>
        <w:rPr>
          <w:rFonts w:ascii="GHEA Grapalat" w:hAnsi="GHEA Grapalat"/>
          <w:color w:val="auto"/>
        </w:rPr>
      </w:pPr>
      <w:r w:rsidRPr="00FC1708">
        <w:rPr>
          <w:rFonts w:ascii="GHEA Grapalat" w:hAnsi="GHEA Grapalat"/>
          <w:b/>
          <w:color w:val="auto"/>
        </w:rPr>
        <w:t>ՄԵՋ ՓՈՓՈԽՈՒԹՅՈՒՆՆԵՐ ԵՎ ԼՐԱՑՈՒՄՆԵՐ ԿԱՏԱՐԵԼՈՒ ՄԱՍԻՆ</w:t>
      </w:r>
      <w:r w:rsidR="00052D1E" w:rsidRPr="00FC1708">
        <w:rPr>
          <w:rFonts w:ascii="GHEA Grapalat" w:hAnsi="GHEA Grapalat"/>
          <w:b/>
          <w:color w:val="auto"/>
        </w:rPr>
        <w:t>» ՀԱՅԱՍՏԱՆԻ ՀԱՆՐԱՊԵՏՈՒԹՅԱՆ</w:t>
      </w:r>
      <w:r w:rsidRPr="00FC1708">
        <w:rPr>
          <w:rFonts w:ascii="GHEA Grapalat" w:hAnsi="GHEA Grapalat"/>
          <w:b/>
          <w:color w:val="auto"/>
        </w:rPr>
        <w:t xml:space="preserve"> ԿԱՌԱՎԱՐՈՒԹՅԱՆ</w:t>
      </w:r>
      <w:r w:rsidR="00052D1E" w:rsidRPr="00FC1708">
        <w:rPr>
          <w:rFonts w:ascii="GHEA Grapalat" w:hAnsi="GHEA Grapalat"/>
          <w:b/>
          <w:color w:val="auto"/>
        </w:rPr>
        <w:t xml:space="preserve"> ՈՐՈՇՄԱՆ </w:t>
      </w:r>
      <w:r w:rsidR="00932E12" w:rsidRPr="00FC1708">
        <w:rPr>
          <w:rFonts w:ascii="GHEA Grapalat" w:hAnsi="GHEA Grapalat"/>
          <w:b/>
          <w:color w:val="auto"/>
        </w:rPr>
        <w:t>ՆԱԽԱԳԾԻ</w:t>
      </w:r>
    </w:p>
    <w:p w14:paraId="4C8FED72" w14:textId="77777777" w:rsidR="00110203" w:rsidRPr="00FC1708" w:rsidRDefault="00110203" w:rsidP="0043527A">
      <w:pPr>
        <w:spacing w:after="0" w:line="360" w:lineRule="auto"/>
        <w:rPr>
          <w:rFonts w:ascii="GHEA Grapalat" w:hAnsi="GHEA Grapalat"/>
          <w:sz w:val="24"/>
          <w:szCs w:val="24"/>
          <w:lang w:val="hy-AM" w:eastAsia="en-GB"/>
        </w:rPr>
      </w:pPr>
    </w:p>
    <w:tbl>
      <w:tblPr>
        <w:tblW w:w="149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002"/>
        <w:gridCol w:w="180"/>
        <w:gridCol w:w="6750"/>
      </w:tblGrid>
      <w:tr w:rsidR="00FC1708" w:rsidRPr="00FC1708" w14:paraId="26D66278" w14:textId="77777777" w:rsidTr="006A02E5">
        <w:trPr>
          <w:trHeight w:val="375"/>
          <w:tblCellSpacing w:w="0" w:type="dxa"/>
          <w:jc w:val="center"/>
        </w:trPr>
        <w:tc>
          <w:tcPr>
            <w:tcW w:w="8002" w:type="dxa"/>
            <w:vMerge w:val="restart"/>
            <w:tcBorders>
              <w:top w:val="outset" w:sz="6" w:space="0" w:color="auto"/>
              <w:left w:val="outset" w:sz="6" w:space="0" w:color="auto"/>
              <w:bottom w:val="outset" w:sz="6" w:space="0" w:color="auto"/>
              <w:right w:val="outset" w:sz="6" w:space="0" w:color="auto"/>
            </w:tcBorders>
            <w:shd w:val="clear" w:color="auto" w:fill="D0D0D0"/>
            <w:hideMark/>
          </w:tcPr>
          <w:p w14:paraId="7C374CFF" w14:textId="12B292F5" w:rsidR="00AD3760" w:rsidRPr="00FC1708" w:rsidRDefault="00AD3760" w:rsidP="0043527A">
            <w:pPr>
              <w:pStyle w:val="ListParagraph"/>
              <w:tabs>
                <w:tab w:val="left" w:pos="1297"/>
              </w:tabs>
              <w:spacing w:after="0" w:line="360" w:lineRule="auto"/>
              <w:ind w:left="427" w:right="165" w:hanging="90"/>
              <w:jc w:val="center"/>
              <w:rPr>
                <w:rFonts w:ascii="GHEA Grapalat" w:eastAsia="Calibri" w:hAnsi="GHEA Grapalat"/>
                <w:b/>
                <w:sz w:val="24"/>
                <w:szCs w:val="24"/>
                <w:lang w:val="hy-AM"/>
              </w:rPr>
            </w:pPr>
            <w:r w:rsidRPr="00FC1708">
              <w:rPr>
                <w:rFonts w:ascii="GHEA Grapalat" w:hAnsi="GHEA Grapalat"/>
                <w:b/>
                <w:sz w:val="24"/>
                <w:szCs w:val="24"/>
                <w:lang w:val="hy-AM"/>
              </w:rPr>
              <w:t>1</w:t>
            </w:r>
            <w:r w:rsidRPr="00FC1708">
              <w:rPr>
                <w:rFonts w:ascii="Cambria Math" w:hAnsi="Cambria Math" w:cs="Cambria Math"/>
                <w:b/>
                <w:sz w:val="24"/>
                <w:szCs w:val="24"/>
                <w:lang w:val="hy-AM"/>
              </w:rPr>
              <w:t>․</w:t>
            </w:r>
            <w:r w:rsidRPr="00FC1708">
              <w:rPr>
                <w:rFonts w:ascii="GHEA Grapalat" w:hAnsi="GHEA Grapalat"/>
                <w:b/>
                <w:sz w:val="24"/>
                <w:szCs w:val="24"/>
                <w:lang w:val="hy-AM"/>
              </w:rPr>
              <w:t xml:space="preserve"> </w:t>
            </w:r>
            <w:r w:rsidR="0091376E" w:rsidRPr="00FC1708">
              <w:rPr>
                <w:rFonts w:ascii="GHEA Grapalat" w:hAnsi="GHEA Grapalat"/>
                <w:b/>
                <w:sz w:val="24"/>
                <w:szCs w:val="24"/>
                <w:lang w:val="hy-AM"/>
              </w:rPr>
              <w:t xml:space="preserve">Սննդամթերքի անվտանգության տեսչական մարմին </w:t>
            </w:r>
          </w:p>
        </w:tc>
        <w:tc>
          <w:tcPr>
            <w:tcW w:w="6930" w:type="dxa"/>
            <w:gridSpan w:val="2"/>
            <w:tcBorders>
              <w:top w:val="outset" w:sz="6" w:space="0" w:color="auto"/>
              <w:left w:val="outset" w:sz="6" w:space="0" w:color="auto"/>
              <w:bottom w:val="outset" w:sz="6" w:space="0" w:color="auto"/>
              <w:right w:val="outset" w:sz="6" w:space="0" w:color="auto"/>
            </w:tcBorders>
            <w:shd w:val="clear" w:color="auto" w:fill="D0D0D0"/>
            <w:hideMark/>
          </w:tcPr>
          <w:p w14:paraId="7091DCF4" w14:textId="0A74A536" w:rsidR="00AD3760" w:rsidRPr="00FC1708" w:rsidRDefault="0091376E" w:rsidP="0043527A">
            <w:pPr>
              <w:tabs>
                <w:tab w:val="left" w:pos="7260"/>
              </w:tabs>
              <w:spacing w:after="0" w:line="360" w:lineRule="auto"/>
              <w:ind w:left="60"/>
              <w:jc w:val="both"/>
              <w:rPr>
                <w:rFonts w:ascii="GHEA Grapalat" w:hAnsi="GHEA Grapalat"/>
                <w:b/>
                <w:sz w:val="24"/>
                <w:szCs w:val="24"/>
                <w:lang w:val="hy-AM" w:eastAsia="en-US"/>
              </w:rPr>
            </w:pPr>
            <w:r w:rsidRPr="00FC1708">
              <w:rPr>
                <w:rFonts w:ascii="GHEA Grapalat" w:hAnsi="GHEA Grapalat" w:cs="Cambria Math"/>
                <w:b/>
                <w:sz w:val="24"/>
                <w:szCs w:val="24"/>
              </w:rPr>
              <w:t>08</w:t>
            </w:r>
            <w:r w:rsidR="00AD3760" w:rsidRPr="00FC1708">
              <w:rPr>
                <w:rFonts w:ascii="Cambria Math" w:hAnsi="Cambria Math" w:cs="Cambria Math"/>
                <w:b/>
                <w:sz w:val="24"/>
                <w:szCs w:val="24"/>
                <w:lang w:val="hy-AM"/>
              </w:rPr>
              <w:t>․</w:t>
            </w:r>
            <w:r w:rsidR="004A5136" w:rsidRPr="00FC1708">
              <w:rPr>
                <w:rFonts w:ascii="GHEA Grapalat" w:hAnsi="GHEA Grapalat" w:cs="Cambria Math"/>
                <w:b/>
                <w:sz w:val="24"/>
                <w:szCs w:val="24"/>
                <w:lang w:val="hy-AM"/>
              </w:rPr>
              <w:t xml:space="preserve"> </w:t>
            </w:r>
            <w:r w:rsidR="00D617A8" w:rsidRPr="00FC1708">
              <w:rPr>
                <w:rFonts w:ascii="GHEA Grapalat" w:hAnsi="GHEA Grapalat" w:cs="Cambria Math"/>
                <w:b/>
                <w:sz w:val="24"/>
                <w:szCs w:val="24"/>
              </w:rPr>
              <w:t>1</w:t>
            </w:r>
            <w:r w:rsidRPr="00FC1708">
              <w:rPr>
                <w:rFonts w:ascii="GHEA Grapalat" w:hAnsi="GHEA Grapalat" w:cs="Cambria Math"/>
                <w:b/>
                <w:sz w:val="24"/>
                <w:szCs w:val="24"/>
              </w:rPr>
              <w:t>2</w:t>
            </w:r>
            <w:r w:rsidR="00AD3760" w:rsidRPr="00FC1708">
              <w:rPr>
                <w:rFonts w:ascii="Cambria Math" w:hAnsi="Cambria Math" w:cs="Cambria Math"/>
                <w:b/>
                <w:sz w:val="24"/>
                <w:szCs w:val="24"/>
                <w:lang w:val="hy-AM"/>
              </w:rPr>
              <w:t>․</w:t>
            </w:r>
            <w:r w:rsidR="004A5136" w:rsidRPr="00FC1708">
              <w:rPr>
                <w:rFonts w:ascii="GHEA Grapalat" w:hAnsi="GHEA Grapalat" w:cs="Cambria Math"/>
                <w:b/>
                <w:sz w:val="24"/>
                <w:szCs w:val="24"/>
                <w:lang w:val="hy-AM"/>
              </w:rPr>
              <w:t xml:space="preserve"> </w:t>
            </w:r>
            <w:r w:rsidR="007F7972" w:rsidRPr="00FC1708">
              <w:rPr>
                <w:rFonts w:ascii="GHEA Grapalat" w:hAnsi="GHEA Grapalat"/>
                <w:b/>
                <w:sz w:val="24"/>
                <w:szCs w:val="24"/>
                <w:lang w:val="hy-AM"/>
              </w:rPr>
              <w:t>2023</w:t>
            </w:r>
            <w:r w:rsidR="002E4322" w:rsidRPr="00FC1708">
              <w:rPr>
                <w:rFonts w:ascii="GHEA Grapalat" w:hAnsi="GHEA Grapalat"/>
                <w:b/>
                <w:sz w:val="24"/>
                <w:szCs w:val="24"/>
                <w:lang w:val="hy-AM"/>
              </w:rPr>
              <w:t xml:space="preserve"> թ</w:t>
            </w:r>
            <w:r w:rsidR="002E4322" w:rsidRPr="00FC1708">
              <w:rPr>
                <w:rFonts w:ascii="Cambria Math" w:hAnsi="Cambria Math" w:cs="Cambria Math"/>
                <w:b/>
                <w:sz w:val="24"/>
                <w:szCs w:val="24"/>
                <w:lang w:val="hy-AM"/>
              </w:rPr>
              <w:t>․</w:t>
            </w:r>
            <w:r w:rsidR="00110203" w:rsidRPr="00FC1708">
              <w:rPr>
                <w:rFonts w:ascii="Cambria Math" w:hAnsi="Cambria Math" w:cs="Cambria Math"/>
                <w:b/>
                <w:sz w:val="24"/>
                <w:szCs w:val="24"/>
              </w:rPr>
              <w:t xml:space="preserve"> և </w:t>
            </w:r>
            <w:r w:rsidR="00110203" w:rsidRPr="00FC1708">
              <w:rPr>
                <w:rFonts w:ascii="GHEA Grapalat" w:hAnsi="GHEA Grapalat" w:cs="Cambria Math"/>
                <w:b/>
                <w:sz w:val="24"/>
                <w:szCs w:val="24"/>
              </w:rPr>
              <w:t>12</w:t>
            </w:r>
            <w:r w:rsidR="00110203" w:rsidRPr="00FC1708">
              <w:rPr>
                <w:rFonts w:ascii="Cambria Math" w:hAnsi="Cambria Math" w:cs="Cambria Math"/>
                <w:b/>
                <w:sz w:val="24"/>
                <w:szCs w:val="24"/>
                <w:lang w:val="hy-AM"/>
              </w:rPr>
              <w:t>․</w:t>
            </w:r>
            <w:r w:rsidR="00110203" w:rsidRPr="00FC1708">
              <w:rPr>
                <w:rFonts w:ascii="GHEA Grapalat" w:hAnsi="GHEA Grapalat" w:cs="Cambria Math"/>
                <w:b/>
                <w:sz w:val="24"/>
                <w:szCs w:val="24"/>
                <w:lang w:val="hy-AM"/>
              </w:rPr>
              <w:t xml:space="preserve"> </w:t>
            </w:r>
            <w:r w:rsidR="00110203" w:rsidRPr="00FC1708">
              <w:rPr>
                <w:rFonts w:ascii="GHEA Grapalat" w:hAnsi="GHEA Grapalat" w:cs="Cambria Math"/>
                <w:b/>
                <w:sz w:val="24"/>
                <w:szCs w:val="24"/>
              </w:rPr>
              <w:t>12</w:t>
            </w:r>
            <w:r w:rsidR="00110203" w:rsidRPr="00FC1708">
              <w:rPr>
                <w:rFonts w:ascii="Cambria Math" w:hAnsi="Cambria Math" w:cs="Cambria Math"/>
                <w:b/>
                <w:sz w:val="24"/>
                <w:szCs w:val="24"/>
                <w:lang w:val="hy-AM"/>
              </w:rPr>
              <w:t>․</w:t>
            </w:r>
            <w:r w:rsidR="00110203" w:rsidRPr="00FC1708">
              <w:rPr>
                <w:rFonts w:ascii="GHEA Grapalat" w:hAnsi="GHEA Grapalat" w:cs="Cambria Math"/>
                <w:b/>
                <w:sz w:val="24"/>
                <w:szCs w:val="24"/>
                <w:lang w:val="hy-AM"/>
              </w:rPr>
              <w:t xml:space="preserve"> </w:t>
            </w:r>
            <w:r w:rsidR="00110203" w:rsidRPr="00FC1708">
              <w:rPr>
                <w:rFonts w:ascii="GHEA Grapalat" w:hAnsi="GHEA Grapalat"/>
                <w:b/>
                <w:sz w:val="24"/>
                <w:szCs w:val="24"/>
                <w:lang w:val="hy-AM"/>
              </w:rPr>
              <w:t>2023 թ</w:t>
            </w:r>
            <w:r w:rsidR="00110203" w:rsidRPr="00FC1708">
              <w:rPr>
                <w:rFonts w:ascii="Cambria Math" w:hAnsi="Cambria Math" w:cs="Cambria Math"/>
                <w:b/>
                <w:sz w:val="24"/>
                <w:szCs w:val="24"/>
                <w:lang w:val="hy-AM"/>
              </w:rPr>
              <w:t>․</w:t>
            </w:r>
          </w:p>
        </w:tc>
      </w:tr>
      <w:tr w:rsidR="00FC1708" w:rsidRPr="00FC1708" w14:paraId="15468E57" w14:textId="77777777" w:rsidTr="006A02E5">
        <w:trPr>
          <w:trHeight w:val="228"/>
          <w:tblCellSpacing w:w="0" w:type="dxa"/>
          <w:jc w:val="center"/>
        </w:trPr>
        <w:tc>
          <w:tcPr>
            <w:tcW w:w="800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8C69BE" w14:textId="77777777" w:rsidR="00AD3760" w:rsidRPr="00FC1708" w:rsidRDefault="00AD3760" w:rsidP="0043527A">
            <w:pPr>
              <w:tabs>
                <w:tab w:val="left" w:pos="1297"/>
              </w:tabs>
              <w:spacing w:after="0" w:line="360" w:lineRule="auto"/>
              <w:ind w:left="427" w:right="165" w:hanging="90"/>
              <w:jc w:val="center"/>
              <w:rPr>
                <w:rFonts w:ascii="GHEA Grapalat" w:hAnsi="GHEA Grapalat"/>
                <w:b/>
                <w:sz w:val="24"/>
                <w:szCs w:val="24"/>
                <w:lang w:val="hy-AM" w:eastAsia="en-US"/>
              </w:rPr>
            </w:pPr>
          </w:p>
        </w:tc>
        <w:tc>
          <w:tcPr>
            <w:tcW w:w="69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AC150D3" w14:textId="3B175DC2" w:rsidR="00AD3760" w:rsidRPr="00FC1708" w:rsidRDefault="00AD3760" w:rsidP="0043527A">
            <w:pPr>
              <w:tabs>
                <w:tab w:val="left" w:pos="7260"/>
              </w:tabs>
              <w:spacing w:after="0" w:line="360" w:lineRule="auto"/>
              <w:ind w:left="60"/>
              <w:jc w:val="both"/>
              <w:rPr>
                <w:rFonts w:ascii="GHEA Grapalat" w:hAnsi="GHEA Grapalat"/>
                <w:b/>
                <w:sz w:val="24"/>
                <w:szCs w:val="24"/>
                <w:lang w:val="hy-AM" w:eastAsia="en-US"/>
              </w:rPr>
            </w:pPr>
            <w:r w:rsidRPr="00FC1708">
              <w:rPr>
                <w:rFonts w:ascii="GHEA Grapalat" w:hAnsi="GHEA Grapalat"/>
                <w:b/>
                <w:sz w:val="24"/>
                <w:szCs w:val="24"/>
                <w:shd w:val="clear" w:color="auto" w:fill="D9D9D9" w:themeFill="background1" w:themeFillShade="D9"/>
                <w:lang w:val="hy-AM" w:eastAsia="en-US"/>
              </w:rPr>
              <w:t xml:space="preserve">N </w:t>
            </w:r>
            <w:r w:rsidR="0091376E" w:rsidRPr="00FC1708">
              <w:rPr>
                <w:rFonts w:ascii="GHEA Grapalat" w:hAnsi="GHEA Grapalat"/>
                <w:b/>
                <w:sz w:val="24"/>
                <w:szCs w:val="24"/>
                <w:shd w:val="clear" w:color="auto" w:fill="D9D9D9" w:themeFill="background1" w:themeFillShade="D9"/>
                <w:lang w:val="hy-AM"/>
              </w:rPr>
              <w:t>/06/15734-2023</w:t>
            </w:r>
            <w:r w:rsidR="00110203" w:rsidRPr="00FC1708">
              <w:rPr>
                <w:rFonts w:ascii="GHEA Grapalat" w:hAnsi="GHEA Grapalat"/>
                <w:b/>
                <w:sz w:val="24"/>
                <w:szCs w:val="24"/>
                <w:shd w:val="clear" w:color="auto" w:fill="D9D9D9" w:themeFill="background1" w:themeFillShade="D9"/>
              </w:rPr>
              <w:t xml:space="preserve"> և </w:t>
            </w:r>
            <w:r w:rsidR="00110203" w:rsidRPr="00FC1708">
              <w:rPr>
                <w:rFonts w:ascii="GHEA Grapalat" w:hAnsi="GHEA Grapalat"/>
                <w:b/>
                <w:sz w:val="24"/>
                <w:szCs w:val="24"/>
                <w:shd w:val="clear" w:color="auto" w:fill="D9D9D9" w:themeFill="background1" w:themeFillShade="D9"/>
                <w:lang w:val="hy-AM" w:eastAsia="en-US"/>
              </w:rPr>
              <w:t xml:space="preserve">N </w:t>
            </w:r>
            <w:r w:rsidR="00110203" w:rsidRPr="00FC1708">
              <w:rPr>
                <w:rFonts w:ascii="GHEA Grapalat" w:hAnsi="GHEA Grapalat"/>
                <w:b/>
                <w:sz w:val="24"/>
                <w:szCs w:val="24"/>
                <w:shd w:val="clear" w:color="auto" w:fill="D9D9D9" w:themeFill="background1" w:themeFillShade="D9"/>
                <w:lang w:val="hy-AM"/>
              </w:rPr>
              <w:t>/06/15734-2023</w:t>
            </w:r>
          </w:p>
        </w:tc>
      </w:tr>
      <w:tr w:rsidR="00FC1708" w:rsidRPr="00FC1708" w14:paraId="03960E5A" w14:textId="77777777" w:rsidTr="006A02E5">
        <w:trPr>
          <w:trHeight w:val="273"/>
          <w:tblCellSpacing w:w="0" w:type="dxa"/>
          <w:jc w:val="center"/>
        </w:trPr>
        <w:tc>
          <w:tcPr>
            <w:tcW w:w="8002" w:type="dxa"/>
            <w:tcBorders>
              <w:top w:val="nil"/>
              <w:left w:val="nil"/>
              <w:bottom w:val="nil"/>
              <w:right w:val="nil"/>
            </w:tcBorders>
            <w:shd w:val="clear" w:color="auto" w:fill="FFFFFF"/>
          </w:tcPr>
          <w:p w14:paraId="619503D0" w14:textId="77777777" w:rsidR="00110203" w:rsidRPr="00FC1708" w:rsidRDefault="00110203"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Առաջարկություններ և դիտողություններ չկան:</w:t>
            </w:r>
          </w:p>
          <w:p w14:paraId="4FCF8642" w14:textId="77777777" w:rsidR="00925450" w:rsidRPr="00FC1708" w:rsidRDefault="00925450"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p>
          <w:p w14:paraId="5349CE5A"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eastAsiaTheme="minorHAnsi" w:hAnsi="GHEA Grapalat" w:cstheme="minorBidi"/>
                <w:sz w:val="24"/>
                <w:szCs w:val="24"/>
                <w:lang w:val="hy-AM" w:eastAsia="en-US"/>
              </w:rPr>
            </w:pPr>
            <w:r w:rsidRPr="00FC1708">
              <w:rPr>
                <w:rFonts w:ascii="GHEA Grapalat" w:hAnsi="GHEA Grapalat"/>
                <w:sz w:val="24"/>
                <w:szCs w:val="24"/>
                <w:lang w:val="hy-AM"/>
              </w:rPr>
              <w:t xml:space="preserve">Նախագծի 1-ին կետի 1-ին ենթակետով առաջարկվող փոփոխության կատարումը նպատակահարմար չէ, քանի որ Հայաստանի Հանրապետության կառավարության 2022 թվականի սեպտեմբերի 16-ի N 1448-Ն որոշման հավելվածի (այսուհետ՝ Որոշում) մեջ տրված ձևակերպումն ավելի ընդհանուր է և վերաբերում է ոչ միայն տեխնիկական կանոնակարգման առարկա հանդիսացող արտադրանքի և (կամ) պարտադիր համապատասխանության գնահատման ենթակա արտադրանքի, այլև ռեֆերենս գործունեության ոլորտին առնչվող այլ փորձարկումների, օրինակ՝ կամավոր ոլորտում համապատասխանության գնահատման ենթակա արտադրանքի, ինչը կապահովի արտադրանքի ավելի լայն շրջանակով կատարվող </w:t>
            </w:r>
            <w:r w:rsidRPr="00FC1708">
              <w:rPr>
                <w:rFonts w:ascii="GHEA Grapalat" w:hAnsi="GHEA Grapalat"/>
                <w:sz w:val="24"/>
                <w:szCs w:val="24"/>
                <w:lang w:val="hy-AM"/>
              </w:rPr>
              <w:lastRenderedPageBreak/>
              <w:t>փորձարկումների (չափումների) արդյունքների ճշգրտությունը և արժանահավատությունը։</w:t>
            </w:r>
          </w:p>
          <w:p w14:paraId="517E46D6"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1-ին կետի 5-րդ ենթակետով առաջարկվող փոփոխությամբ Որոշման 6-րդ կետն ուժը կորցրած ճանաչելը նպատակահարմար չէ, քանի որ ռեֆերենս լաբորատորիայի պահանջներին բավարարող լաբորատորիայի ձեռնարկատիրական գործունեությամբ չզբաղվելը չի նպաստի ՀՀ-ում շրջանառվող արտադրանքի բարձր որակական և անվտանգության ապահովմանը, ուստի առաջարկվում է Որոշման վերը նշված կետում կատարել լրացում «ապահովելով ռեֆերենս և ձեռնարկատիրական գործունեությունների տարանջատումը», ինչն ընդունված է միջազգային պրակտիկայում։</w:t>
            </w:r>
          </w:p>
          <w:p w14:paraId="74705382"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1-ին կետի 6-րդ ենթակետով առաջարկվող Որոշման 7-րդ կետը շարադրել հետևյալ խմբագրությամբ «7</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Ռեֆերենս լաբորատորիան չի կարող իրականացնել ռեֆերենս նմուշի ընթացիկ և ռեֆերենս հետազոտություններ: Ռեֆերենս լաբորատորիայի կողմից ընթացիկ և ռեֆերենս գործունեության ոլորտում իրականացրած փորձարկումը կարող է վիճարկվել բացառապես այլ ռեֆերենս լաբորատորիայում»։</w:t>
            </w:r>
          </w:p>
          <w:p w14:paraId="5F99D318" w14:textId="77777777" w:rsidR="00094D47" w:rsidRPr="00FC1708" w:rsidRDefault="00094D47" w:rsidP="0043527A">
            <w:pPr>
              <w:tabs>
                <w:tab w:val="left" w:pos="1297"/>
              </w:tabs>
              <w:spacing w:after="0" w:line="360" w:lineRule="auto"/>
              <w:ind w:right="165"/>
              <w:jc w:val="both"/>
              <w:rPr>
                <w:rFonts w:ascii="GHEA Grapalat" w:hAnsi="GHEA Grapalat"/>
                <w:sz w:val="24"/>
                <w:szCs w:val="24"/>
                <w:lang w:val="hy-AM"/>
              </w:rPr>
            </w:pPr>
          </w:p>
          <w:p w14:paraId="1440A547"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 xml:space="preserve">Որոշման 8-րդ կետում, համաձայն նմուշառման ուղեցույց CAC/GL 50-2004 և ԻՍՕ 7002:1986-ի հավելված A-ի, ռեֆերենս </w:t>
            </w:r>
            <w:r w:rsidRPr="00FC1708">
              <w:rPr>
                <w:rFonts w:ascii="GHEA Grapalat" w:hAnsi="GHEA Grapalat"/>
                <w:sz w:val="24"/>
                <w:szCs w:val="24"/>
                <w:lang w:val="hy-AM"/>
              </w:rPr>
              <w:lastRenderedPageBreak/>
              <w:t>նմուշի սահմանումը շարադրել հետևյալ խմբագրությամբ՝ «</w:t>
            </w:r>
            <w:bookmarkStart w:id="0" w:name="_Hlk153879925"/>
            <w:r w:rsidRPr="00FC1708">
              <w:rPr>
                <w:rFonts w:ascii="GHEA Grapalat" w:hAnsi="GHEA Grapalat"/>
                <w:sz w:val="24"/>
                <w:szCs w:val="24"/>
                <w:lang w:val="hy-AM"/>
              </w:rPr>
              <w:t>ռեֆերենս նմուշ – լաբորատոր նմուշի հետ նույն ժամանակ և նույն պայմաններում պատրաստված նմուշ, որն ընդունվում է նմուշառման մասնակիցների կողմից՝ կիրառելու որպես լաբորատոր նմուշ վիճահարույց հարցերի դեպքում», դրանից բխելով լրացնել նաև լաբորատոր նմուշի սահմանումը հետևյալ կերպ</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«լաբորատոր նմուշ – նմուշ պատրաստված լաբորատոր հետազոտության համար»</w:t>
            </w:r>
            <w:bookmarkEnd w:id="0"/>
            <w:r w:rsidRPr="00FC1708">
              <w:rPr>
                <w:rFonts w:ascii="GHEA Grapalat" w:hAnsi="GHEA Grapalat"/>
                <w:sz w:val="24"/>
                <w:szCs w:val="24"/>
                <w:lang w:val="hy-AM"/>
              </w:rPr>
              <w:t>։</w:t>
            </w:r>
          </w:p>
          <w:p w14:paraId="0F1162CC"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10-րդ կետով առաջարկվող փոփոխության Որոշման 9-րդ կետի 1-ին ենթակետը շարադրել հետևյալ խմբագրությամբ՝ «ռեֆերենս գործունեության ոլորտում հավատարմագրված լինեն ԳՕՍՏ ԻՍՕ/ԻԷԿ 17025 «Փորձարկման և տրամաչափարկման լաբորատորիաների իրազեկությանը ներկայացվող ընդհանուր պահանջներ»  և ISO/IEC 17025 «General requirements for the competence of testing and calibration laboratories» ստանդարտների պահանջներով և նշանակված՝ տեխնիկական կանոնակարգման և հավատարմագրման ոլորտում գործող օրենսդրությամբ սահմանված պահանջներին համապատասխան։</w:t>
            </w:r>
          </w:p>
          <w:p w14:paraId="2907E2F5"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 xml:space="preserve">Նախագծի 10-րդ կետով առաջարկվող փոփոխության Որոշման 9-րդ կետի 11-րդ ենթակետում սերտիֆիկացման մարմինների արտահայտությամբ ենթակետի լրացման </w:t>
            </w:r>
            <w:r w:rsidRPr="00FC1708">
              <w:rPr>
                <w:rFonts w:ascii="GHEA Grapalat" w:hAnsi="GHEA Grapalat"/>
                <w:sz w:val="24"/>
                <w:szCs w:val="24"/>
                <w:lang w:val="hy-AM"/>
              </w:rPr>
              <w:lastRenderedPageBreak/>
              <w:t>անհրաժեշտությունը բացակայում է, քանի որ Որոշումը վերաբերում է փորձարկման լաբորատորիաներին, իսկ փորձարկում և սերտիֆիկացում դրանք տարբեր հասկացություններ են</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փորձարկում իրականացնում է փորձարկման լաբորատորիան, իսկ սերտիֆիկացումը՝ սերտիֆիկացման մարմինը, ուստի ռեֆերենս փորձարկման լաբորատորիան չի կարող ընդգրկված լինել սերտիֆիկացման մարմինների ռեեստրում։ Արդյունքում առաջարկվում է 11-րդ ենթակետը շարադրել հետևյալ խմբագրությամբ՝ «ռեֆերենս գործունեության ոլորտով ներառված լինեն Եվրասիական տնտեսական միության հավատարմագրված լաբորատորիաների միասնական ռեեստրում»։</w:t>
            </w:r>
          </w:p>
          <w:p w14:paraId="2E9AA959"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10-րդ կետով առաջարկվող փոփոխության 9-րդ կետի 12-րդ ենթակետի վերաբերյալ հայտնում եմ, որ Որոշման 9-րդ կետի 4-րդ ենթակետում արդեն իսկ ներառված է «համապատասխանության գնահատման առնվազն 5 տարվա փորձ» ձևակերպմամբ, ինչպես նաև պահանջը սահմանված է Որոշման 9-րդ կետի 5-րդ ենթակետում։</w:t>
            </w:r>
          </w:p>
          <w:p w14:paraId="526E1495" w14:textId="77777777" w:rsidR="0043527A" w:rsidRPr="00FC1708" w:rsidRDefault="00110203" w:rsidP="00A17287">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10-րդ կետով առաջարկվող փոփոխության 9-րդ կետի 13-րդ ենթակետի վերաբերյալ հայտնում եմ, որ սահմանվող պահանջը Որոշման 9-րդ կետի 6-րդ ենթակետում արդեն իսկ ներառված է։</w:t>
            </w:r>
          </w:p>
          <w:p w14:paraId="2F0DE2A8" w14:textId="2A9287BD" w:rsidR="00110203" w:rsidRPr="00FC1708" w:rsidRDefault="00110203" w:rsidP="00A17287">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lastRenderedPageBreak/>
              <w:t>Նախագծի 10-րդ կետով առաջարկվող փոփոխության 9-րդ կետի 14-16-րդ ենթակետերով սահմանված պահանջներն արդեն իսկ համապատասխանաբար  ներառված են Որոշման 9-րդ կետի 8-րդ ենթակետի «դ», «զ» պարբերություններում և Որոշման 9-րդ կետի 9-րդ ենթակետում։</w:t>
            </w:r>
          </w:p>
          <w:p w14:paraId="42BD0DD7"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10-րդ կետով առաջարկվող փոփոխության 9-րդ կետի 17-րդ ենթակետի պահանջի սահմանումը նպատակահարմար չէ, քանի որ բոլորովին պարտադիր չէ, որ այն իրավաբանական անձը, որի կազմի մեջ գործում է ռեֆերենս գործունեություն իրականացնող լաբորատորիան ունենա չափումների կատարման մեթոդիկաների հետ աշխատելու և վկայագրման փորձ ընդհանրապես, քանի որ դա տրամաչափարկման գործառույթ է, իսկ Որոշումը վերաբերում է ռեֆերենս փորձարկման լաբորատորիաներին։</w:t>
            </w:r>
          </w:p>
          <w:p w14:paraId="69C8BD88" w14:textId="77777777" w:rsidR="00110203" w:rsidRPr="00FC1708" w:rsidRDefault="00110203" w:rsidP="0043527A">
            <w:pPr>
              <w:pStyle w:val="ListParagraph"/>
              <w:numPr>
                <w:ilvl w:val="0"/>
                <w:numId w:val="16"/>
              </w:num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 xml:space="preserve"> Նախագծի 10-րդ կետով առաջարկվող փոփոխության 9-րդ կետի 18-րդ ենթակետի վերաբերյալ հայտնում եմ, որ Ռեֆերենս փորձարկման լաբորատորիան պետք է Որոշման 9-րդ կետի 8-րդ ենթակետի «ա» պարբերության պահանջները բավարարի, սակայն բոլորովին կարիք չկա պարտադրելու լաբորատորիային կատարելու դա, հատկապես՝ չափագիտության ազգային մարմնի կողմից չափագիտական վկայագրում անցած չափումների կատարման մեթոդիկաների կիրառմամբ։ </w:t>
            </w:r>
          </w:p>
          <w:p w14:paraId="4B4DE316"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11A00192"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5216E351"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3169A88"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4AA5D5AA"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0CE011D"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1320001F"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9F081F4"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088E88A9"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06A938E5"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7DC9439"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706CD1F1"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5020AA77"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036F2A2"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52C0EB9"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47CFAB3"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4AC993BA"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3DA4713C"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4DF52276"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0CFDD48A"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F548507"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46501083"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0A0C1ECC"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09A2A72"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56688D5"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4189634"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762F041"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172DC133"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72267F4C"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5C7AA4F8"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E46054F"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24118130"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4EC00C5" w14:textId="77777777" w:rsidR="006A02E5" w:rsidRPr="00FC1708" w:rsidRDefault="006A02E5" w:rsidP="0043527A">
            <w:pPr>
              <w:tabs>
                <w:tab w:val="left" w:pos="1297"/>
              </w:tabs>
              <w:spacing w:after="0" w:line="360" w:lineRule="auto"/>
              <w:ind w:right="165"/>
              <w:jc w:val="both"/>
              <w:rPr>
                <w:rFonts w:ascii="GHEA Grapalat" w:hAnsi="GHEA Grapalat"/>
                <w:sz w:val="24"/>
                <w:szCs w:val="24"/>
                <w:lang w:val="hy-AM"/>
              </w:rPr>
            </w:pPr>
          </w:p>
          <w:p w14:paraId="631D7A27" w14:textId="77777777" w:rsidR="006C7A4C" w:rsidRPr="00FC1708" w:rsidRDefault="006C7A4C" w:rsidP="0043527A">
            <w:pPr>
              <w:tabs>
                <w:tab w:val="left" w:pos="1297"/>
              </w:tabs>
              <w:spacing w:after="0" w:line="360" w:lineRule="auto"/>
              <w:ind w:right="165"/>
              <w:jc w:val="both"/>
              <w:rPr>
                <w:rFonts w:ascii="GHEA Grapalat" w:hAnsi="GHEA Grapalat"/>
                <w:sz w:val="24"/>
                <w:szCs w:val="24"/>
                <w:lang w:val="hy-AM"/>
              </w:rPr>
            </w:pPr>
          </w:p>
          <w:p w14:paraId="554C11F0" w14:textId="77777777" w:rsidR="006C7A4C" w:rsidRPr="00FC1708" w:rsidRDefault="006C7A4C" w:rsidP="0043527A">
            <w:pPr>
              <w:tabs>
                <w:tab w:val="left" w:pos="1297"/>
              </w:tabs>
              <w:spacing w:after="0" w:line="360" w:lineRule="auto"/>
              <w:ind w:right="165"/>
              <w:jc w:val="both"/>
              <w:rPr>
                <w:rFonts w:ascii="GHEA Grapalat" w:hAnsi="GHEA Grapalat"/>
                <w:sz w:val="24"/>
                <w:szCs w:val="24"/>
                <w:lang w:val="hy-AM"/>
              </w:rPr>
            </w:pPr>
          </w:p>
          <w:p w14:paraId="551BEEBC" w14:textId="77777777" w:rsidR="00110203" w:rsidRPr="00FC1708" w:rsidRDefault="00110203" w:rsidP="0043527A">
            <w:pPr>
              <w:pStyle w:val="ListParagraph"/>
              <w:numPr>
                <w:ilvl w:val="0"/>
                <w:numId w:val="16"/>
              </w:numPr>
              <w:tabs>
                <w:tab w:val="left" w:pos="1297"/>
                <w:tab w:val="left" w:pos="1521"/>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Նախագծի 10-րդ կետով առաջարկվող փոփոխության 9-րդ կետի 20-21-րդ ենթակետերով սահմանված պահանջներն արդեն իսկ համապատասխանաբար  ներառված են Որոշման 9-րդ կետի 15-րդ, 16-րդ, 17-րդ և 18-րդ ենթակետերում։</w:t>
            </w:r>
          </w:p>
          <w:p w14:paraId="2BA28474" w14:textId="77777777" w:rsidR="00110203" w:rsidRPr="00FC1708" w:rsidRDefault="00110203" w:rsidP="0043527A">
            <w:pPr>
              <w:pStyle w:val="ListParagraph"/>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Առաջարկվում է Որոշման մեջ կատարել հետևյալ փոփոխությունները</w:t>
            </w:r>
            <w:r w:rsidRPr="00FC1708">
              <w:rPr>
                <w:rFonts w:ascii="Cambria Math" w:hAnsi="Cambria Math" w:cs="Cambria Math"/>
                <w:sz w:val="24"/>
                <w:szCs w:val="24"/>
                <w:lang w:val="hy-AM"/>
              </w:rPr>
              <w:t>․</w:t>
            </w:r>
          </w:p>
          <w:p w14:paraId="14C02E09" w14:textId="77777777" w:rsidR="00110203" w:rsidRPr="00FC1708" w:rsidRDefault="00110203" w:rsidP="0043527A">
            <w:p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1</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Առաջարկվում է Որոշման 9-րդ կետի 3-րդ ենթակետը շարադրել հետևյալ խմբագրությամբ՝ «3) </w:t>
            </w:r>
            <w:bookmarkStart w:id="1" w:name="_Hlk153883303"/>
            <w:r w:rsidRPr="00FC1708">
              <w:rPr>
                <w:rFonts w:ascii="GHEA Grapalat" w:hAnsi="GHEA Grapalat"/>
                <w:sz w:val="24"/>
                <w:szCs w:val="24"/>
                <w:lang w:val="hy-AM"/>
              </w:rPr>
              <w:t>ունենան ռեֆերենս մեթոդների մշակման և կիրառման առնվազն երեք տարվա փորձ</w:t>
            </w:r>
            <w:bookmarkEnd w:id="1"/>
            <w:r w:rsidRPr="00FC1708">
              <w:rPr>
                <w:rFonts w:ascii="GHEA Grapalat" w:hAnsi="GHEA Grapalat"/>
                <w:sz w:val="24"/>
                <w:szCs w:val="24"/>
                <w:lang w:val="hy-AM"/>
              </w:rPr>
              <w:t>»։</w:t>
            </w:r>
          </w:p>
          <w:p w14:paraId="2BB2C538" w14:textId="77777777" w:rsidR="00110203" w:rsidRPr="00FC1708" w:rsidRDefault="00110203" w:rsidP="0043527A">
            <w:p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lastRenderedPageBreak/>
              <w:t>2</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Առաջարկվում է Որոշման 9-րդ կետի 5-րդ ենթակետի «բ» պարբերությունը շարադրել հետևյալ խմբագրությամբ «բ</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w:t>
            </w:r>
            <w:bookmarkStart w:id="2" w:name="_Hlk153883420"/>
            <w:r w:rsidRPr="00FC1708">
              <w:rPr>
                <w:rFonts w:ascii="GHEA Grapalat" w:hAnsi="GHEA Grapalat"/>
                <w:sz w:val="24"/>
                <w:szCs w:val="24"/>
                <w:lang w:val="hy-AM"/>
              </w:rPr>
              <w:t>ունեն ռեֆերենս գործունեության ոլորտում փորձարկումների (չափումների) իրականացման, մեթոդների մշակման, տեղայնացման (վերիֆիկացիա) կամ վավերացման (վալիդացիա) մասնակցության առնվազն երեք տարվա փորձ</w:t>
            </w:r>
            <w:bookmarkEnd w:id="2"/>
            <w:r w:rsidRPr="00FC1708">
              <w:rPr>
                <w:rFonts w:ascii="GHEA Grapalat" w:hAnsi="GHEA Grapalat"/>
                <w:sz w:val="24"/>
                <w:szCs w:val="24"/>
                <w:lang w:val="hy-AM"/>
              </w:rPr>
              <w:t>»։</w:t>
            </w:r>
          </w:p>
          <w:p w14:paraId="0444C6CB" w14:textId="77777777" w:rsidR="00110203" w:rsidRPr="00FC1708" w:rsidRDefault="00110203" w:rsidP="0043527A">
            <w:pPr>
              <w:tabs>
                <w:tab w:val="left" w:pos="1297"/>
              </w:tabs>
              <w:spacing w:after="0" w:line="360" w:lineRule="auto"/>
              <w:ind w:left="427" w:right="165" w:firstLine="720"/>
              <w:jc w:val="both"/>
              <w:rPr>
                <w:rFonts w:ascii="GHEA Grapalat" w:hAnsi="GHEA Grapalat"/>
                <w:sz w:val="24"/>
                <w:szCs w:val="24"/>
                <w:lang w:val="hy-AM"/>
              </w:rPr>
            </w:pPr>
            <w:r w:rsidRPr="00FC1708">
              <w:rPr>
                <w:rFonts w:ascii="GHEA Grapalat" w:hAnsi="GHEA Grapalat"/>
                <w:sz w:val="24"/>
                <w:szCs w:val="24"/>
                <w:lang w:val="hy-AM"/>
              </w:rPr>
              <w:t>3</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Առաջարկվում է Որոշման 9-րդ կետի 7-րդ ենթակետը շարադրել հետևյալ խմբագրությամբ «7) ունենան ռեֆերենս գործունեության ոլորտում համապատասխանության գնահատման ստանդարտների («Որակավորման ստուգման ընդհանուր պահանջներ» ԳՕՍՏ ԻՍՕ/ԻԷԿ 17043 ( ISO/IEC 17043 «Conformity assessment — General requirements for proficiency testing») համապատասխան մշակված և ներդրված միջլաբորատոր համեմատական փորձարկումների ընթացակարգեր»։</w:t>
            </w:r>
          </w:p>
          <w:p w14:paraId="5D8B1E3B" w14:textId="77777777" w:rsidR="00110203" w:rsidRPr="00FC1708" w:rsidRDefault="00110203" w:rsidP="0043527A">
            <w:pPr>
              <w:tabs>
                <w:tab w:val="left" w:pos="1297"/>
              </w:tabs>
              <w:spacing w:after="0" w:line="360" w:lineRule="auto"/>
              <w:ind w:left="427" w:right="165"/>
              <w:jc w:val="both"/>
              <w:rPr>
                <w:rFonts w:ascii="GHEA Grapalat" w:hAnsi="GHEA Grapalat"/>
                <w:sz w:val="24"/>
                <w:szCs w:val="24"/>
                <w:lang w:val="hy-AM"/>
              </w:rPr>
            </w:pPr>
            <w:r w:rsidRPr="00FC1708">
              <w:rPr>
                <w:rFonts w:ascii="GHEA Grapalat" w:hAnsi="GHEA Grapalat"/>
                <w:sz w:val="24"/>
                <w:szCs w:val="24"/>
                <w:lang w:val="hy-AM"/>
              </w:rPr>
              <w:t>4</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Առաջարկվում է Որոշման 9-րդ կետի 8-րդ ենթակետի «գ» պարբերությունը շարադրել հետևյալ խմբագրությամբ՝</w:t>
            </w:r>
            <w:r w:rsidRPr="00FC1708">
              <w:rPr>
                <w:rFonts w:ascii="GHEA Grapalat" w:hAnsi="GHEA Grapalat" w:cs="Cambria Math"/>
                <w:sz w:val="24"/>
                <w:szCs w:val="24"/>
                <w:lang w:val="hy-AM"/>
              </w:rPr>
              <w:t xml:space="preserve"> </w:t>
            </w:r>
            <w:r w:rsidRPr="00FC1708">
              <w:rPr>
                <w:rFonts w:ascii="GHEA Grapalat" w:hAnsi="GHEA Grapalat"/>
                <w:sz w:val="24"/>
                <w:szCs w:val="24"/>
                <w:lang w:val="hy-AM"/>
              </w:rPr>
              <w:t>«գ</w:t>
            </w:r>
            <w:r w:rsidRPr="00FC1708">
              <w:rPr>
                <w:rFonts w:ascii="Cambria Math" w:hAnsi="Cambria Math" w:cs="Cambria Math"/>
                <w:sz w:val="24"/>
                <w:szCs w:val="24"/>
                <w:lang w:val="hy-AM"/>
              </w:rPr>
              <w:t>․</w:t>
            </w:r>
            <w:r w:rsidRPr="00FC1708">
              <w:rPr>
                <w:rFonts w:ascii="GHEA Grapalat" w:hAnsi="GHEA Grapalat"/>
                <w:sz w:val="24"/>
                <w:szCs w:val="24"/>
                <w:lang w:val="hy-AM"/>
              </w:rPr>
              <w:t xml:space="preserve"> փորձարկումների (չափումների) արդյունքների մշակման համար անհրաժեշտ ծրագրային ապահովման նախապատրաստական աշխատանքներ»։</w:t>
            </w:r>
          </w:p>
          <w:p w14:paraId="4ADF23BE" w14:textId="77777777" w:rsidR="00110203" w:rsidRPr="00FC1708" w:rsidRDefault="00110203" w:rsidP="0043527A">
            <w:pPr>
              <w:tabs>
                <w:tab w:val="left" w:pos="1297"/>
              </w:tabs>
              <w:spacing w:after="0" w:line="360" w:lineRule="auto"/>
              <w:ind w:left="427" w:right="165" w:firstLine="810"/>
              <w:jc w:val="both"/>
              <w:rPr>
                <w:rFonts w:ascii="GHEA Grapalat" w:hAnsi="GHEA Grapalat"/>
                <w:sz w:val="24"/>
                <w:szCs w:val="24"/>
                <w:lang w:val="hy-AM"/>
              </w:rPr>
            </w:pPr>
            <w:r w:rsidRPr="00FC1708">
              <w:rPr>
                <w:rFonts w:ascii="GHEA Grapalat" w:hAnsi="GHEA Grapalat"/>
                <w:sz w:val="24"/>
                <w:szCs w:val="24"/>
                <w:lang w:val="hy-AM"/>
              </w:rPr>
              <w:t xml:space="preserve">Նախագծի հիմնավորման 2-րդ կետում որպես հիմնավորում ներկայացվում է Որոշմամբ սահմանված պահանջների հագեցված լինելը։ Որոշմամբ սահմանված պահանջները ոչ թե հագեցված են, </w:t>
            </w:r>
            <w:r w:rsidRPr="00FC1708">
              <w:rPr>
                <w:rFonts w:ascii="GHEA Grapalat" w:hAnsi="GHEA Grapalat"/>
                <w:sz w:val="24"/>
                <w:szCs w:val="24"/>
                <w:lang w:val="hy-AM"/>
              </w:rPr>
              <w:lastRenderedPageBreak/>
              <w:t xml:space="preserve">այլ ներկայացված են միջազգային պրակտիկայում ընդունված, այն էլ այդ պահանջների ոչ ամբողջական  խստությամբ, այլ հնարավորինս մեղմացված պահանջներով՝ սակայն հիմնարար և կարևորագույն պահանջները պահպանելով, ուստի պետք է ոչ թե պահանջները նվազեցնել, այլ համապատասխանել միջազգային չափանիշներով սահմանված առնվազն նվազագույն պահանջներին։ </w:t>
            </w:r>
          </w:p>
          <w:p w14:paraId="4ECF515B" w14:textId="6D6B01FE" w:rsidR="00110203" w:rsidRPr="00FC1708" w:rsidRDefault="00110203"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r w:rsidRPr="00FC1708">
              <w:rPr>
                <w:rFonts w:ascii="GHEA Grapalat" w:hAnsi="GHEA Grapalat"/>
                <w:sz w:val="24"/>
                <w:szCs w:val="24"/>
                <w:lang w:val="hy-AM"/>
              </w:rPr>
              <w:t>Միաժամանակ որպես հիմնավորում ներկայացվում է Որոշմամբ սահմանված պահանջներին համապատասխան լաբորատորիա Հայաստանի Հանրապետությունում դեռևս չլինելու հանգամանքը։ Անհրաժեշտ է նշել, թե արդյո՞ք որևէ մոնիթորինգ է իրականացվել ՀՀ-ում հավատարմագրված փորձարկման լաբորատորիաների շարքում կամ հարցում է արվել «Հավատարմագրման ազգային մարմին» ՊՈԱԿ-ին նման չափանիշների բավարարող լաբորատորիաների առկայության վերաբերյալ, որի արդյունքում կատարվել է եզրահանգում, այն է՝ ՀՀ-ում նման լաբորատորիայի բացակայության վերաբերյալ։</w:t>
            </w:r>
          </w:p>
        </w:tc>
        <w:tc>
          <w:tcPr>
            <w:tcW w:w="180" w:type="dxa"/>
            <w:tcBorders>
              <w:top w:val="outset" w:sz="6" w:space="0" w:color="auto"/>
              <w:left w:val="outset" w:sz="6" w:space="0" w:color="auto"/>
              <w:bottom w:val="outset" w:sz="6" w:space="0" w:color="auto"/>
              <w:right w:val="nil"/>
            </w:tcBorders>
            <w:shd w:val="clear" w:color="auto" w:fill="FFFFFF"/>
          </w:tcPr>
          <w:p w14:paraId="02710148" w14:textId="77777777" w:rsidR="00110203" w:rsidRPr="00FC1708" w:rsidRDefault="00110203" w:rsidP="0043527A">
            <w:pPr>
              <w:tabs>
                <w:tab w:val="left" w:pos="7260"/>
              </w:tabs>
              <w:spacing w:after="0" w:line="360" w:lineRule="auto"/>
              <w:ind w:left="60"/>
              <w:rPr>
                <w:rFonts w:ascii="GHEA Grapalat" w:eastAsia="Calibri" w:hAnsi="GHEA Grapalat" w:cs="GHEA Grapalat"/>
                <w:bCs/>
                <w:sz w:val="24"/>
                <w:szCs w:val="24"/>
                <w:lang w:val="hy-AM"/>
              </w:rPr>
            </w:pPr>
          </w:p>
        </w:tc>
        <w:tc>
          <w:tcPr>
            <w:tcW w:w="6750" w:type="dxa"/>
            <w:tcBorders>
              <w:top w:val="outset" w:sz="6" w:space="0" w:color="auto"/>
              <w:left w:val="nil"/>
              <w:right w:val="outset" w:sz="6" w:space="0" w:color="auto"/>
            </w:tcBorders>
            <w:shd w:val="clear" w:color="auto" w:fill="FFFFFF"/>
          </w:tcPr>
          <w:p w14:paraId="6D5C6FD2" w14:textId="77777777" w:rsidR="00110203" w:rsidRPr="00FC1708" w:rsidRDefault="00110203" w:rsidP="0043527A">
            <w:pPr>
              <w:tabs>
                <w:tab w:val="left" w:pos="7260"/>
              </w:tabs>
              <w:spacing w:after="0" w:line="360" w:lineRule="auto"/>
              <w:ind w:left="60"/>
              <w:jc w:val="both"/>
              <w:rPr>
                <w:rFonts w:ascii="GHEA Grapalat" w:eastAsia="Calibri" w:hAnsi="GHEA Grapalat" w:cs="GHEA Grapalat"/>
                <w:bCs/>
                <w:sz w:val="24"/>
                <w:szCs w:val="24"/>
                <w:lang w:val="hy-AM"/>
              </w:rPr>
            </w:pPr>
          </w:p>
          <w:p w14:paraId="2CE21C85" w14:textId="77777777" w:rsidR="00925450" w:rsidRPr="00FC1708" w:rsidRDefault="00925450"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6AA5EC9" w14:textId="77777777" w:rsidR="006A02E5" w:rsidRPr="00FC1708" w:rsidRDefault="00110203" w:rsidP="0043527A">
            <w:pPr>
              <w:tabs>
                <w:tab w:val="left" w:pos="7260"/>
              </w:tabs>
              <w:spacing w:after="0" w:line="360" w:lineRule="auto"/>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Չի ընդունվել</w:t>
            </w:r>
            <w:r w:rsidR="006A02E5" w:rsidRPr="00FC1708">
              <w:rPr>
                <w:rFonts w:ascii="GHEA Grapalat" w:eastAsia="Calibri" w:hAnsi="GHEA Grapalat" w:cs="GHEA Grapalat"/>
                <w:bCs/>
                <w:sz w:val="24"/>
                <w:szCs w:val="24"/>
                <w:lang w:val="hy-AM"/>
              </w:rPr>
              <w:t xml:space="preserve"> </w:t>
            </w:r>
          </w:p>
          <w:p w14:paraId="4735F611" w14:textId="66ADDAA8" w:rsidR="004657B9" w:rsidRPr="00FC1708" w:rsidRDefault="004657B9" w:rsidP="0043527A">
            <w:pPr>
              <w:tabs>
                <w:tab w:val="left" w:pos="7260"/>
              </w:tabs>
              <w:spacing w:after="0" w:line="360" w:lineRule="auto"/>
              <w:ind w:right="166"/>
              <w:jc w:val="both"/>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Կամավոր ոլորտում իրականացվող համապատասխանության գնահատման գործընթացը չի կարող կարգավորվել նորմատիվ իրավական ակտով: Ոլորտի կարգավորումներն իրականացվում են միջազգային ստանդարտներին համապատասխան՝ կամավորության սկզբունքին համապատասխան</w:t>
            </w:r>
          </w:p>
          <w:p w14:paraId="4881BF07"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3865836" w14:textId="77777777" w:rsidR="00925450" w:rsidRPr="00FC1708" w:rsidRDefault="00925450"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ACA69F8" w14:textId="77777777" w:rsidR="00925450" w:rsidRPr="00FC1708" w:rsidRDefault="00925450"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4A19424" w14:textId="77777777" w:rsidR="00925450" w:rsidRPr="00FC1708" w:rsidRDefault="00925450"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FB977AF"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9094BA9"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D529FB3"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39ABB3A"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7D1E71C3" w14:textId="25C57809"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p w14:paraId="40DEC062"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ED111F0"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2F0E1D6"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175EB4F"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203E435"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5844ABD6" w14:textId="77777777"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6B173D7" w14:textId="77777777" w:rsidR="00925450" w:rsidRPr="00FC1708" w:rsidRDefault="00925450"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7B8B6F8" w14:textId="77777777" w:rsidR="00925450" w:rsidRPr="00FC1708" w:rsidRDefault="00925450"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55E60109"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0E98B33" w14:textId="020D5E44" w:rsidR="00110203" w:rsidRPr="00FC1708" w:rsidRDefault="00110203"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Չի ընդունվել</w:t>
            </w:r>
          </w:p>
          <w:p w14:paraId="3C9464B8" w14:textId="410BDEB5" w:rsidR="005102A6" w:rsidRPr="00FC1708" w:rsidRDefault="005102A6" w:rsidP="0043527A">
            <w:pPr>
              <w:tabs>
                <w:tab w:val="left" w:pos="7260"/>
              </w:tabs>
              <w:spacing w:after="0" w:line="360" w:lineRule="auto"/>
              <w:ind w:left="60" w:right="166" w:firstLine="175"/>
              <w:jc w:val="both"/>
              <w:rPr>
                <w:rFonts w:ascii="GHEA Grapalat" w:eastAsia="Calibri" w:hAnsi="GHEA Grapalat" w:cs="GHEA Grapalat"/>
                <w:bCs/>
                <w:sz w:val="24"/>
                <w:szCs w:val="24"/>
                <w:lang w:val="hy-AM"/>
              </w:rPr>
            </w:pPr>
            <w:r w:rsidRPr="00FC1708">
              <w:rPr>
                <w:rFonts w:ascii="GHEA Grapalat" w:hAnsi="GHEA Grapalat"/>
                <w:sz w:val="24"/>
                <w:szCs w:val="24"/>
                <w:lang w:val="hy-AM"/>
              </w:rPr>
              <w:t>Ռեֆերենս լաբորատորիայի ստեղծման հիմքում ընկած է տնտեսավարող սուբյեկտների համար համապատասխանության գնահատման գնահատման գործընթացի հավելյալ խոչընդոտներից խուսափելու նպատակ</w:t>
            </w:r>
            <w:r w:rsidR="00094D47" w:rsidRPr="00FC1708">
              <w:rPr>
                <w:rFonts w:ascii="GHEA Grapalat" w:hAnsi="GHEA Grapalat"/>
                <w:sz w:val="24"/>
                <w:szCs w:val="24"/>
                <w:lang w:val="hy-AM"/>
              </w:rPr>
              <w:t>ը</w:t>
            </w:r>
            <w:r w:rsidRPr="00FC1708">
              <w:rPr>
                <w:rFonts w:ascii="GHEA Grapalat" w:hAnsi="GHEA Grapalat"/>
                <w:sz w:val="24"/>
                <w:szCs w:val="24"/>
                <w:lang w:val="hy-AM"/>
              </w:rPr>
              <w:t>, ուստի ռեֆերենս գործունեության ոլորտում իրականացրած փորձարկումը չի  կարող վիճարկվել բացառապես այլ ռեֆերենս լաբորատորիայում:</w:t>
            </w:r>
          </w:p>
          <w:p w14:paraId="06001CFC" w14:textId="5C36D899" w:rsidR="00CC5457" w:rsidRPr="00FC1708" w:rsidRDefault="006A02E5" w:rsidP="0043527A">
            <w:pPr>
              <w:tabs>
                <w:tab w:val="left" w:pos="7260"/>
              </w:tabs>
              <w:spacing w:after="0" w:line="360" w:lineRule="auto"/>
              <w:ind w:left="60" w:right="166"/>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p w14:paraId="2A27DF56" w14:textId="77777777" w:rsidR="00CC5457" w:rsidRPr="00FC1708" w:rsidRDefault="00CC5457"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2A38B30D" w14:textId="77777777" w:rsidR="00CC5457" w:rsidRPr="00FC1708" w:rsidRDefault="00CC5457"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2F42A655" w14:textId="77777777" w:rsidR="00CC5457" w:rsidRPr="00FC1708" w:rsidRDefault="00CC5457"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0C28A9AB" w14:textId="77777777" w:rsidR="0043527A" w:rsidRPr="00FC1708" w:rsidRDefault="0043527A"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50E56DD0" w14:textId="77777777" w:rsidR="0043527A" w:rsidRPr="00FC1708" w:rsidRDefault="0043527A"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3C4B3D64" w14:textId="77777777" w:rsidR="0043527A" w:rsidRPr="00FC1708" w:rsidRDefault="0043527A"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7BAB4AD1" w14:textId="77777777" w:rsidR="0043527A" w:rsidRPr="00FC1708" w:rsidRDefault="0043527A"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5203D87E" w14:textId="77777777" w:rsidR="0043527A" w:rsidRPr="00FC1708" w:rsidRDefault="0043527A"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102051BE" w14:textId="77777777" w:rsidR="0043527A" w:rsidRPr="00FC1708" w:rsidRDefault="0043527A" w:rsidP="0043527A">
            <w:pPr>
              <w:tabs>
                <w:tab w:val="left" w:pos="7260"/>
              </w:tabs>
              <w:spacing w:after="0" w:line="360" w:lineRule="auto"/>
              <w:ind w:left="60" w:right="166"/>
              <w:jc w:val="center"/>
              <w:rPr>
                <w:rFonts w:ascii="GHEA Grapalat" w:eastAsia="Calibri" w:hAnsi="GHEA Grapalat" w:cs="GHEA Grapalat"/>
                <w:bCs/>
                <w:sz w:val="24"/>
                <w:szCs w:val="24"/>
                <w:lang w:val="hy-AM"/>
              </w:rPr>
            </w:pPr>
          </w:p>
          <w:p w14:paraId="294F5A9E" w14:textId="78953BB4" w:rsidR="00CC5457" w:rsidRPr="00FC1708" w:rsidRDefault="005102A6" w:rsidP="0043527A">
            <w:pPr>
              <w:tabs>
                <w:tab w:val="left" w:pos="7260"/>
              </w:tabs>
              <w:spacing w:after="0" w:line="360" w:lineRule="auto"/>
              <w:ind w:left="60" w:right="166"/>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Չի ը</w:t>
            </w:r>
            <w:r w:rsidR="00110203" w:rsidRPr="00FC1708">
              <w:rPr>
                <w:rFonts w:ascii="GHEA Grapalat" w:eastAsia="Calibri" w:hAnsi="GHEA Grapalat" w:cs="GHEA Grapalat"/>
                <w:bCs/>
                <w:sz w:val="24"/>
                <w:szCs w:val="24"/>
                <w:lang w:val="hy-AM"/>
              </w:rPr>
              <w:t xml:space="preserve">նդունվել </w:t>
            </w:r>
          </w:p>
          <w:p w14:paraId="4F5501DD" w14:textId="401EF6C6" w:rsidR="005102A6" w:rsidRPr="00FC1708" w:rsidRDefault="005102A6" w:rsidP="0043527A">
            <w:pPr>
              <w:tabs>
                <w:tab w:val="left" w:pos="7260"/>
              </w:tabs>
              <w:spacing w:after="0" w:line="360" w:lineRule="auto"/>
              <w:ind w:left="60" w:right="166"/>
              <w:jc w:val="both"/>
              <w:rPr>
                <w:rFonts w:ascii="GHEA Grapalat" w:eastAsia="Calibri" w:hAnsi="GHEA Grapalat" w:cs="GHEA Grapalat"/>
                <w:bCs/>
                <w:sz w:val="24"/>
                <w:szCs w:val="24"/>
                <w:lang w:val="hy-AM"/>
              </w:rPr>
            </w:pPr>
            <w:r w:rsidRPr="00FC1708">
              <w:rPr>
                <w:rFonts w:ascii="GHEA Grapalat" w:hAnsi="GHEA Grapalat"/>
                <w:sz w:val="24"/>
                <w:szCs w:val="24"/>
                <w:lang w:val="hy-AM"/>
              </w:rPr>
              <w:t>Որոշման 9-րդ կետի 1-ին ենթակետը շարադրվել  է «Նորմատիվ իրավական ակտերի մասին» օրենքի 17-րդ հոդվածին համապատասխան</w:t>
            </w:r>
            <w:r w:rsidR="00CC5457" w:rsidRPr="00FC1708">
              <w:rPr>
                <w:rFonts w:ascii="GHEA Grapalat" w:hAnsi="GHEA Grapalat"/>
                <w:sz w:val="24"/>
                <w:szCs w:val="24"/>
                <w:lang w:val="hy-AM"/>
              </w:rPr>
              <w:t>՝ խուսափելով օրենսդրորեն արդեն իսկ սահմանված պահանջների կրկնությունից</w:t>
            </w:r>
            <w:r w:rsidRPr="00FC1708">
              <w:rPr>
                <w:rFonts w:ascii="GHEA Grapalat" w:hAnsi="GHEA Grapalat"/>
                <w:sz w:val="24"/>
                <w:szCs w:val="24"/>
                <w:lang w:val="hy-AM"/>
              </w:rPr>
              <w:t>:</w:t>
            </w:r>
          </w:p>
          <w:p w14:paraId="0999BA96"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7F9AC885"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BD685FB"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2670BF0"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2A612F3"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C087B4F"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343AC86" w14:textId="42ECA87C"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Չի ընդունվել</w:t>
            </w:r>
          </w:p>
          <w:p w14:paraId="3DE642E9" w14:textId="7FB3F4BF" w:rsidR="00C4043E" w:rsidRPr="00FC1708" w:rsidRDefault="005102A6" w:rsidP="0043527A">
            <w:pPr>
              <w:tabs>
                <w:tab w:val="left" w:pos="7260"/>
              </w:tabs>
              <w:spacing w:after="0" w:line="360" w:lineRule="auto"/>
              <w:ind w:left="144" w:right="162"/>
              <w:jc w:val="both"/>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Նախագծում նշ</w:t>
            </w:r>
            <w:r w:rsidR="00925450" w:rsidRPr="00FC1708">
              <w:rPr>
                <w:rFonts w:ascii="GHEA Grapalat" w:eastAsia="Calibri" w:hAnsi="GHEA Grapalat" w:cs="GHEA Grapalat"/>
                <w:bCs/>
                <w:sz w:val="24"/>
                <w:szCs w:val="24"/>
                <w:lang w:val="hy-AM"/>
              </w:rPr>
              <w:t>վ</w:t>
            </w:r>
            <w:r w:rsidRPr="00FC1708">
              <w:rPr>
                <w:rFonts w:ascii="GHEA Grapalat" w:eastAsia="Calibri" w:hAnsi="GHEA Grapalat" w:cs="GHEA Grapalat"/>
                <w:bCs/>
                <w:sz w:val="24"/>
                <w:szCs w:val="24"/>
                <w:lang w:val="hy-AM"/>
              </w:rPr>
              <w:t xml:space="preserve">ել է Եվրասիական տնտեսական միության սերտիֆիկացման մարմինների և փորձարկման </w:t>
            </w:r>
            <w:r w:rsidRPr="00FC1708">
              <w:rPr>
                <w:rFonts w:ascii="GHEA Grapalat" w:eastAsia="Calibri" w:hAnsi="GHEA Grapalat" w:cs="GHEA Grapalat"/>
                <w:bCs/>
                <w:sz w:val="24"/>
                <w:szCs w:val="24"/>
                <w:lang w:val="hy-AM"/>
              </w:rPr>
              <w:lastRenderedPageBreak/>
              <w:t>լաբորատորիաների  (կենտրոնների) միասնական ռեեստր</w:t>
            </w:r>
            <w:r w:rsidR="005C0EE4" w:rsidRPr="00FC1708">
              <w:rPr>
                <w:rFonts w:ascii="GHEA Grapalat" w:eastAsia="Calibri" w:hAnsi="GHEA Grapalat" w:cs="GHEA Grapalat"/>
                <w:bCs/>
                <w:sz w:val="24"/>
                <w:szCs w:val="24"/>
                <w:lang w:val="hy-AM"/>
              </w:rPr>
              <w:t>ի ամբողջական անվանումը:</w:t>
            </w:r>
          </w:p>
          <w:p w14:paraId="6896F268"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E3D0B1A"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EB0F4EC"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4CB9E66"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5610B45" w14:textId="77777777" w:rsidR="006A02E5" w:rsidRPr="00FC1708" w:rsidRDefault="006A02E5"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A17604C"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799C3D4D"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D5A0C19"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436B260"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5EC834DB" w14:textId="328F081B" w:rsidR="00C4043E" w:rsidRPr="00FC1708" w:rsidRDefault="003A3B8C"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w:t>
            </w:r>
            <w:r w:rsidR="00C4043E" w:rsidRPr="00FC1708">
              <w:rPr>
                <w:rFonts w:ascii="GHEA Grapalat" w:eastAsia="Calibri" w:hAnsi="GHEA Grapalat" w:cs="GHEA Grapalat"/>
                <w:bCs/>
                <w:sz w:val="24"/>
                <w:szCs w:val="24"/>
                <w:lang w:val="hy-AM"/>
              </w:rPr>
              <w:t>նդունվել</w:t>
            </w:r>
            <w:r w:rsidRPr="00FC1708">
              <w:rPr>
                <w:rFonts w:ascii="GHEA Grapalat" w:eastAsia="Calibri" w:hAnsi="GHEA Grapalat" w:cs="GHEA Grapalat"/>
                <w:bCs/>
                <w:sz w:val="24"/>
                <w:szCs w:val="24"/>
                <w:lang w:val="hy-AM"/>
              </w:rPr>
              <w:t xml:space="preserve"> է</w:t>
            </w:r>
          </w:p>
          <w:p w14:paraId="4CAC140C"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D32BCA3" w14:textId="77777777" w:rsidR="00FE14DD" w:rsidRPr="00FC1708" w:rsidRDefault="00FE14D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65D7307"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7CC3A2D"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B6B0203"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712416A" w14:textId="3165DA0D"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p w14:paraId="593E3CA2"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1A17595"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A4D0BA2"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F83513C"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F7E48B0" w14:textId="48C3EDB7" w:rsidR="00FE14DD" w:rsidRPr="00FC1708" w:rsidRDefault="00FE14DD"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lastRenderedPageBreak/>
              <w:t>Ընդունվել է</w:t>
            </w:r>
          </w:p>
          <w:p w14:paraId="33466EDD"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1FFE8D3"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2E8ED1C"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9AADF54" w14:textId="77777777" w:rsidR="0043527A" w:rsidRPr="00FC1708" w:rsidRDefault="0043527A"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940CB79" w14:textId="64187770"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Չի ընդունվել</w:t>
            </w:r>
          </w:p>
          <w:p w14:paraId="493BFA6D" w14:textId="5AB78AC3" w:rsidR="00454786" w:rsidRPr="00FC1708" w:rsidRDefault="00454786" w:rsidP="00FC1708">
            <w:pPr>
              <w:tabs>
                <w:tab w:val="left" w:pos="7260"/>
              </w:tabs>
              <w:spacing w:after="0" w:line="360" w:lineRule="auto"/>
              <w:ind w:left="60" w:right="256"/>
              <w:jc w:val="both"/>
              <w:rPr>
                <w:rFonts w:ascii="GHEA Grapalat" w:eastAsia="Calibri" w:hAnsi="GHEA Grapalat" w:cs="GHEA Grapalat"/>
                <w:bCs/>
                <w:sz w:val="24"/>
                <w:szCs w:val="24"/>
                <w:lang w:val="hy-AM"/>
              </w:rPr>
            </w:pPr>
            <w:r w:rsidRPr="00FC1708">
              <w:rPr>
                <w:rFonts w:ascii="GHEA Grapalat" w:hAnsi="GHEA Grapalat"/>
                <w:sz w:val="24"/>
                <w:szCs w:val="24"/>
                <w:lang w:val="hy-AM"/>
              </w:rPr>
              <w:t xml:space="preserve">Եթե իրավաբանական անձը, որի կազմի մեջ գործում է ռեֆերենս լաբորատորիան ունի  չափումների կատարման մեթոդիկաների հետ աշխատելու և վկայագրման փորձ, ապա դա հնարավորություն է տալիս առավել ճշգրիտ և տեղին օգտագործել փորձարկման մեթոդները: </w:t>
            </w:r>
          </w:p>
          <w:p w14:paraId="73F037A6" w14:textId="77777777" w:rsidR="00F206EE" w:rsidRDefault="00F206E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7C314BD2" w14:textId="77777777" w:rsidR="00F206EE" w:rsidRDefault="00F206E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FAE9401" w14:textId="77777777" w:rsidR="00F206EE" w:rsidRDefault="00F206E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56F7B683" w14:textId="345329C6" w:rsidR="00C4043E" w:rsidRPr="00FC1708" w:rsidRDefault="00F206EE" w:rsidP="0043527A">
            <w:pPr>
              <w:tabs>
                <w:tab w:val="left" w:pos="7260"/>
              </w:tabs>
              <w:spacing w:after="0" w:line="360" w:lineRule="auto"/>
              <w:ind w:left="60"/>
              <w:jc w:val="center"/>
              <w:rPr>
                <w:rFonts w:ascii="GHEA Grapalat" w:eastAsia="Calibri" w:hAnsi="GHEA Grapalat" w:cs="GHEA Grapalat"/>
                <w:bCs/>
                <w:sz w:val="24"/>
                <w:szCs w:val="24"/>
                <w:lang w:val="hy-AM"/>
              </w:rPr>
            </w:pPr>
            <w:r>
              <w:rPr>
                <w:rFonts w:ascii="GHEA Grapalat" w:eastAsia="Calibri" w:hAnsi="GHEA Grapalat" w:cs="GHEA Grapalat"/>
                <w:bCs/>
                <w:sz w:val="24"/>
                <w:szCs w:val="24"/>
                <w:lang w:val="hy-AM"/>
              </w:rPr>
              <w:t>Ընդունվել է մասամբ</w:t>
            </w:r>
          </w:p>
          <w:p w14:paraId="0309EE00" w14:textId="1ED16F2C" w:rsidR="00BA187A" w:rsidRPr="00FC1708" w:rsidRDefault="006A02E5" w:rsidP="00FC1708">
            <w:pPr>
              <w:tabs>
                <w:tab w:val="left" w:pos="7260"/>
              </w:tabs>
              <w:spacing w:after="0" w:line="360" w:lineRule="auto"/>
              <w:ind w:left="60" w:right="256"/>
              <w:jc w:val="both"/>
              <w:rPr>
                <w:rFonts w:ascii="GHEA Grapalat" w:hAnsi="GHEA Grapalat"/>
                <w:sz w:val="24"/>
                <w:szCs w:val="24"/>
                <w:lang w:val="hy-AM"/>
              </w:rPr>
            </w:pPr>
            <w:r w:rsidRPr="00FC1708">
              <w:rPr>
                <w:rFonts w:ascii="GHEA Grapalat" w:eastAsia="Calibri" w:hAnsi="GHEA Grapalat" w:cs="GHEA Grapalat"/>
                <w:bCs/>
                <w:sz w:val="24"/>
                <w:szCs w:val="24"/>
                <w:lang w:val="hy-AM"/>
              </w:rPr>
              <w:t></w:t>
            </w:r>
            <w:r w:rsidR="00BA187A" w:rsidRPr="00FC1708">
              <w:rPr>
                <w:rFonts w:ascii="GHEA Grapalat" w:eastAsia="Calibri" w:hAnsi="GHEA Grapalat" w:cs="GHEA Grapalat"/>
                <w:bCs/>
                <w:sz w:val="24"/>
                <w:szCs w:val="24"/>
                <w:lang w:val="hy-AM"/>
              </w:rPr>
              <w:t>Ե</w:t>
            </w:r>
            <w:r w:rsidRPr="00FC1708">
              <w:rPr>
                <w:rFonts w:ascii="GHEA Grapalat" w:eastAsia="Calibri" w:hAnsi="GHEA Grapalat" w:cs="GHEA Grapalat"/>
                <w:bCs/>
                <w:sz w:val="24"/>
                <w:szCs w:val="24"/>
                <w:lang w:val="hy-AM"/>
              </w:rPr>
              <w:t>վրասիական տնտեսական միության մասին</w:t>
            </w:r>
            <w:r w:rsidR="00BA187A" w:rsidRPr="00FC1708">
              <w:rPr>
                <w:rFonts w:ascii="GHEA Grapalat" w:hAnsi="GHEA Grapalat"/>
                <w:sz w:val="24"/>
                <w:szCs w:val="24"/>
                <w:lang w:val="hy-AM"/>
              </w:rPr>
              <w:t>» պայմանագրով ամրագրված է, որ</w:t>
            </w:r>
            <w:r w:rsidR="00BA187A" w:rsidRPr="00FC1708">
              <w:rPr>
                <w:rFonts w:ascii="GHEA Grapalat" w:hAnsi="GHEA Grapalat"/>
                <w:sz w:val="24"/>
                <w:szCs w:val="24"/>
                <w:lang w:val="hy-AM"/>
              </w:rPr>
              <w:t>.</w:t>
            </w:r>
            <w:r w:rsidR="00BA187A" w:rsidRPr="00FC1708">
              <w:rPr>
                <w:rFonts w:ascii="GHEA Grapalat" w:hAnsi="GHEA Grapalat"/>
                <w:sz w:val="24"/>
                <w:szCs w:val="24"/>
                <w:lang w:val="hy-AM"/>
              </w:rPr>
              <w:t xml:space="preserve"> Տեխնիկական կանոնակարգման օբյեկտների՝ Միության տեխնիկական կանոնակարգ</w:t>
            </w:r>
            <w:r w:rsidR="00F206EE">
              <w:rPr>
                <w:rFonts w:ascii="GHEA Grapalat" w:hAnsi="GHEA Grapalat"/>
                <w:sz w:val="24"/>
                <w:szCs w:val="24"/>
                <w:lang w:val="hy-AM"/>
              </w:rPr>
              <w:t xml:space="preserve">ով սահմանված անվտանգության </w:t>
            </w:r>
            <w:r w:rsidR="00BA187A" w:rsidRPr="00FC1708">
              <w:rPr>
                <w:rFonts w:ascii="GHEA Grapalat" w:hAnsi="GHEA Grapalat"/>
                <w:sz w:val="24"/>
                <w:szCs w:val="24"/>
                <w:lang w:val="hy-AM"/>
              </w:rPr>
              <w:t xml:space="preserve">պահանջներին համապատասխանությունը գնահատելիս հետազոտություններ (փորձարկումներ) և չափումներ անցկացնելու նպատակներով Հանձնաժողովը </w:t>
            </w:r>
            <w:r w:rsidR="00BA187A" w:rsidRPr="00FC1708">
              <w:rPr>
                <w:rFonts w:ascii="GHEA Grapalat" w:hAnsi="GHEA Grapalat"/>
                <w:sz w:val="24"/>
                <w:szCs w:val="24"/>
                <w:lang w:val="hy-AM"/>
              </w:rPr>
              <w:lastRenderedPageBreak/>
              <w:t>հաստատում է միջազգային ու տարածաշրջանային (միջպետական) ստանդարտների, իսկ դրանց բացակայության դեպքում՝ ազգային (պետական) ստանդարտների ցանկը, որոնք պարունակում են հետազոտությունների (փորձարկումների) և չափումների կանոններն ու մեթոդները, այդ թվում՝ Միության տեխնիկական կանոնակարգի պահանջների կիրառման և կատարման պահանջների և տեխնիկական կանոնակարգման օբյեկտների համապատասխանության գնահատման համար անհրաժեշտ նմուշառման կանոնները:</w:t>
            </w:r>
            <w:r w:rsidR="00BA187A" w:rsidRPr="00FC1708">
              <w:rPr>
                <w:rFonts w:ascii="GHEA Grapalat" w:hAnsi="GHEA Grapalat"/>
                <w:sz w:val="24"/>
                <w:szCs w:val="24"/>
                <w:lang w:val="hy-AM"/>
              </w:rPr>
              <w:t xml:space="preserve"> </w:t>
            </w:r>
            <w:r w:rsidR="00BA187A" w:rsidRPr="00FC1708">
              <w:rPr>
                <w:rFonts w:ascii="GHEA Grapalat" w:hAnsi="GHEA Grapalat"/>
                <w:sz w:val="24"/>
                <w:szCs w:val="24"/>
                <w:lang w:val="hy-AM"/>
              </w:rPr>
              <w:t xml:space="preserve">Մինչ համապատասխան միջպետական ստանդարտների մշակումը, միջազգային և տարածաշրջանային (միջպետական) ստանդարտների, իսկ դրանց բացակայության դեպքում՝ ազգային (պետական) ստանդարտների ցանկում, որոնք պարունակում են հետազոտությունների (փորձարկումների) և չափումների, այդ թվում՝ Միության տեխնիկական կանոնակարգի պահանջների կիրառման և կատարման պահանջների և տեխնիկական կանոնակարգման օբյեկտների համապատասխանության գնահատման համար անհրաժեշտ նմուշառման կանոնները, կարող են ներառվել հետազոտությունների </w:t>
            </w:r>
            <w:r w:rsidR="00BA187A" w:rsidRPr="00FC1708">
              <w:rPr>
                <w:rFonts w:ascii="GHEA Grapalat" w:hAnsi="GHEA Grapalat"/>
                <w:sz w:val="24"/>
                <w:szCs w:val="24"/>
                <w:lang w:val="hy-AM"/>
              </w:rPr>
              <w:lastRenderedPageBreak/>
              <w:t>(փորձարկումների) և չափումների մեթոդիկաներ, որոնք ատեստավորված (վալիդացված) և հաստատված են անդամ պետության օրենսդրությանը համապատասխան։ Հետազոտությունների (փորձարկումների) և չափումների նշված մեթոդիկաների ցանկը Հանձնաժողով է ներկայացվում անդամ պետությունների լիազոր մարմինների կողմից</w:t>
            </w:r>
            <w:r w:rsidR="00BA187A" w:rsidRPr="00FC1708">
              <w:rPr>
                <w:rFonts w:ascii="GHEA Grapalat" w:hAnsi="GHEA Grapalat"/>
                <w:sz w:val="24"/>
                <w:szCs w:val="24"/>
                <w:lang w:val="hy-AM"/>
              </w:rPr>
              <w:t>:</w:t>
            </w:r>
          </w:p>
          <w:p w14:paraId="3548C18A" w14:textId="68AB2B18" w:rsidR="00D9324B" w:rsidRPr="00FC1708" w:rsidRDefault="00925450" w:rsidP="00FC1708">
            <w:pPr>
              <w:tabs>
                <w:tab w:val="left" w:pos="7260"/>
              </w:tabs>
              <w:spacing w:after="0" w:line="360" w:lineRule="auto"/>
              <w:ind w:left="60" w:right="256"/>
              <w:jc w:val="both"/>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Մյուս կողմից՝ ա</w:t>
            </w:r>
            <w:r w:rsidR="00FE14DD" w:rsidRPr="00FC1708">
              <w:rPr>
                <w:rFonts w:ascii="GHEA Grapalat" w:eastAsia="Calibri" w:hAnsi="GHEA Grapalat" w:cs="GHEA Grapalat"/>
                <w:bCs/>
                <w:sz w:val="24"/>
                <w:szCs w:val="24"/>
                <w:lang w:val="hy-AM"/>
              </w:rPr>
              <w:t>նդամ պետությունները չափումների միասնականության ապահովման ոլորտում անցկացնում են համաձայնեցված քաղաքականություն՝ չափումների միասնականության ապահովման ոլորտում անդամ պետությունների օրենսդրության ներդաշնակեցման և համաձայնեցված գործողություններ անցկացնելու միջոցով</w:t>
            </w:r>
            <w:r w:rsidRPr="00FC1708">
              <w:rPr>
                <w:rFonts w:ascii="GHEA Grapalat" w:eastAsia="Calibri" w:hAnsi="GHEA Grapalat" w:cs="GHEA Grapalat"/>
                <w:bCs/>
                <w:sz w:val="24"/>
                <w:szCs w:val="24"/>
                <w:lang w:val="hy-AM"/>
              </w:rPr>
              <w:t xml:space="preserve">, այդ թվում՝ </w:t>
            </w:r>
            <w:r w:rsidR="00FE14DD" w:rsidRPr="00FC1708">
              <w:rPr>
                <w:rFonts w:ascii="GHEA Grapalat" w:eastAsia="Calibri" w:hAnsi="GHEA Grapalat" w:cs="GHEA Grapalat"/>
                <w:bCs/>
                <w:sz w:val="24"/>
                <w:szCs w:val="24"/>
                <w:lang w:val="hy-AM"/>
              </w:rPr>
              <w:t>մեծությունների միավորների չափանմուշների, չափումների միջոցների, ստանդարտ նմուշների և չափումների վկայագրված մեթոդիկայի (մեթոդների) օգտագործ</w:t>
            </w:r>
            <w:r w:rsidRPr="00FC1708">
              <w:rPr>
                <w:rFonts w:ascii="GHEA Grapalat" w:eastAsia="Calibri" w:hAnsi="GHEA Grapalat" w:cs="GHEA Grapalat"/>
                <w:bCs/>
                <w:sz w:val="24"/>
                <w:szCs w:val="24"/>
                <w:lang w:val="hy-AM"/>
              </w:rPr>
              <w:t xml:space="preserve">ման միջոցով՝ ապահովելով </w:t>
            </w:r>
            <w:r w:rsidRPr="00FC1708">
              <w:rPr>
                <w:rFonts w:ascii="GHEA Grapalat" w:eastAsia="Calibri" w:hAnsi="GHEA Grapalat" w:cs="GHEA Grapalat"/>
                <w:bCs/>
                <w:sz w:val="24"/>
                <w:szCs w:val="24"/>
                <w:lang w:val="hy-AM"/>
              </w:rPr>
              <w:t xml:space="preserve">դրանց օգնությամբ ստացված արդյունքների </w:t>
            </w:r>
            <w:r w:rsidR="00FE14DD" w:rsidRPr="00FC1708">
              <w:rPr>
                <w:rFonts w:ascii="GHEA Grapalat" w:eastAsia="Calibri" w:hAnsi="GHEA Grapalat" w:cs="GHEA Grapalat"/>
                <w:bCs/>
                <w:sz w:val="24"/>
                <w:szCs w:val="24"/>
                <w:lang w:val="hy-AM"/>
              </w:rPr>
              <w:t>չափագիտական հետևելիությունը</w:t>
            </w:r>
            <w:r w:rsidRPr="00FC1708">
              <w:rPr>
                <w:rFonts w:ascii="GHEA Grapalat" w:eastAsia="Calibri" w:hAnsi="GHEA Grapalat" w:cs="GHEA Grapalat"/>
                <w:bCs/>
                <w:sz w:val="24"/>
                <w:szCs w:val="24"/>
                <w:lang w:val="hy-AM"/>
              </w:rPr>
              <w:t>:</w:t>
            </w:r>
          </w:p>
          <w:p w14:paraId="5F976127" w14:textId="495211CD" w:rsidR="00A807F6" w:rsidRPr="00FC1708" w:rsidRDefault="006C7A4C"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p w14:paraId="00412B01" w14:textId="28A53A0D" w:rsidR="006C7A4C" w:rsidRPr="00FC1708" w:rsidRDefault="006C7A4C"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9-րդ կետն ամբողջությամբ խմբագրվել է</w:t>
            </w:r>
          </w:p>
          <w:p w14:paraId="7E8F23F5"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072E4612" w14:textId="77777777" w:rsidR="00C4043E" w:rsidRPr="00FC1708" w:rsidRDefault="00C4043E"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59D9BA5" w14:textId="77777777" w:rsidR="006C7A4C" w:rsidRPr="00FC1708" w:rsidRDefault="006C7A4C"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30A116C"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A68D36B" w14:textId="1A5B8144" w:rsidR="0039309D" w:rsidRPr="00FC1708" w:rsidRDefault="0039309D" w:rsidP="0039309D">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p w14:paraId="7E717851"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1677569"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64556C8" w14:textId="77777777" w:rsidR="0039309D" w:rsidRPr="00FC1708" w:rsidRDefault="0039309D" w:rsidP="0039309D">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p w14:paraId="38E43801"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7F755C8"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7FE4124"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0BCA263"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9421C9B"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884A596" w14:textId="77777777" w:rsidR="0039309D" w:rsidRPr="00FC1708" w:rsidRDefault="0039309D" w:rsidP="0039309D">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 մասամբ</w:t>
            </w:r>
          </w:p>
          <w:p w14:paraId="3EA556CD" w14:textId="76F70F2E" w:rsidR="0039309D" w:rsidRPr="00FC1708" w:rsidRDefault="0039309D" w:rsidP="0039309D">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9</w:t>
            </w:r>
            <w:r w:rsidRPr="00FC1708">
              <w:rPr>
                <w:rFonts w:ascii="GHEA Grapalat" w:eastAsia="Calibri" w:hAnsi="GHEA Grapalat" w:cs="GHEA Grapalat"/>
                <w:bCs/>
                <w:sz w:val="24"/>
                <w:szCs w:val="24"/>
                <w:lang w:val="hy-AM"/>
              </w:rPr>
              <w:t>-րդ կետն ամբողջությամբ խմբագրվել է</w:t>
            </w:r>
          </w:p>
          <w:p w14:paraId="7258403D" w14:textId="77777777" w:rsidR="0039309D" w:rsidRPr="00FC1708" w:rsidRDefault="0039309D" w:rsidP="0039309D">
            <w:pPr>
              <w:tabs>
                <w:tab w:val="left" w:pos="7260"/>
              </w:tabs>
              <w:spacing w:after="0" w:line="360" w:lineRule="auto"/>
              <w:ind w:left="60"/>
              <w:jc w:val="center"/>
              <w:rPr>
                <w:rFonts w:ascii="GHEA Grapalat" w:eastAsia="Calibri" w:hAnsi="GHEA Grapalat" w:cs="GHEA Grapalat"/>
                <w:bCs/>
                <w:sz w:val="24"/>
                <w:szCs w:val="24"/>
                <w:lang w:val="hy-AM"/>
              </w:rPr>
            </w:pPr>
          </w:p>
          <w:p w14:paraId="64833B6D"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1DA8B096"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525D0C86"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2CD98505"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7C59C59D"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7B92940"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63610DFB"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5CCA717A"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36210ECC"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3B60960" w14:textId="77777777"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p>
          <w:p w14:paraId="444AC5E0" w14:textId="53AF7145" w:rsidR="0039309D" w:rsidRPr="00FC1708" w:rsidRDefault="0039309D" w:rsidP="0043527A">
            <w:pPr>
              <w:tabs>
                <w:tab w:val="left" w:pos="7260"/>
              </w:tabs>
              <w:spacing w:after="0" w:line="360" w:lineRule="auto"/>
              <w:ind w:left="60"/>
              <w:jc w:val="center"/>
              <w:rPr>
                <w:rFonts w:ascii="GHEA Grapalat" w:eastAsia="Calibri" w:hAnsi="GHEA Grapalat" w:cs="GHEA Grapalat"/>
                <w:bCs/>
                <w:sz w:val="24"/>
                <w:szCs w:val="24"/>
                <w:lang w:val="hy-AM"/>
              </w:rPr>
            </w:pPr>
            <w:r w:rsidRPr="00FC1708">
              <w:rPr>
                <w:rFonts w:ascii="GHEA Grapalat" w:eastAsia="Calibri" w:hAnsi="GHEA Grapalat" w:cs="GHEA Grapalat"/>
                <w:bCs/>
                <w:sz w:val="24"/>
                <w:szCs w:val="24"/>
                <w:lang w:val="hy-AM"/>
              </w:rPr>
              <w:t>Ընդունվել է</w:t>
            </w:r>
          </w:p>
        </w:tc>
      </w:tr>
      <w:tr w:rsidR="00FC1708" w:rsidRPr="00FC1708" w14:paraId="670FEE2D" w14:textId="77777777" w:rsidTr="006A02E5">
        <w:trPr>
          <w:trHeight w:val="318"/>
          <w:tblCellSpacing w:w="0" w:type="dxa"/>
          <w:jc w:val="center"/>
        </w:trPr>
        <w:tc>
          <w:tcPr>
            <w:tcW w:w="8002" w:type="dxa"/>
            <w:vMerge w:val="restart"/>
            <w:tcBorders>
              <w:top w:val="outset" w:sz="6" w:space="0" w:color="auto"/>
              <w:left w:val="outset" w:sz="6" w:space="0" w:color="auto"/>
              <w:right w:val="outset" w:sz="6" w:space="0" w:color="auto"/>
            </w:tcBorders>
            <w:shd w:val="clear" w:color="auto" w:fill="D9D9D9" w:themeFill="background1" w:themeFillShade="D9"/>
          </w:tcPr>
          <w:p w14:paraId="4763D4B7" w14:textId="57386F8E" w:rsidR="00052D1E" w:rsidRPr="00FC1708" w:rsidRDefault="00083CE5" w:rsidP="0043527A">
            <w:pPr>
              <w:tabs>
                <w:tab w:val="left" w:pos="1297"/>
                <w:tab w:val="left" w:pos="7260"/>
              </w:tabs>
              <w:spacing w:after="0" w:line="360" w:lineRule="auto"/>
              <w:ind w:left="427" w:right="165" w:hanging="90"/>
              <w:jc w:val="center"/>
              <w:rPr>
                <w:rFonts w:ascii="GHEA Grapalat" w:hAnsi="GHEA Grapalat" w:cs="GHEA Grapalat"/>
                <w:b/>
                <w:bCs/>
                <w:sz w:val="24"/>
                <w:szCs w:val="24"/>
                <w:lang w:val="hy-AM"/>
              </w:rPr>
            </w:pPr>
            <w:r w:rsidRPr="00FC1708">
              <w:rPr>
                <w:rFonts w:ascii="GHEA Grapalat" w:eastAsia="Calibri" w:hAnsi="GHEA Grapalat" w:cs="Cambria Math"/>
                <w:b/>
                <w:bCs/>
                <w:sz w:val="24"/>
                <w:szCs w:val="24"/>
                <w:lang w:val="hy-AM"/>
              </w:rPr>
              <w:lastRenderedPageBreak/>
              <w:t>2</w:t>
            </w:r>
            <w:r w:rsidR="007A7443" w:rsidRPr="00FC1708">
              <w:rPr>
                <w:rFonts w:ascii="Cambria Math" w:eastAsia="Calibri" w:hAnsi="Cambria Math" w:cs="Cambria Math"/>
                <w:b/>
                <w:bCs/>
                <w:sz w:val="24"/>
                <w:szCs w:val="24"/>
                <w:lang w:val="hy-AM"/>
              </w:rPr>
              <w:t>․</w:t>
            </w:r>
            <w:r w:rsidR="007A7443" w:rsidRPr="00FC1708">
              <w:rPr>
                <w:rFonts w:ascii="GHEA Grapalat" w:eastAsia="Calibri" w:hAnsi="GHEA Grapalat" w:cs="GHEA Grapalat"/>
                <w:b/>
                <w:bCs/>
                <w:sz w:val="24"/>
                <w:szCs w:val="24"/>
                <w:lang w:val="hy-AM"/>
              </w:rPr>
              <w:t xml:space="preserve"> </w:t>
            </w:r>
            <w:r w:rsidR="00052D1E" w:rsidRPr="00FC1708">
              <w:rPr>
                <w:rFonts w:ascii="GHEA Grapalat" w:hAnsi="GHEA Grapalat" w:cs="GHEA Grapalat"/>
                <w:b/>
                <w:bCs/>
                <w:sz w:val="24"/>
                <w:szCs w:val="24"/>
                <w:lang w:val="hy-AM"/>
              </w:rPr>
              <w:t>Վարչապետի աշխատակազմի տեսչական մարմինների</w:t>
            </w:r>
          </w:p>
          <w:p w14:paraId="2EB1535C" w14:textId="0433AB78" w:rsidR="007A7443" w:rsidRPr="00FC1708" w:rsidRDefault="00052D1E"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r w:rsidRPr="00FC1708">
              <w:rPr>
                <w:rFonts w:ascii="GHEA Grapalat" w:hAnsi="GHEA Grapalat" w:cs="GHEA Grapalat"/>
                <w:b/>
                <w:bCs/>
                <w:sz w:val="24"/>
                <w:szCs w:val="24"/>
                <w:lang w:val="hy-AM"/>
              </w:rPr>
              <w:t xml:space="preserve">աշխատանքների համակարգման գրասենյակ </w:t>
            </w:r>
          </w:p>
        </w:tc>
        <w:tc>
          <w:tcPr>
            <w:tcW w:w="69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3D7C0E5" w14:textId="0D192F28" w:rsidR="007A7443" w:rsidRPr="00FC1708" w:rsidRDefault="00052D1E" w:rsidP="0043527A">
            <w:pPr>
              <w:spacing w:after="0" w:line="360" w:lineRule="auto"/>
              <w:jc w:val="center"/>
              <w:rPr>
                <w:rFonts w:ascii="GHEA Grapalat" w:hAnsi="GHEA Grapalat"/>
                <w:b/>
                <w:sz w:val="24"/>
                <w:szCs w:val="24"/>
                <w:lang w:val="hy-AM" w:eastAsia="en-US"/>
              </w:rPr>
            </w:pPr>
            <w:r w:rsidRPr="00FC1708">
              <w:rPr>
                <w:rFonts w:ascii="GHEA Grapalat" w:hAnsi="GHEA Grapalat" w:cs="Cambria Math"/>
                <w:b/>
                <w:sz w:val="24"/>
                <w:szCs w:val="24"/>
              </w:rPr>
              <w:t>13</w:t>
            </w:r>
            <w:r w:rsidR="00E07255" w:rsidRPr="00FC1708">
              <w:rPr>
                <w:rFonts w:ascii="Cambria Math" w:hAnsi="Cambria Math" w:cs="Cambria Math"/>
                <w:b/>
                <w:sz w:val="24"/>
                <w:szCs w:val="24"/>
                <w:lang w:val="hy-AM"/>
              </w:rPr>
              <w:t>․</w:t>
            </w:r>
            <w:r w:rsidR="00E07255" w:rsidRPr="00FC1708">
              <w:rPr>
                <w:rFonts w:ascii="GHEA Grapalat" w:hAnsi="GHEA Grapalat" w:cs="Cambria Math"/>
                <w:b/>
                <w:sz w:val="24"/>
                <w:szCs w:val="24"/>
                <w:lang w:val="hy-AM"/>
              </w:rPr>
              <w:t xml:space="preserve"> </w:t>
            </w:r>
            <w:r w:rsidRPr="00FC1708">
              <w:rPr>
                <w:rFonts w:ascii="GHEA Grapalat" w:hAnsi="GHEA Grapalat" w:cs="Cambria Math"/>
                <w:b/>
                <w:sz w:val="24"/>
                <w:szCs w:val="24"/>
              </w:rPr>
              <w:t>10</w:t>
            </w:r>
            <w:r w:rsidR="00E07255" w:rsidRPr="00FC1708">
              <w:rPr>
                <w:rFonts w:ascii="Cambria Math" w:hAnsi="Cambria Math" w:cs="Cambria Math"/>
                <w:b/>
                <w:sz w:val="24"/>
                <w:szCs w:val="24"/>
                <w:lang w:val="hy-AM"/>
              </w:rPr>
              <w:t>․</w:t>
            </w:r>
            <w:r w:rsidR="00E07255" w:rsidRPr="00FC1708">
              <w:rPr>
                <w:rFonts w:ascii="GHEA Grapalat" w:hAnsi="GHEA Grapalat" w:cs="Cambria Math"/>
                <w:b/>
                <w:sz w:val="24"/>
                <w:szCs w:val="24"/>
                <w:lang w:val="hy-AM"/>
              </w:rPr>
              <w:t xml:space="preserve"> </w:t>
            </w:r>
            <w:r w:rsidR="00E07255" w:rsidRPr="00FC1708">
              <w:rPr>
                <w:rFonts w:ascii="GHEA Grapalat" w:hAnsi="GHEA Grapalat"/>
                <w:b/>
                <w:sz w:val="24"/>
                <w:szCs w:val="24"/>
                <w:lang w:val="hy-AM"/>
              </w:rPr>
              <w:t>2023 թ</w:t>
            </w:r>
            <w:r w:rsidR="00E07255" w:rsidRPr="00FC1708">
              <w:rPr>
                <w:rFonts w:ascii="Cambria Math" w:hAnsi="Cambria Math" w:cs="Cambria Math"/>
                <w:b/>
                <w:sz w:val="24"/>
                <w:szCs w:val="24"/>
                <w:lang w:val="hy-AM"/>
              </w:rPr>
              <w:t>․</w:t>
            </w:r>
          </w:p>
        </w:tc>
      </w:tr>
      <w:tr w:rsidR="00FC1708" w:rsidRPr="00FC1708" w14:paraId="6B383B45" w14:textId="77777777" w:rsidTr="006A02E5">
        <w:trPr>
          <w:trHeight w:val="273"/>
          <w:tblCellSpacing w:w="0" w:type="dxa"/>
          <w:jc w:val="center"/>
        </w:trPr>
        <w:tc>
          <w:tcPr>
            <w:tcW w:w="8002" w:type="dxa"/>
            <w:vMerge/>
            <w:tcBorders>
              <w:left w:val="outset" w:sz="6" w:space="0" w:color="auto"/>
              <w:bottom w:val="outset" w:sz="6" w:space="0" w:color="auto"/>
              <w:right w:val="outset" w:sz="6" w:space="0" w:color="auto"/>
            </w:tcBorders>
            <w:shd w:val="clear" w:color="auto" w:fill="D9D9D9" w:themeFill="background1" w:themeFillShade="D9"/>
          </w:tcPr>
          <w:p w14:paraId="69311E25" w14:textId="77777777" w:rsidR="007A7443" w:rsidRPr="00FC1708" w:rsidRDefault="007A7443"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p>
        </w:tc>
        <w:tc>
          <w:tcPr>
            <w:tcW w:w="6930" w:type="dxa"/>
            <w:gridSpan w:val="2"/>
            <w:tcBorders>
              <w:top w:val="outset" w:sz="6" w:space="0" w:color="auto"/>
              <w:left w:val="outset" w:sz="6" w:space="0" w:color="auto"/>
              <w:bottom w:val="single" w:sz="4" w:space="0" w:color="auto"/>
              <w:right w:val="outset" w:sz="6" w:space="0" w:color="auto"/>
            </w:tcBorders>
            <w:shd w:val="clear" w:color="auto" w:fill="D9D9D9" w:themeFill="background1" w:themeFillShade="D9"/>
          </w:tcPr>
          <w:p w14:paraId="1C5E5D91" w14:textId="11E24EA9" w:rsidR="007A7443" w:rsidRPr="00FC1708" w:rsidRDefault="007B0383" w:rsidP="0043527A">
            <w:pPr>
              <w:spacing w:after="0" w:line="360" w:lineRule="auto"/>
              <w:jc w:val="center"/>
              <w:rPr>
                <w:rFonts w:ascii="GHEA Grapalat" w:hAnsi="GHEA Grapalat"/>
                <w:b/>
                <w:sz w:val="24"/>
                <w:szCs w:val="24"/>
                <w:lang w:val="hy-AM" w:eastAsia="en-US"/>
              </w:rPr>
            </w:pPr>
            <w:r w:rsidRPr="00FC1708">
              <w:rPr>
                <w:rFonts w:ascii="GHEA Grapalat" w:hAnsi="GHEA Grapalat"/>
                <w:b/>
                <w:sz w:val="24"/>
                <w:szCs w:val="24"/>
                <w:lang w:val="hy-AM" w:eastAsia="en-US"/>
              </w:rPr>
              <w:t xml:space="preserve">N </w:t>
            </w:r>
            <w:r w:rsidR="00052D1E" w:rsidRPr="00FC1708">
              <w:rPr>
                <w:rFonts w:ascii="GHEA Grapalat" w:hAnsi="GHEA Grapalat" w:cs="GHEA Grapalat"/>
                <w:b/>
                <w:bCs/>
                <w:sz w:val="24"/>
                <w:szCs w:val="24"/>
                <w:lang w:val="hy-AM"/>
              </w:rPr>
              <w:t>/50.4/35245-2023</w:t>
            </w:r>
          </w:p>
        </w:tc>
      </w:tr>
      <w:tr w:rsidR="00FC1708" w:rsidRPr="00FC1708" w14:paraId="6C704702" w14:textId="77777777" w:rsidTr="006A02E5">
        <w:trPr>
          <w:trHeight w:val="273"/>
          <w:tblCellSpacing w:w="0" w:type="dxa"/>
          <w:jc w:val="center"/>
        </w:trPr>
        <w:tc>
          <w:tcPr>
            <w:tcW w:w="8002" w:type="dxa"/>
            <w:vMerge w:val="restart"/>
            <w:tcBorders>
              <w:top w:val="single" w:sz="4" w:space="0" w:color="auto"/>
              <w:left w:val="single" w:sz="4" w:space="0" w:color="auto"/>
              <w:bottom w:val="single" w:sz="4" w:space="0" w:color="auto"/>
              <w:right w:val="single" w:sz="4" w:space="0" w:color="auto"/>
            </w:tcBorders>
            <w:shd w:val="clear" w:color="auto" w:fill="auto"/>
          </w:tcPr>
          <w:p w14:paraId="4B1C2527" w14:textId="77777777" w:rsidR="00110203" w:rsidRPr="00FC1708" w:rsidRDefault="00110203" w:rsidP="0043527A">
            <w:pPr>
              <w:keepNext/>
              <w:tabs>
                <w:tab w:val="left" w:pos="1297"/>
              </w:tabs>
              <w:spacing w:after="0" w:line="360" w:lineRule="auto"/>
              <w:ind w:left="427" w:right="165" w:firstLine="89"/>
              <w:jc w:val="both"/>
              <w:rPr>
                <w:rFonts w:ascii="GHEA Grapalat" w:eastAsia="Calibri" w:hAnsi="GHEA Grapalat" w:cs="Sylfaen"/>
                <w:sz w:val="24"/>
                <w:szCs w:val="24"/>
                <w:lang w:val="hy-AM" w:eastAsia="en-US"/>
              </w:rPr>
            </w:pPr>
            <w:r w:rsidRPr="00FC1708">
              <w:rPr>
                <w:rFonts w:ascii="GHEA Grapalat" w:hAnsi="GHEA Grapalat" w:cs="Sylfaen"/>
                <w:sz w:val="24"/>
                <w:szCs w:val="24"/>
                <w:lang w:val="hy-AM"/>
              </w:rPr>
              <w:lastRenderedPageBreak/>
              <w:t>«Հայաստանի Հանրապետության կառավարության 2022 թվականի սեպտեմբերի    16-ի N 1448-Ն որոշման մեջ փոփոխություններ և լրացումներ կատարելու մասին» Հայաստանի Հանրապետության կառավարության որոշման նախագծի (այսուհետ՝ Նախագիծ) վերաբերյալ Գրասենյակի լիազորությունների շրջանակում առաջարկություններ և դիտողություններ չկան։</w:t>
            </w:r>
          </w:p>
          <w:p w14:paraId="11CA14A0" w14:textId="77777777" w:rsidR="00110203" w:rsidRPr="00FC1708" w:rsidRDefault="00110203" w:rsidP="0043527A">
            <w:pPr>
              <w:tabs>
                <w:tab w:val="left" w:pos="1297"/>
              </w:tabs>
              <w:spacing w:after="0" w:line="360" w:lineRule="auto"/>
              <w:ind w:left="427" w:right="165" w:firstLine="89"/>
              <w:jc w:val="both"/>
              <w:rPr>
                <w:rFonts w:ascii="GHEA Grapalat" w:hAnsi="GHEA Grapalat" w:cs="Times New Roman"/>
                <w:sz w:val="24"/>
                <w:szCs w:val="24"/>
                <w:shd w:val="clear" w:color="auto" w:fill="FFFFFF"/>
                <w:lang w:val="hy-AM"/>
              </w:rPr>
            </w:pPr>
            <w:r w:rsidRPr="00FC1708">
              <w:rPr>
                <w:rFonts w:ascii="GHEA Grapalat" w:hAnsi="GHEA Grapalat" w:cs="Sylfaen"/>
                <w:sz w:val="24"/>
                <w:szCs w:val="24"/>
                <w:lang w:val="hy-AM"/>
              </w:rPr>
              <w:t xml:space="preserve">Այնուամենայնիվ, հարկ եմ համարում անդրադառնալ Նախագծի 1-ին կետի 5-րդ ենթակետին, որով առաջարկվել է ուժը կորցրած ճանաչել Որոշման հավելվածի 6-րդ կետը, համաձայն որի՝ </w:t>
            </w:r>
            <w:r w:rsidRPr="00FC1708">
              <w:rPr>
                <w:rFonts w:ascii="GHEA Grapalat" w:hAnsi="GHEA Grapalat"/>
                <w:sz w:val="24"/>
                <w:szCs w:val="24"/>
                <w:shd w:val="clear" w:color="auto" w:fill="FFFFFF"/>
                <w:lang w:val="hy-AM"/>
              </w:rPr>
              <w:t>ռեֆերենս նշանակված լաբորատորիաները ռեֆերենս և ընթացիկ (առաջնային հետազոտության, ոչ ռեֆերենս հետազոտության) գործառույթների շրջանակներում, կարող են իրականացնել ձեռնարկատիրական գործունեություն:</w:t>
            </w:r>
          </w:p>
          <w:p w14:paraId="6987C2E9" w14:textId="1085EE3B" w:rsidR="00110203" w:rsidRPr="00FC1708" w:rsidRDefault="00110203"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r w:rsidRPr="00FC1708">
              <w:rPr>
                <w:rFonts w:ascii="GHEA Grapalat" w:hAnsi="GHEA Grapalat"/>
                <w:sz w:val="24"/>
                <w:szCs w:val="24"/>
                <w:shd w:val="clear" w:color="auto" w:fill="FFFFFF"/>
                <w:lang w:val="hy-AM"/>
              </w:rPr>
              <w:t>Եթե նշված կարգավորման նպատակն այն է, որ ռեֆերենս լաբորատորիաներն այլևս զրկված են լինելու ձեռնարկատիրական գործունեություն իրականացնելու հնարավորությունից, խնդրում եմ նկատի ունենալ, որ նշյալ գործունեությունը, ֆինանսական խթանիչի (ֆինանսական շահի) բացակայության պարագայում, այլևս լինելու է ոչ գրավիչ, ուստի չի բացառվում արձանագրվի իրավիճակ, որ Հայաստանի Հանրապետությունում այդպես էլ ռեֆերենս լաբարատորիա չգործի։</w:t>
            </w:r>
          </w:p>
        </w:tc>
        <w:tc>
          <w:tcPr>
            <w:tcW w:w="6930" w:type="dxa"/>
            <w:gridSpan w:val="2"/>
            <w:tcBorders>
              <w:top w:val="nil"/>
              <w:left w:val="nil"/>
              <w:bottom w:val="nil"/>
              <w:right w:val="nil"/>
            </w:tcBorders>
            <w:shd w:val="clear" w:color="auto" w:fill="auto"/>
          </w:tcPr>
          <w:p w14:paraId="7A1C636F" w14:textId="77777777" w:rsidR="00110203" w:rsidRPr="00FC1708" w:rsidRDefault="00110203" w:rsidP="0043527A">
            <w:pPr>
              <w:spacing w:after="0" w:line="360" w:lineRule="auto"/>
              <w:jc w:val="center"/>
              <w:rPr>
                <w:rFonts w:ascii="GHEA Grapalat" w:hAnsi="GHEA Grapalat"/>
                <w:b/>
                <w:sz w:val="24"/>
                <w:szCs w:val="24"/>
                <w:lang w:val="hy-AM" w:eastAsia="en-US"/>
              </w:rPr>
            </w:pPr>
          </w:p>
          <w:p w14:paraId="096F0E8A" w14:textId="77777777" w:rsidR="00110203" w:rsidRPr="00FC1708" w:rsidRDefault="00110203" w:rsidP="0043527A">
            <w:pPr>
              <w:spacing w:after="0" w:line="360" w:lineRule="auto"/>
              <w:jc w:val="center"/>
              <w:rPr>
                <w:rFonts w:ascii="GHEA Grapalat" w:hAnsi="GHEA Grapalat"/>
                <w:b/>
                <w:sz w:val="24"/>
                <w:szCs w:val="24"/>
                <w:lang w:val="hy-AM" w:eastAsia="en-US"/>
              </w:rPr>
            </w:pPr>
          </w:p>
          <w:p w14:paraId="4423B6F8" w14:textId="77777777" w:rsidR="00110203" w:rsidRPr="00FC1708" w:rsidRDefault="00110203" w:rsidP="0043527A">
            <w:pPr>
              <w:spacing w:after="0" w:line="360" w:lineRule="auto"/>
              <w:jc w:val="center"/>
              <w:rPr>
                <w:rFonts w:ascii="GHEA Grapalat" w:hAnsi="GHEA Grapalat"/>
                <w:b/>
                <w:sz w:val="24"/>
                <w:szCs w:val="24"/>
                <w:lang w:val="hy-AM" w:eastAsia="en-US"/>
              </w:rPr>
            </w:pPr>
          </w:p>
          <w:p w14:paraId="1288A4BB" w14:textId="77777777" w:rsidR="00110203" w:rsidRPr="00FC1708" w:rsidRDefault="00110203" w:rsidP="0043527A">
            <w:pPr>
              <w:spacing w:after="0" w:line="360" w:lineRule="auto"/>
              <w:jc w:val="center"/>
              <w:rPr>
                <w:rFonts w:ascii="GHEA Grapalat" w:hAnsi="GHEA Grapalat"/>
                <w:b/>
                <w:sz w:val="24"/>
                <w:szCs w:val="24"/>
                <w:lang w:val="hy-AM" w:eastAsia="en-US"/>
              </w:rPr>
            </w:pPr>
          </w:p>
          <w:p w14:paraId="4D4D773E" w14:textId="77777777" w:rsidR="00110203" w:rsidRPr="00FC1708" w:rsidRDefault="00110203" w:rsidP="0043527A">
            <w:pPr>
              <w:spacing w:after="0" w:line="360" w:lineRule="auto"/>
              <w:jc w:val="center"/>
              <w:rPr>
                <w:rFonts w:ascii="GHEA Grapalat" w:hAnsi="GHEA Grapalat"/>
                <w:b/>
                <w:sz w:val="24"/>
                <w:szCs w:val="24"/>
                <w:lang w:val="hy-AM" w:eastAsia="en-US"/>
              </w:rPr>
            </w:pPr>
          </w:p>
          <w:p w14:paraId="650BFCE6" w14:textId="3BD8C641" w:rsidR="00110203" w:rsidRPr="00FC1708" w:rsidRDefault="00110203" w:rsidP="0043527A">
            <w:pPr>
              <w:spacing w:after="0" w:line="360" w:lineRule="auto"/>
              <w:jc w:val="center"/>
              <w:rPr>
                <w:rFonts w:ascii="GHEA Grapalat" w:hAnsi="GHEA Grapalat"/>
                <w:b/>
                <w:sz w:val="24"/>
                <w:szCs w:val="24"/>
                <w:lang w:eastAsia="en-US"/>
              </w:rPr>
            </w:pPr>
            <w:r w:rsidRPr="00FC1708">
              <w:rPr>
                <w:rFonts w:ascii="GHEA Grapalat" w:hAnsi="GHEA Grapalat"/>
                <w:b/>
                <w:sz w:val="24"/>
                <w:szCs w:val="24"/>
                <w:lang w:eastAsia="en-US"/>
              </w:rPr>
              <w:t>Ընդունվել է</w:t>
            </w:r>
          </w:p>
          <w:p w14:paraId="184D66DF" w14:textId="77777777" w:rsidR="00110203" w:rsidRPr="00FC1708" w:rsidRDefault="00110203" w:rsidP="0043527A">
            <w:pPr>
              <w:spacing w:after="0" w:line="360" w:lineRule="auto"/>
              <w:jc w:val="center"/>
              <w:rPr>
                <w:rFonts w:ascii="GHEA Grapalat" w:hAnsi="GHEA Grapalat"/>
                <w:b/>
                <w:sz w:val="24"/>
                <w:szCs w:val="24"/>
                <w:lang w:val="hy-AM" w:eastAsia="en-US"/>
              </w:rPr>
            </w:pPr>
          </w:p>
        </w:tc>
      </w:tr>
      <w:tr w:rsidR="00FC1708" w:rsidRPr="00FC1708" w14:paraId="57E9E262" w14:textId="77777777" w:rsidTr="006A02E5">
        <w:trPr>
          <w:trHeight w:val="318"/>
          <w:tblCellSpacing w:w="0" w:type="dxa"/>
          <w:jc w:val="center"/>
        </w:trPr>
        <w:tc>
          <w:tcPr>
            <w:tcW w:w="8002" w:type="dxa"/>
            <w:vMerge/>
            <w:tcBorders>
              <w:left w:val="outset" w:sz="6" w:space="0" w:color="auto"/>
              <w:bottom w:val="outset" w:sz="6" w:space="0" w:color="auto"/>
              <w:right w:val="outset" w:sz="6" w:space="0" w:color="auto"/>
            </w:tcBorders>
            <w:shd w:val="clear" w:color="auto" w:fill="FFFFFF"/>
          </w:tcPr>
          <w:p w14:paraId="6746BDBA" w14:textId="6D5E0614" w:rsidR="00110203" w:rsidRPr="00FC1708" w:rsidRDefault="00110203"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p>
        </w:tc>
        <w:tc>
          <w:tcPr>
            <w:tcW w:w="6930" w:type="dxa"/>
            <w:gridSpan w:val="2"/>
            <w:tcBorders>
              <w:top w:val="nil"/>
              <w:left w:val="nil"/>
              <w:bottom w:val="nil"/>
              <w:right w:val="nil"/>
            </w:tcBorders>
            <w:shd w:val="clear" w:color="auto" w:fill="FFFFFF"/>
          </w:tcPr>
          <w:p w14:paraId="1FE9658F" w14:textId="531E22BE" w:rsidR="00110203" w:rsidRPr="00FC1708" w:rsidRDefault="00110203" w:rsidP="0043527A">
            <w:pPr>
              <w:spacing w:after="0" w:line="360" w:lineRule="auto"/>
              <w:jc w:val="center"/>
              <w:rPr>
                <w:rFonts w:ascii="GHEA Grapalat" w:hAnsi="GHEA Grapalat"/>
                <w:b/>
                <w:bCs/>
                <w:sz w:val="24"/>
                <w:szCs w:val="24"/>
                <w:lang w:val="hy-AM" w:eastAsia="en-US"/>
              </w:rPr>
            </w:pPr>
          </w:p>
        </w:tc>
      </w:tr>
      <w:tr w:rsidR="00FC1708" w:rsidRPr="00FC1708" w14:paraId="04793AEC" w14:textId="77777777" w:rsidTr="006A02E5">
        <w:trPr>
          <w:trHeight w:val="345"/>
          <w:tblCellSpacing w:w="0" w:type="dxa"/>
          <w:jc w:val="center"/>
        </w:trPr>
        <w:tc>
          <w:tcPr>
            <w:tcW w:w="8002" w:type="dxa"/>
            <w:vMerge w:val="restart"/>
            <w:tcBorders>
              <w:top w:val="outset" w:sz="6" w:space="0" w:color="auto"/>
              <w:left w:val="outset" w:sz="6" w:space="0" w:color="auto"/>
              <w:right w:val="outset" w:sz="6" w:space="0" w:color="auto"/>
            </w:tcBorders>
            <w:shd w:val="clear" w:color="auto" w:fill="D9D9D9" w:themeFill="background1" w:themeFillShade="D9"/>
          </w:tcPr>
          <w:p w14:paraId="429EB5B9" w14:textId="673BEC13" w:rsidR="007A7443" w:rsidRPr="00FC1708" w:rsidRDefault="00083CE5" w:rsidP="0043527A">
            <w:pPr>
              <w:tabs>
                <w:tab w:val="left" w:pos="1297"/>
                <w:tab w:val="left" w:pos="7260"/>
              </w:tabs>
              <w:spacing w:after="0" w:line="360" w:lineRule="auto"/>
              <w:ind w:left="427" w:right="165" w:hanging="90"/>
              <w:jc w:val="center"/>
              <w:rPr>
                <w:rFonts w:ascii="GHEA Grapalat" w:eastAsia="Calibri" w:hAnsi="GHEA Grapalat" w:cs="GHEA Grapalat"/>
                <w:b/>
                <w:bCs/>
                <w:sz w:val="24"/>
                <w:szCs w:val="24"/>
              </w:rPr>
            </w:pPr>
            <w:r w:rsidRPr="00FC1708">
              <w:rPr>
                <w:rFonts w:ascii="GHEA Grapalat" w:eastAsia="Calibri" w:hAnsi="GHEA Grapalat" w:cs="GHEA Grapalat"/>
                <w:b/>
                <w:bCs/>
                <w:sz w:val="24"/>
                <w:szCs w:val="24"/>
                <w:lang w:val="hy-AM"/>
              </w:rPr>
              <w:lastRenderedPageBreak/>
              <w:t>3</w:t>
            </w:r>
            <w:r w:rsidR="00B615D1" w:rsidRPr="00FC1708">
              <w:rPr>
                <w:rFonts w:ascii="GHEA Grapalat" w:eastAsia="Calibri" w:hAnsi="GHEA Grapalat" w:cs="GHEA Grapalat"/>
                <w:b/>
                <w:bCs/>
                <w:sz w:val="24"/>
                <w:szCs w:val="24"/>
              </w:rPr>
              <w:t xml:space="preserve">. </w:t>
            </w:r>
            <w:r w:rsidR="0091376E" w:rsidRPr="00FC1708">
              <w:rPr>
                <w:rFonts w:ascii="GHEA Grapalat" w:eastAsia="Calibri" w:hAnsi="GHEA Grapalat" w:cs="GHEA Grapalat"/>
                <w:b/>
                <w:bCs/>
                <w:sz w:val="24"/>
                <w:szCs w:val="24"/>
                <w:lang w:val="hy-AM"/>
              </w:rPr>
              <w:t>Շուկայի վերահսկողության տեսչական մարմին</w:t>
            </w:r>
          </w:p>
        </w:tc>
        <w:tc>
          <w:tcPr>
            <w:tcW w:w="69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DAE582A" w14:textId="66F836D6" w:rsidR="007A7443" w:rsidRPr="00FC1708" w:rsidRDefault="0091376E" w:rsidP="0043527A">
            <w:pPr>
              <w:spacing w:after="0" w:line="360" w:lineRule="auto"/>
              <w:jc w:val="center"/>
              <w:rPr>
                <w:rFonts w:ascii="GHEA Grapalat" w:hAnsi="GHEA Grapalat"/>
                <w:b/>
                <w:sz w:val="24"/>
                <w:szCs w:val="24"/>
                <w:lang w:val="hy-AM" w:eastAsia="en-US"/>
              </w:rPr>
            </w:pPr>
            <w:r w:rsidRPr="00FC1708">
              <w:rPr>
                <w:rFonts w:ascii="GHEA Grapalat" w:hAnsi="GHEA Grapalat" w:cs="Cambria Math"/>
                <w:b/>
                <w:sz w:val="24"/>
                <w:szCs w:val="24"/>
              </w:rPr>
              <w:t>06</w:t>
            </w:r>
            <w:r w:rsidR="00E07255" w:rsidRPr="00FC1708">
              <w:rPr>
                <w:rFonts w:ascii="Cambria Math" w:hAnsi="Cambria Math" w:cs="Cambria Math"/>
                <w:b/>
                <w:sz w:val="24"/>
                <w:szCs w:val="24"/>
                <w:lang w:val="hy-AM"/>
              </w:rPr>
              <w:t>․</w:t>
            </w:r>
            <w:r w:rsidR="00E07255" w:rsidRPr="00FC1708">
              <w:rPr>
                <w:rFonts w:ascii="GHEA Grapalat" w:hAnsi="GHEA Grapalat" w:cs="Cambria Math"/>
                <w:b/>
                <w:sz w:val="24"/>
                <w:szCs w:val="24"/>
                <w:lang w:val="hy-AM"/>
              </w:rPr>
              <w:t xml:space="preserve"> </w:t>
            </w:r>
            <w:r w:rsidR="00086215" w:rsidRPr="00FC1708">
              <w:rPr>
                <w:rFonts w:ascii="GHEA Grapalat" w:hAnsi="GHEA Grapalat" w:cs="Cambria Math"/>
                <w:b/>
                <w:sz w:val="24"/>
                <w:szCs w:val="24"/>
              </w:rPr>
              <w:t>1</w:t>
            </w:r>
            <w:r w:rsidRPr="00FC1708">
              <w:rPr>
                <w:rFonts w:ascii="GHEA Grapalat" w:hAnsi="GHEA Grapalat" w:cs="Cambria Math"/>
                <w:b/>
                <w:sz w:val="24"/>
                <w:szCs w:val="24"/>
              </w:rPr>
              <w:t>2</w:t>
            </w:r>
            <w:r w:rsidR="00E07255" w:rsidRPr="00FC1708">
              <w:rPr>
                <w:rFonts w:ascii="Cambria Math" w:hAnsi="Cambria Math" w:cs="Cambria Math"/>
                <w:b/>
                <w:sz w:val="24"/>
                <w:szCs w:val="24"/>
                <w:lang w:val="hy-AM"/>
              </w:rPr>
              <w:t>․</w:t>
            </w:r>
            <w:r w:rsidR="00E07255" w:rsidRPr="00FC1708">
              <w:rPr>
                <w:rFonts w:ascii="GHEA Grapalat" w:hAnsi="GHEA Grapalat" w:cs="Cambria Math"/>
                <w:b/>
                <w:sz w:val="24"/>
                <w:szCs w:val="24"/>
                <w:lang w:val="hy-AM"/>
              </w:rPr>
              <w:t xml:space="preserve"> </w:t>
            </w:r>
            <w:r w:rsidR="00E07255" w:rsidRPr="00FC1708">
              <w:rPr>
                <w:rFonts w:ascii="GHEA Grapalat" w:hAnsi="GHEA Grapalat"/>
                <w:b/>
                <w:sz w:val="24"/>
                <w:szCs w:val="24"/>
                <w:lang w:val="hy-AM"/>
              </w:rPr>
              <w:t>2023 թ</w:t>
            </w:r>
            <w:r w:rsidR="00E07255" w:rsidRPr="00FC1708">
              <w:rPr>
                <w:rFonts w:ascii="Cambria Math" w:hAnsi="Cambria Math" w:cs="Cambria Math"/>
                <w:b/>
                <w:sz w:val="24"/>
                <w:szCs w:val="24"/>
                <w:lang w:val="hy-AM"/>
              </w:rPr>
              <w:t>․</w:t>
            </w:r>
          </w:p>
        </w:tc>
      </w:tr>
      <w:tr w:rsidR="00FC1708" w:rsidRPr="00FC1708" w14:paraId="538605CA" w14:textId="77777777" w:rsidTr="006A02E5">
        <w:trPr>
          <w:trHeight w:val="381"/>
          <w:tblCellSpacing w:w="0" w:type="dxa"/>
          <w:jc w:val="center"/>
        </w:trPr>
        <w:tc>
          <w:tcPr>
            <w:tcW w:w="8002" w:type="dxa"/>
            <w:vMerge/>
            <w:tcBorders>
              <w:left w:val="outset" w:sz="6" w:space="0" w:color="auto"/>
              <w:right w:val="outset" w:sz="6" w:space="0" w:color="auto"/>
            </w:tcBorders>
            <w:shd w:val="clear" w:color="auto" w:fill="D9D9D9" w:themeFill="background1" w:themeFillShade="D9"/>
          </w:tcPr>
          <w:p w14:paraId="39D62648" w14:textId="77777777" w:rsidR="007A7443" w:rsidRPr="00FC1708" w:rsidRDefault="007A7443" w:rsidP="0043527A">
            <w:pPr>
              <w:tabs>
                <w:tab w:val="left" w:pos="1297"/>
                <w:tab w:val="left" w:pos="7260"/>
              </w:tabs>
              <w:spacing w:after="0" w:line="360" w:lineRule="auto"/>
              <w:ind w:left="427" w:right="165" w:hanging="90"/>
              <w:jc w:val="center"/>
              <w:rPr>
                <w:rFonts w:ascii="GHEA Grapalat" w:eastAsia="Calibri" w:hAnsi="GHEA Grapalat" w:cs="GHEA Grapalat"/>
                <w:bCs/>
                <w:sz w:val="24"/>
                <w:szCs w:val="24"/>
                <w:lang w:val="hy-AM"/>
              </w:rPr>
            </w:pPr>
          </w:p>
        </w:tc>
        <w:tc>
          <w:tcPr>
            <w:tcW w:w="693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7877AFC" w14:textId="19E99B50" w:rsidR="007A7443" w:rsidRPr="00FC1708" w:rsidRDefault="003E4DF1" w:rsidP="0043527A">
            <w:pPr>
              <w:spacing w:after="0" w:line="360" w:lineRule="auto"/>
              <w:jc w:val="center"/>
              <w:rPr>
                <w:rFonts w:ascii="GHEA Grapalat" w:hAnsi="GHEA Grapalat"/>
                <w:b/>
                <w:sz w:val="24"/>
                <w:szCs w:val="24"/>
                <w:lang w:val="hy-AM" w:eastAsia="en-US"/>
              </w:rPr>
            </w:pPr>
            <w:r w:rsidRPr="00FC1708">
              <w:rPr>
                <w:rFonts w:ascii="GHEA Grapalat" w:hAnsi="GHEA Grapalat"/>
                <w:b/>
                <w:sz w:val="24"/>
                <w:szCs w:val="24"/>
                <w:shd w:val="clear" w:color="auto" w:fill="D9D9D9" w:themeFill="background1" w:themeFillShade="D9"/>
                <w:lang w:val="hy-AM" w:eastAsia="en-US"/>
              </w:rPr>
              <w:t>N</w:t>
            </w:r>
            <w:r w:rsidRPr="00FC1708">
              <w:rPr>
                <w:rFonts w:ascii="GHEA Grapalat" w:hAnsi="GHEA Grapalat"/>
                <w:b/>
                <w:sz w:val="24"/>
                <w:szCs w:val="24"/>
                <w:lang w:val="hy-AM" w:eastAsia="en-US"/>
              </w:rPr>
              <w:t xml:space="preserve"> </w:t>
            </w:r>
            <w:r w:rsidR="0091376E" w:rsidRPr="00FC1708">
              <w:rPr>
                <w:rFonts w:ascii="GHEA Grapalat" w:hAnsi="GHEA Grapalat"/>
                <w:b/>
                <w:sz w:val="24"/>
                <w:szCs w:val="24"/>
                <w:lang w:val="hy-AM" w:eastAsia="en-US"/>
              </w:rPr>
              <w:t>01//2033-2023</w:t>
            </w:r>
          </w:p>
        </w:tc>
      </w:tr>
      <w:tr w:rsidR="00FC1708" w:rsidRPr="00FC1708" w14:paraId="52276161" w14:textId="77777777" w:rsidTr="006A02E5">
        <w:trPr>
          <w:trHeight w:val="228"/>
          <w:tblCellSpacing w:w="0" w:type="dxa"/>
          <w:jc w:val="center"/>
        </w:trPr>
        <w:tc>
          <w:tcPr>
            <w:tcW w:w="8002" w:type="dxa"/>
            <w:tcBorders>
              <w:left w:val="outset" w:sz="6" w:space="0" w:color="auto"/>
              <w:bottom w:val="outset" w:sz="6" w:space="0" w:color="auto"/>
              <w:right w:val="outset" w:sz="6" w:space="0" w:color="auto"/>
            </w:tcBorders>
            <w:shd w:val="clear" w:color="auto" w:fill="auto"/>
          </w:tcPr>
          <w:p w14:paraId="3BDED75B" w14:textId="0BF60047" w:rsidR="00110203" w:rsidRPr="00FC1708" w:rsidRDefault="00110203" w:rsidP="0043527A">
            <w:pPr>
              <w:tabs>
                <w:tab w:val="left" w:pos="1297"/>
              </w:tabs>
              <w:spacing w:after="0" w:line="360" w:lineRule="auto"/>
              <w:ind w:left="427" w:right="165"/>
              <w:jc w:val="center"/>
              <w:rPr>
                <w:rFonts w:ascii="GHEA Grapalat" w:eastAsia="Calibri" w:hAnsi="GHEA Grapalat" w:cs="GHEA Grapalat"/>
                <w:bCs/>
                <w:sz w:val="24"/>
                <w:szCs w:val="24"/>
              </w:rPr>
            </w:pPr>
            <w:r w:rsidRPr="00FC1708">
              <w:rPr>
                <w:rFonts w:ascii="GHEA Grapalat" w:hAnsi="GHEA Grapalat" w:cs="Sylfaen"/>
                <w:sz w:val="24"/>
                <w:szCs w:val="24"/>
              </w:rPr>
              <w:t>Ա</w:t>
            </w:r>
            <w:r w:rsidRPr="00FC1708">
              <w:rPr>
                <w:rFonts w:ascii="GHEA Grapalat" w:hAnsi="GHEA Grapalat" w:cs="Sylfaen"/>
                <w:sz w:val="24"/>
                <w:szCs w:val="24"/>
                <w:lang w:val="hy-AM"/>
              </w:rPr>
              <w:t>ռաջարկություններ և դիտողություններ չ</w:t>
            </w:r>
            <w:r w:rsidRPr="00FC1708">
              <w:rPr>
                <w:rFonts w:ascii="GHEA Grapalat" w:hAnsi="GHEA Grapalat" w:cs="Sylfaen"/>
                <w:sz w:val="24"/>
                <w:szCs w:val="24"/>
              </w:rPr>
              <w:t>կան</w:t>
            </w:r>
          </w:p>
        </w:tc>
        <w:tc>
          <w:tcPr>
            <w:tcW w:w="6930" w:type="dxa"/>
            <w:gridSpan w:val="2"/>
            <w:tcBorders>
              <w:top w:val="outset" w:sz="6" w:space="0" w:color="auto"/>
              <w:left w:val="outset" w:sz="6" w:space="0" w:color="auto"/>
              <w:bottom w:val="outset" w:sz="6" w:space="0" w:color="auto"/>
              <w:right w:val="outset" w:sz="6" w:space="0" w:color="auto"/>
            </w:tcBorders>
            <w:shd w:val="clear" w:color="auto" w:fill="auto"/>
          </w:tcPr>
          <w:p w14:paraId="6EF8998B" w14:textId="77777777" w:rsidR="00110203" w:rsidRPr="00FC1708" w:rsidRDefault="00110203" w:rsidP="0043527A">
            <w:pPr>
              <w:spacing w:after="0" w:line="360" w:lineRule="auto"/>
              <w:jc w:val="center"/>
              <w:rPr>
                <w:rFonts w:ascii="GHEA Grapalat" w:hAnsi="GHEA Grapalat"/>
                <w:b/>
                <w:sz w:val="24"/>
                <w:szCs w:val="24"/>
                <w:shd w:val="clear" w:color="auto" w:fill="D9D9D9" w:themeFill="background1" w:themeFillShade="D9"/>
                <w:lang w:val="hy-AM" w:eastAsia="en-US"/>
              </w:rPr>
            </w:pPr>
          </w:p>
        </w:tc>
      </w:tr>
    </w:tbl>
    <w:p w14:paraId="488B664F" w14:textId="77777777" w:rsidR="006A77EA" w:rsidRPr="00FC1708" w:rsidRDefault="006A77EA" w:rsidP="0043527A">
      <w:pPr>
        <w:spacing w:after="0" w:line="360" w:lineRule="auto"/>
        <w:rPr>
          <w:rFonts w:ascii="GHEA Grapalat" w:hAnsi="GHEA Grapalat"/>
          <w:sz w:val="24"/>
          <w:szCs w:val="24"/>
          <w:lang w:val="hy-AM"/>
        </w:rPr>
      </w:pPr>
    </w:p>
    <w:p w14:paraId="09DCA544" w14:textId="77777777" w:rsidR="003E4DF1" w:rsidRPr="00FC1708" w:rsidRDefault="003E4DF1" w:rsidP="0043527A">
      <w:pPr>
        <w:spacing w:after="0" w:line="360" w:lineRule="auto"/>
        <w:rPr>
          <w:rFonts w:ascii="GHEA Grapalat" w:hAnsi="GHEA Grapalat"/>
          <w:sz w:val="24"/>
          <w:szCs w:val="24"/>
          <w:lang w:val="hy-AM"/>
        </w:rPr>
      </w:pPr>
    </w:p>
    <w:sectPr w:rsidR="003E4DF1" w:rsidRPr="00FC1708" w:rsidSect="001618C2">
      <w:pgSz w:w="16838" w:h="11906" w:orient="landscape"/>
      <w:pgMar w:top="360" w:right="1138" w:bottom="450" w:left="1138"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56E"/>
    <w:multiLevelType w:val="hybridMultilevel"/>
    <w:tmpl w:val="17CA17D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121B4C38"/>
    <w:multiLevelType w:val="hybridMultilevel"/>
    <w:tmpl w:val="270C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0EA7"/>
    <w:multiLevelType w:val="hybridMultilevel"/>
    <w:tmpl w:val="369431E2"/>
    <w:lvl w:ilvl="0" w:tplc="0BD654EE">
      <w:start w:val="1"/>
      <w:numFmt w:val="decimal"/>
      <w:lvlText w:val="%1."/>
      <w:lvlJc w:val="left"/>
      <w:pPr>
        <w:ind w:left="1410" w:hanging="51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9DB2886"/>
    <w:multiLevelType w:val="hybridMultilevel"/>
    <w:tmpl w:val="369431E2"/>
    <w:lvl w:ilvl="0" w:tplc="0BD654EE">
      <w:start w:val="1"/>
      <w:numFmt w:val="decimal"/>
      <w:lvlText w:val="%1."/>
      <w:lvlJc w:val="left"/>
      <w:pPr>
        <w:ind w:left="1410" w:hanging="51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65928E1"/>
    <w:multiLevelType w:val="hybridMultilevel"/>
    <w:tmpl w:val="4DB44AC8"/>
    <w:lvl w:ilvl="0" w:tplc="2C2AC85E">
      <w:start w:val="1"/>
      <w:numFmt w:val="decimal"/>
      <w:lvlText w:val="%1."/>
      <w:lvlJc w:val="left"/>
      <w:pPr>
        <w:ind w:left="1056" w:hanging="720"/>
      </w:pPr>
      <w:rPr>
        <w:rFonts w:ascii="GHEA Grapalat" w:hAnsi="GHEA Grapalat"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1274070"/>
    <w:multiLevelType w:val="hybridMultilevel"/>
    <w:tmpl w:val="8F1C970C"/>
    <w:lvl w:ilvl="0" w:tplc="0409000F">
      <w:start w:val="1"/>
      <w:numFmt w:val="decimal"/>
      <w:lvlText w:val="%1."/>
      <w:lvlJc w:val="left"/>
      <w:pPr>
        <w:ind w:left="720" w:hanging="360"/>
      </w:p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6" w15:restartNumberingAfterBreak="0">
    <w:nsid w:val="445A7838"/>
    <w:multiLevelType w:val="hybridMultilevel"/>
    <w:tmpl w:val="A992C0BA"/>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6321E03"/>
    <w:multiLevelType w:val="hybridMultilevel"/>
    <w:tmpl w:val="782EEE50"/>
    <w:lvl w:ilvl="0" w:tplc="8FA40EF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275B57"/>
    <w:multiLevelType w:val="hybridMultilevel"/>
    <w:tmpl w:val="669E3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64BD2"/>
    <w:multiLevelType w:val="hybridMultilevel"/>
    <w:tmpl w:val="F68CFDCE"/>
    <w:lvl w:ilvl="0" w:tplc="0809000B">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4D090E9F"/>
    <w:multiLevelType w:val="hybridMultilevel"/>
    <w:tmpl w:val="84FC20F8"/>
    <w:lvl w:ilvl="0" w:tplc="0409000F">
      <w:start w:val="1"/>
      <w:numFmt w:val="decimal"/>
      <w:lvlText w:val="%1."/>
      <w:lvlJc w:val="left"/>
      <w:pPr>
        <w:ind w:left="1056" w:hanging="720"/>
      </w:pPr>
      <w:rPr>
        <w:rFonts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786662F"/>
    <w:multiLevelType w:val="hybridMultilevel"/>
    <w:tmpl w:val="369431E2"/>
    <w:lvl w:ilvl="0" w:tplc="0BD654EE">
      <w:start w:val="1"/>
      <w:numFmt w:val="decimal"/>
      <w:lvlText w:val="%1."/>
      <w:lvlJc w:val="left"/>
      <w:pPr>
        <w:ind w:left="1410" w:hanging="51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9C033DC"/>
    <w:multiLevelType w:val="hybridMultilevel"/>
    <w:tmpl w:val="9D36C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77721F"/>
    <w:multiLevelType w:val="hybridMultilevel"/>
    <w:tmpl w:val="369431E2"/>
    <w:lvl w:ilvl="0" w:tplc="0BD654EE">
      <w:start w:val="1"/>
      <w:numFmt w:val="decimal"/>
      <w:lvlText w:val="%1."/>
      <w:lvlJc w:val="left"/>
      <w:pPr>
        <w:ind w:left="1410" w:hanging="51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FA941B0"/>
    <w:multiLevelType w:val="hybridMultilevel"/>
    <w:tmpl w:val="369431E2"/>
    <w:lvl w:ilvl="0" w:tplc="0BD654EE">
      <w:start w:val="1"/>
      <w:numFmt w:val="decimal"/>
      <w:lvlText w:val="%1."/>
      <w:lvlJc w:val="left"/>
      <w:pPr>
        <w:ind w:left="1410" w:hanging="51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602109777">
    <w:abstractNumId w:val="7"/>
  </w:num>
  <w:num w:numId="2" w16cid:durableId="894464129">
    <w:abstractNumId w:val="1"/>
  </w:num>
  <w:num w:numId="3" w16cid:durableId="1600865321">
    <w:abstractNumId w:val="8"/>
  </w:num>
  <w:num w:numId="4" w16cid:durableId="1289971099">
    <w:abstractNumId w:val="10"/>
  </w:num>
  <w:num w:numId="5" w16cid:durableId="740367224">
    <w:abstractNumId w:val="5"/>
  </w:num>
  <w:num w:numId="6" w16cid:durableId="1599826120">
    <w:abstractNumId w:val="0"/>
  </w:num>
  <w:num w:numId="7" w16cid:durableId="1280142315">
    <w:abstractNumId w:val="6"/>
  </w:num>
  <w:num w:numId="8" w16cid:durableId="1225604587">
    <w:abstractNumId w:val="10"/>
  </w:num>
  <w:num w:numId="9" w16cid:durableId="1685786606">
    <w:abstractNumId w:val="4"/>
  </w:num>
  <w:num w:numId="10" w16cid:durableId="1392268599">
    <w:abstractNumId w:val="14"/>
  </w:num>
  <w:num w:numId="11" w16cid:durableId="983386687">
    <w:abstractNumId w:val="3"/>
  </w:num>
  <w:num w:numId="12" w16cid:durableId="1186094928">
    <w:abstractNumId w:val="13"/>
  </w:num>
  <w:num w:numId="13" w16cid:durableId="287131289">
    <w:abstractNumId w:val="11"/>
  </w:num>
  <w:num w:numId="14" w16cid:durableId="1827935073">
    <w:abstractNumId w:val="2"/>
  </w:num>
  <w:num w:numId="15" w16cid:durableId="638803149">
    <w:abstractNumId w:val="9"/>
  </w:num>
  <w:num w:numId="16" w16cid:durableId="16575684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91"/>
    <w:rsid w:val="000130A1"/>
    <w:rsid w:val="0004243A"/>
    <w:rsid w:val="000436B0"/>
    <w:rsid w:val="00052D1E"/>
    <w:rsid w:val="00083CE5"/>
    <w:rsid w:val="00086215"/>
    <w:rsid w:val="00090A1E"/>
    <w:rsid w:val="00094D47"/>
    <w:rsid w:val="000A56E6"/>
    <w:rsid w:val="000B7574"/>
    <w:rsid w:val="000D7F5B"/>
    <w:rsid w:val="000E3512"/>
    <w:rsid w:val="00110203"/>
    <w:rsid w:val="001276A5"/>
    <w:rsid w:val="001618C2"/>
    <w:rsid w:val="001A7141"/>
    <w:rsid w:val="001C1B75"/>
    <w:rsid w:val="001C7DB6"/>
    <w:rsid w:val="001F4258"/>
    <w:rsid w:val="002224DD"/>
    <w:rsid w:val="002242B0"/>
    <w:rsid w:val="00251343"/>
    <w:rsid w:val="002A3FD6"/>
    <w:rsid w:val="002E4322"/>
    <w:rsid w:val="002F3A05"/>
    <w:rsid w:val="00303AA1"/>
    <w:rsid w:val="003048D5"/>
    <w:rsid w:val="00370FA9"/>
    <w:rsid w:val="003728C9"/>
    <w:rsid w:val="003764E8"/>
    <w:rsid w:val="0039309D"/>
    <w:rsid w:val="003A3B8C"/>
    <w:rsid w:val="003B6D4A"/>
    <w:rsid w:val="003D3FC9"/>
    <w:rsid w:val="003E4DF1"/>
    <w:rsid w:val="00421028"/>
    <w:rsid w:val="0043527A"/>
    <w:rsid w:val="00445159"/>
    <w:rsid w:val="00454786"/>
    <w:rsid w:val="004619E0"/>
    <w:rsid w:val="004649DE"/>
    <w:rsid w:val="004657B9"/>
    <w:rsid w:val="00492C25"/>
    <w:rsid w:val="004A5136"/>
    <w:rsid w:val="004D1467"/>
    <w:rsid w:val="005102A6"/>
    <w:rsid w:val="005160BC"/>
    <w:rsid w:val="00520A74"/>
    <w:rsid w:val="00521075"/>
    <w:rsid w:val="00536091"/>
    <w:rsid w:val="00582D34"/>
    <w:rsid w:val="005C0EE4"/>
    <w:rsid w:val="005D0864"/>
    <w:rsid w:val="0061491F"/>
    <w:rsid w:val="006368B9"/>
    <w:rsid w:val="006511AE"/>
    <w:rsid w:val="0069462A"/>
    <w:rsid w:val="006A02E5"/>
    <w:rsid w:val="006A77EA"/>
    <w:rsid w:val="006B6AEE"/>
    <w:rsid w:val="006C0DEA"/>
    <w:rsid w:val="006C0EF4"/>
    <w:rsid w:val="006C7A4C"/>
    <w:rsid w:val="006D4E36"/>
    <w:rsid w:val="007110F6"/>
    <w:rsid w:val="007324BC"/>
    <w:rsid w:val="00737F1E"/>
    <w:rsid w:val="0074173D"/>
    <w:rsid w:val="00775DF4"/>
    <w:rsid w:val="00781A2A"/>
    <w:rsid w:val="00784D18"/>
    <w:rsid w:val="007A7443"/>
    <w:rsid w:val="007B0383"/>
    <w:rsid w:val="007B10DB"/>
    <w:rsid w:val="007C61DB"/>
    <w:rsid w:val="007E2F72"/>
    <w:rsid w:val="007F7972"/>
    <w:rsid w:val="00812C88"/>
    <w:rsid w:val="00816168"/>
    <w:rsid w:val="00825129"/>
    <w:rsid w:val="00847861"/>
    <w:rsid w:val="00896312"/>
    <w:rsid w:val="008D029C"/>
    <w:rsid w:val="008E50A7"/>
    <w:rsid w:val="008F7121"/>
    <w:rsid w:val="00905B58"/>
    <w:rsid w:val="0091376E"/>
    <w:rsid w:val="00925450"/>
    <w:rsid w:val="00932E12"/>
    <w:rsid w:val="009449E8"/>
    <w:rsid w:val="00945F4E"/>
    <w:rsid w:val="00955024"/>
    <w:rsid w:val="00971856"/>
    <w:rsid w:val="009730C1"/>
    <w:rsid w:val="0099177B"/>
    <w:rsid w:val="00993B08"/>
    <w:rsid w:val="009D4E70"/>
    <w:rsid w:val="00A3174C"/>
    <w:rsid w:val="00A36FAF"/>
    <w:rsid w:val="00A375A1"/>
    <w:rsid w:val="00A55A6A"/>
    <w:rsid w:val="00A61229"/>
    <w:rsid w:val="00A61D15"/>
    <w:rsid w:val="00A641BE"/>
    <w:rsid w:val="00A66DE6"/>
    <w:rsid w:val="00A72CFD"/>
    <w:rsid w:val="00A807F6"/>
    <w:rsid w:val="00A87D91"/>
    <w:rsid w:val="00A9639A"/>
    <w:rsid w:val="00AA75F6"/>
    <w:rsid w:val="00AB7C41"/>
    <w:rsid w:val="00AC2086"/>
    <w:rsid w:val="00AC7E77"/>
    <w:rsid w:val="00AD3199"/>
    <w:rsid w:val="00AD3760"/>
    <w:rsid w:val="00B03D1C"/>
    <w:rsid w:val="00B04140"/>
    <w:rsid w:val="00B21A32"/>
    <w:rsid w:val="00B246C1"/>
    <w:rsid w:val="00B457E7"/>
    <w:rsid w:val="00B615D1"/>
    <w:rsid w:val="00B73834"/>
    <w:rsid w:val="00B97960"/>
    <w:rsid w:val="00BA0450"/>
    <w:rsid w:val="00BA187A"/>
    <w:rsid w:val="00BC2DC2"/>
    <w:rsid w:val="00BC4EF1"/>
    <w:rsid w:val="00C16F7C"/>
    <w:rsid w:val="00C4043E"/>
    <w:rsid w:val="00C461D2"/>
    <w:rsid w:val="00C6174E"/>
    <w:rsid w:val="00CA237B"/>
    <w:rsid w:val="00CC4A4A"/>
    <w:rsid w:val="00CC5457"/>
    <w:rsid w:val="00CE0527"/>
    <w:rsid w:val="00CF21FF"/>
    <w:rsid w:val="00D44B86"/>
    <w:rsid w:val="00D617A8"/>
    <w:rsid w:val="00D818E5"/>
    <w:rsid w:val="00D8668C"/>
    <w:rsid w:val="00D9324B"/>
    <w:rsid w:val="00DB5AA8"/>
    <w:rsid w:val="00DD518B"/>
    <w:rsid w:val="00E07255"/>
    <w:rsid w:val="00E203E2"/>
    <w:rsid w:val="00E21264"/>
    <w:rsid w:val="00E667BE"/>
    <w:rsid w:val="00F206EE"/>
    <w:rsid w:val="00F2213D"/>
    <w:rsid w:val="00F553ED"/>
    <w:rsid w:val="00F70F5F"/>
    <w:rsid w:val="00FA08EC"/>
    <w:rsid w:val="00FC1708"/>
    <w:rsid w:val="00FD5EDD"/>
    <w:rsid w:val="00FE14DD"/>
    <w:rsid w:val="00FE6603"/>
    <w:rsid w:val="00FF5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810C"/>
  <w15:chartTrackingRefBased/>
  <w15:docId w15:val="{02DBA7B1-F47A-4F36-BB13-0C087D8B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60"/>
    <w:pPr>
      <w:spacing w:after="200" w:line="276" w:lineRule="auto"/>
    </w:pPr>
    <w:rPr>
      <w:rFonts w:ascii="Calibri" w:eastAsiaTheme="minorEastAsia" w:hAnsi="Calibri" w:cs="Calibri"/>
      <w:lang w:eastAsia="ru-RU"/>
    </w:rPr>
  </w:style>
  <w:style w:type="paragraph" w:styleId="Heading3">
    <w:name w:val="heading 3"/>
    <w:basedOn w:val="Normal"/>
    <w:next w:val="Normal"/>
    <w:link w:val="Heading3Char"/>
    <w:rsid w:val="00AD3760"/>
    <w:pPr>
      <w:keepNext/>
      <w:keepLines/>
      <w:spacing w:before="40" w:after="0" w:line="240" w:lineRule="auto"/>
      <w:outlineLvl w:val="2"/>
    </w:pPr>
    <w:rPr>
      <w:rFonts w:eastAsia="Calibri"/>
      <w:color w:val="1F3863"/>
      <w:sz w:val="24"/>
      <w:szCs w:val="24"/>
      <w:lang w:val="hy-AM" w:eastAsia="en-GB"/>
    </w:rPr>
  </w:style>
  <w:style w:type="paragraph" w:styleId="Heading4">
    <w:name w:val="heading 4"/>
    <w:basedOn w:val="Normal"/>
    <w:next w:val="Normal"/>
    <w:link w:val="Heading4Char"/>
    <w:uiPriority w:val="9"/>
    <w:semiHidden/>
    <w:unhideWhenUsed/>
    <w:qFormat/>
    <w:rsid w:val="006A77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7C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D3760"/>
    <w:rPr>
      <w:rFonts w:ascii="Calibri" w:eastAsia="Calibri" w:hAnsi="Calibri" w:cs="Calibri"/>
      <w:color w:val="1F3863"/>
      <w:sz w:val="24"/>
      <w:szCs w:val="24"/>
      <w:lang w:val="hy-AM" w:eastAsia="en-GB"/>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
    <w:basedOn w:val="Normal"/>
    <w:link w:val="ListParagraphChar"/>
    <w:uiPriority w:val="34"/>
    <w:qFormat/>
    <w:rsid w:val="00AD3760"/>
    <w:pPr>
      <w:ind w:left="720"/>
      <w:contextualSpacing/>
    </w:p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locked/>
    <w:rsid w:val="00AD3760"/>
    <w:rPr>
      <w:rFonts w:ascii="Calibri" w:eastAsiaTheme="minorEastAsia" w:hAnsi="Calibri" w:cs="Calibri"/>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 webb,Знак,Знак Знак1,Char Char Char,Char Char Char Char,Знак Знак,Char Char Char1"/>
    <w:basedOn w:val="Normal"/>
    <w:link w:val="NormalWebChar"/>
    <w:uiPriority w:val="99"/>
    <w:unhideWhenUsed/>
    <w:qFormat/>
    <w:rsid w:val="00AD376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 webb Char,Знак Char,Знак Знак1 Char,Char Char Char Char1,Знак Знак Char"/>
    <w:link w:val="NormalWeb"/>
    <w:uiPriority w:val="99"/>
    <w:locked/>
    <w:rsid w:val="00AD3760"/>
    <w:rPr>
      <w:rFonts w:ascii="Times New Roman" w:eastAsia="Times New Roman" w:hAnsi="Times New Roman" w:cs="Times New Roman"/>
      <w:sz w:val="24"/>
      <w:szCs w:val="24"/>
    </w:rPr>
  </w:style>
  <w:style w:type="paragraph" w:styleId="NoSpacing">
    <w:name w:val="No Spacing"/>
    <w:uiPriority w:val="1"/>
    <w:qFormat/>
    <w:rsid w:val="00AD3760"/>
    <w:pPr>
      <w:spacing w:after="0" w:line="240" w:lineRule="auto"/>
    </w:pPr>
    <w:rPr>
      <w:rFonts w:ascii="Calibri" w:eastAsia="Calibri" w:hAnsi="Calibri" w:cs="Times New Roman"/>
    </w:rPr>
  </w:style>
  <w:style w:type="character" w:customStyle="1" w:styleId="markedcontent">
    <w:name w:val="markedcontent"/>
    <w:basedOn w:val="DefaultParagraphFont"/>
    <w:rsid w:val="00AD3760"/>
  </w:style>
  <w:style w:type="character" w:customStyle="1" w:styleId="Heading5Char">
    <w:name w:val="Heading 5 Char"/>
    <w:basedOn w:val="DefaultParagraphFont"/>
    <w:link w:val="Heading5"/>
    <w:uiPriority w:val="9"/>
    <w:semiHidden/>
    <w:rsid w:val="00AB7C41"/>
    <w:rPr>
      <w:rFonts w:asciiTheme="majorHAnsi" w:eastAsiaTheme="majorEastAsia" w:hAnsiTheme="majorHAnsi" w:cstheme="majorBidi"/>
      <w:color w:val="2E74B5" w:themeColor="accent1" w:themeShade="BF"/>
      <w:lang w:eastAsia="ru-RU"/>
    </w:rPr>
  </w:style>
  <w:style w:type="character" w:styleId="Hyperlink">
    <w:name w:val="Hyperlink"/>
    <w:basedOn w:val="DefaultParagraphFont"/>
    <w:uiPriority w:val="99"/>
    <w:unhideWhenUsed/>
    <w:rsid w:val="00AB7C41"/>
    <w:rPr>
      <w:color w:val="0563C1" w:themeColor="hyperlink"/>
      <w:u w:val="single"/>
    </w:rPr>
  </w:style>
  <w:style w:type="character" w:customStyle="1" w:styleId="Heading4Char">
    <w:name w:val="Heading 4 Char"/>
    <w:basedOn w:val="DefaultParagraphFont"/>
    <w:link w:val="Heading4"/>
    <w:uiPriority w:val="9"/>
    <w:semiHidden/>
    <w:rsid w:val="006A77EA"/>
    <w:rPr>
      <w:rFonts w:asciiTheme="majorHAnsi" w:eastAsiaTheme="majorEastAsia" w:hAnsiTheme="majorHAnsi" w:cstheme="majorBidi"/>
      <w:i/>
      <w:iC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212">
      <w:bodyDiv w:val="1"/>
      <w:marLeft w:val="0"/>
      <w:marRight w:val="0"/>
      <w:marTop w:val="0"/>
      <w:marBottom w:val="0"/>
      <w:divBdr>
        <w:top w:val="none" w:sz="0" w:space="0" w:color="auto"/>
        <w:left w:val="none" w:sz="0" w:space="0" w:color="auto"/>
        <w:bottom w:val="none" w:sz="0" w:space="0" w:color="auto"/>
        <w:right w:val="none" w:sz="0" w:space="0" w:color="auto"/>
      </w:divBdr>
    </w:div>
    <w:div w:id="178005298">
      <w:bodyDiv w:val="1"/>
      <w:marLeft w:val="0"/>
      <w:marRight w:val="0"/>
      <w:marTop w:val="0"/>
      <w:marBottom w:val="0"/>
      <w:divBdr>
        <w:top w:val="none" w:sz="0" w:space="0" w:color="auto"/>
        <w:left w:val="none" w:sz="0" w:space="0" w:color="auto"/>
        <w:bottom w:val="none" w:sz="0" w:space="0" w:color="auto"/>
        <w:right w:val="none" w:sz="0" w:space="0" w:color="auto"/>
      </w:divBdr>
    </w:div>
    <w:div w:id="406073433">
      <w:bodyDiv w:val="1"/>
      <w:marLeft w:val="0"/>
      <w:marRight w:val="0"/>
      <w:marTop w:val="0"/>
      <w:marBottom w:val="0"/>
      <w:divBdr>
        <w:top w:val="none" w:sz="0" w:space="0" w:color="auto"/>
        <w:left w:val="none" w:sz="0" w:space="0" w:color="auto"/>
        <w:bottom w:val="none" w:sz="0" w:space="0" w:color="auto"/>
        <w:right w:val="none" w:sz="0" w:space="0" w:color="auto"/>
      </w:divBdr>
    </w:div>
    <w:div w:id="978461168">
      <w:bodyDiv w:val="1"/>
      <w:marLeft w:val="0"/>
      <w:marRight w:val="0"/>
      <w:marTop w:val="0"/>
      <w:marBottom w:val="0"/>
      <w:divBdr>
        <w:top w:val="none" w:sz="0" w:space="0" w:color="auto"/>
        <w:left w:val="none" w:sz="0" w:space="0" w:color="auto"/>
        <w:bottom w:val="none" w:sz="0" w:space="0" w:color="auto"/>
        <w:right w:val="none" w:sz="0" w:space="0" w:color="auto"/>
      </w:divBdr>
      <w:divsChild>
        <w:div w:id="1604611461">
          <w:marLeft w:val="0"/>
          <w:marRight w:val="0"/>
          <w:marTop w:val="0"/>
          <w:marBottom w:val="0"/>
          <w:divBdr>
            <w:top w:val="none" w:sz="0" w:space="0" w:color="auto"/>
            <w:left w:val="none" w:sz="0" w:space="0" w:color="auto"/>
            <w:bottom w:val="none" w:sz="0" w:space="0" w:color="auto"/>
            <w:right w:val="none" w:sz="0" w:space="0" w:color="auto"/>
          </w:divBdr>
          <w:divsChild>
            <w:div w:id="1602374422">
              <w:marLeft w:val="0"/>
              <w:marRight w:val="0"/>
              <w:marTop w:val="0"/>
              <w:marBottom w:val="0"/>
              <w:divBdr>
                <w:top w:val="none" w:sz="0" w:space="0" w:color="auto"/>
                <w:left w:val="none" w:sz="0" w:space="0" w:color="auto"/>
                <w:bottom w:val="none" w:sz="0" w:space="0" w:color="auto"/>
                <w:right w:val="none" w:sz="0" w:space="0" w:color="auto"/>
              </w:divBdr>
            </w:div>
            <w:div w:id="195853078">
              <w:marLeft w:val="0"/>
              <w:marRight w:val="435"/>
              <w:marTop w:val="0"/>
              <w:marBottom w:val="0"/>
              <w:divBdr>
                <w:top w:val="none" w:sz="0" w:space="0" w:color="auto"/>
                <w:left w:val="none" w:sz="0" w:space="0" w:color="auto"/>
                <w:bottom w:val="none" w:sz="0" w:space="0" w:color="auto"/>
                <w:right w:val="none" w:sz="0" w:space="0" w:color="auto"/>
              </w:divBdr>
              <w:divsChild>
                <w:div w:id="853492487">
                  <w:marLeft w:val="0"/>
                  <w:marRight w:val="0"/>
                  <w:marTop w:val="0"/>
                  <w:marBottom w:val="0"/>
                  <w:divBdr>
                    <w:top w:val="none" w:sz="0" w:space="0" w:color="auto"/>
                    <w:left w:val="none" w:sz="0" w:space="0" w:color="auto"/>
                    <w:bottom w:val="none" w:sz="0" w:space="0" w:color="auto"/>
                    <w:right w:val="none" w:sz="0" w:space="0" w:color="auto"/>
                  </w:divBdr>
                </w:div>
              </w:divsChild>
            </w:div>
            <w:div w:id="553854012">
              <w:marLeft w:val="0"/>
              <w:marRight w:val="0"/>
              <w:marTop w:val="0"/>
              <w:marBottom w:val="0"/>
              <w:divBdr>
                <w:top w:val="none" w:sz="0" w:space="0" w:color="auto"/>
                <w:left w:val="none" w:sz="0" w:space="0" w:color="auto"/>
                <w:bottom w:val="none" w:sz="0" w:space="0" w:color="auto"/>
                <w:right w:val="none" w:sz="0" w:space="0" w:color="auto"/>
              </w:divBdr>
            </w:div>
            <w:div w:id="1814179060">
              <w:marLeft w:val="0"/>
              <w:marRight w:val="435"/>
              <w:marTop w:val="0"/>
              <w:marBottom w:val="0"/>
              <w:divBdr>
                <w:top w:val="none" w:sz="0" w:space="0" w:color="auto"/>
                <w:left w:val="none" w:sz="0" w:space="0" w:color="auto"/>
                <w:bottom w:val="none" w:sz="0" w:space="0" w:color="auto"/>
                <w:right w:val="none" w:sz="0" w:space="0" w:color="auto"/>
              </w:divBdr>
              <w:divsChild>
                <w:div w:id="842017140">
                  <w:marLeft w:val="0"/>
                  <w:marRight w:val="0"/>
                  <w:marTop w:val="0"/>
                  <w:marBottom w:val="0"/>
                  <w:divBdr>
                    <w:top w:val="none" w:sz="0" w:space="0" w:color="auto"/>
                    <w:left w:val="none" w:sz="0" w:space="0" w:color="auto"/>
                    <w:bottom w:val="none" w:sz="0" w:space="0" w:color="auto"/>
                    <w:right w:val="none" w:sz="0" w:space="0" w:color="auto"/>
                  </w:divBdr>
                </w:div>
              </w:divsChild>
            </w:div>
            <w:div w:id="865752426">
              <w:marLeft w:val="0"/>
              <w:marRight w:val="0"/>
              <w:marTop w:val="0"/>
              <w:marBottom w:val="0"/>
              <w:divBdr>
                <w:top w:val="none" w:sz="0" w:space="0" w:color="auto"/>
                <w:left w:val="none" w:sz="0" w:space="0" w:color="auto"/>
                <w:bottom w:val="none" w:sz="0" w:space="0" w:color="auto"/>
                <w:right w:val="none" w:sz="0" w:space="0" w:color="auto"/>
              </w:divBdr>
            </w:div>
            <w:div w:id="2023848032">
              <w:marLeft w:val="0"/>
              <w:marRight w:val="435"/>
              <w:marTop w:val="0"/>
              <w:marBottom w:val="0"/>
              <w:divBdr>
                <w:top w:val="none" w:sz="0" w:space="0" w:color="auto"/>
                <w:left w:val="none" w:sz="0" w:space="0" w:color="auto"/>
                <w:bottom w:val="none" w:sz="0" w:space="0" w:color="auto"/>
                <w:right w:val="none" w:sz="0" w:space="0" w:color="auto"/>
              </w:divBdr>
              <w:divsChild>
                <w:div w:id="1837108762">
                  <w:marLeft w:val="0"/>
                  <w:marRight w:val="0"/>
                  <w:marTop w:val="0"/>
                  <w:marBottom w:val="0"/>
                  <w:divBdr>
                    <w:top w:val="none" w:sz="0" w:space="0" w:color="auto"/>
                    <w:left w:val="none" w:sz="0" w:space="0" w:color="auto"/>
                    <w:bottom w:val="none" w:sz="0" w:space="0" w:color="auto"/>
                    <w:right w:val="none" w:sz="0" w:space="0" w:color="auto"/>
                  </w:divBdr>
                </w:div>
              </w:divsChild>
            </w:div>
            <w:div w:id="957175503">
              <w:marLeft w:val="0"/>
              <w:marRight w:val="0"/>
              <w:marTop w:val="0"/>
              <w:marBottom w:val="0"/>
              <w:divBdr>
                <w:top w:val="none" w:sz="0" w:space="0" w:color="auto"/>
                <w:left w:val="none" w:sz="0" w:space="0" w:color="auto"/>
                <w:bottom w:val="none" w:sz="0" w:space="0" w:color="auto"/>
                <w:right w:val="none" w:sz="0" w:space="0" w:color="auto"/>
              </w:divBdr>
            </w:div>
            <w:div w:id="2081519871">
              <w:marLeft w:val="0"/>
              <w:marRight w:val="435"/>
              <w:marTop w:val="0"/>
              <w:marBottom w:val="0"/>
              <w:divBdr>
                <w:top w:val="none" w:sz="0" w:space="0" w:color="auto"/>
                <w:left w:val="none" w:sz="0" w:space="0" w:color="auto"/>
                <w:bottom w:val="none" w:sz="0" w:space="0" w:color="auto"/>
                <w:right w:val="none" w:sz="0" w:space="0" w:color="auto"/>
              </w:divBdr>
              <w:divsChild>
                <w:div w:id="1621061740">
                  <w:marLeft w:val="0"/>
                  <w:marRight w:val="0"/>
                  <w:marTop w:val="0"/>
                  <w:marBottom w:val="0"/>
                  <w:divBdr>
                    <w:top w:val="none" w:sz="0" w:space="0" w:color="auto"/>
                    <w:left w:val="none" w:sz="0" w:space="0" w:color="auto"/>
                    <w:bottom w:val="none" w:sz="0" w:space="0" w:color="auto"/>
                    <w:right w:val="none" w:sz="0" w:space="0" w:color="auto"/>
                  </w:divBdr>
                </w:div>
              </w:divsChild>
            </w:div>
            <w:div w:id="137233436">
              <w:marLeft w:val="0"/>
              <w:marRight w:val="0"/>
              <w:marTop w:val="0"/>
              <w:marBottom w:val="0"/>
              <w:divBdr>
                <w:top w:val="none" w:sz="0" w:space="0" w:color="auto"/>
                <w:left w:val="none" w:sz="0" w:space="0" w:color="auto"/>
                <w:bottom w:val="none" w:sz="0" w:space="0" w:color="auto"/>
                <w:right w:val="none" w:sz="0" w:space="0" w:color="auto"/>
              </w:divBdr>
            </w:div>
            <w:div w:id="1559392125">
              <w:marLeft w:val="0"/>
              <w:marRight w:val="435"/>
              <w:marTop w:val="0"/>
              <w:marBottom w:val="0"/>
              <w:divBdr>
                <w:top w:val="none" w:sz="0" w:space="0" w:color="auto"/>
                <w:left w:val="none" w:sz="0" w:space="0" w:color="auto"/>
                <w:bottom w:val="none" w:sz="0" w:space="0" w:color="auto"/>
                <w:right w:val="none" w:sz="0" w:space="0" w:color="auto"/>
              </w:divBdr>
              <w:divsChild>
                <w:div w:id="591206724">
                  <w:marLeft w:val="0"/>
                  <w:marRight w:val="0"/>
                  <w:marTop w:val="0"/>
                  <w:marBottom w:val="0"/>
                  <w:divBdr>
                    <w:top w:val="none" w:sz="0" w:space="0" w:color="auto"/>
                    <w:left w:val="none" w:sz="0" w:space="0" w:color="auto"/>
                    <w:bottom w:val="none" w:sz="0" w:space="0" w:color="auto"/>
                    <w:right w:val="none" w:sz="0" w:space="0" w:color="auto"/>
                  </w:divBdr>
                </w:div>
              </w:divsChild>
            </w:div>
            <w:div w:id="1139616395">
              <w:marLeft w:val="0"/>
              <w:marRight w:val="0"/>
              <w:marTop w:val="0"/>
              <w:marBottom w:val="0"/>
              <w:divBdr>
                <w:top w:val="none" w:sz="0" w:space="0" w:color="auto"/>
                <w:left w:val="none" w:sz="0" w:space="0" w:color="auto"/>
                <w:bottom w:val="none" w:sz="0" w:space="0" w:color="auto"/>
                <w:right w:val="none" w:sz="0" w:space="0" w:color="auto"/>
              </w:divBdr>
            </w:div>
            <w:div w:id="48192977">
              <w:marLeft w:val="0"/>
              <w:marRight w:val="435"/>
              <w:marTop w:val="0"/>
              <w:marBottom w:val="0"/>
              <w:divBdr>
                <w:top w:val="none" w:sz="0" w:space="0" w:color="auto"/>
                <w:left w:val="none" w:sz="0" w:space="0" w:color="auto"/>
                <w:bottom w:val="none" w:sz="0" w:space="0" w:color="auto"/>
                <w:right w:val="none" w:sz="0" w:space="0" w:color="auto"/>
              </w:divBdr>
              <w:divsChild>
                <w:div w:id="1000426611">
                  <w:marLeft w:val="0"/>
                  <w:marRight w:val="0"/>
                  <w:marTop w:val="0"/>
                  <w:marBottom w:val="0"/>
                  <w:divBdr>
                    <w:top w:val="none" w:sz="0" w:space="0" w:color="auto"/>
                    <w:left w:val="none" w:sz="0" w:space="0" w:color="auto"/>
                    <w:bottom w:val="none" w:sz="0" w:space="0" w:color="auto"/>
                    <w:right w:val="none" w:sz="0" w:space="0" w:color="auto"/>
                  </w:divBdr>
                </w:div>
              </w:divsChild>
            </w:div>
            <w:div w:id="1218587435">
              <w:marLeft w:val="0"/>
              <w:marRight w:val="0"/>
              <w:marTop w:val="0"/>
              <w:marBottom w:val="0"/>
              <w:divBdr>
                <w:top w:val="none" w:sz="0" w:space="0" w:color="auto"/>
                <w:left w:val="none" w:sz="0" w:space="0" w:color="auto"/>
                <w:bottom w:val="none" w:sz="0" w:space="0" w:color="auto"/>
                <w:right w:val="none" w:sz="0" w:space="0" w:color="auto"/>
              </w:divBdr>
            </w:div>
            <w:div w:id="577833551">
              <w:marLeft w:val="0"/>
              <w:marRight w:val="435"/>
              <w:marTop w:val="0"/>
              <w:marBottom w:val="0"/>
              <w:divBdr>
                <w:top w:val="none" w:sz="0" w:space="0" w:color="auto"/>
                <w:left w:val="none" w:sz="0" w:space="0" w:color="auto"/>
                <w:bottom w:val="none" w:sz="0" w:space="0" w:color="auto"/>
                <w:right w:val="none" w:sz="0" w:space="0" w:color="auto"/>
              </w:divBdr>
              <w:divsChild>
                <w:div w:id="396436113">
                  <w:marLeft w:val="0"/>
                  <w:marRight w:val="0"/>
                  <w:marTop w:val="0"/>
                  <w:marBottom w:val="0"/>
                  <w:divBdr>
                    <w:top w:val="none" w:sz="0" w:space="0" w:color="auto"/>
                    <w:left w:val="none" w:sz="0" w:space="0" w:color="auto"/>
                    <w:bottom w:val="none" w:sz="0" w:space="0" w:color="auto"/>
                    <w:right w:val="none" w:sz="0" w:space="0" w:color="auto"/>
                  </w:divBdr>
                </w:div>
              </w:divsChild>
            </w:div>
            <w:div w:id="1998654892">
              <w:marLeft w:val="0"/>
              <w:marRight w:val="0"/>
              <w:marTop w:val="0"/>
              <w:marBottom w:val="0"/>
              <w:divBdr>
                <w:top w:val="none" w:sz="0" w:space="0" w:color="auto"/>
                <w:left w:val="none" w:sz="0" w:space="0" w:color="auto"/>
                <w:bottom w:val="none" w:sz="0" w:space="0" w:color="auto"/>
                <w:right w:val="none" w:sz="0" w:space="0" w:color="auto"/>
              </w:divBdr>
            </w:div>
            <w:div w:id="855075293">
              <w:marLeft w:val="0"/>
              <w:marRight w:val="435"/>
              <w:marTop w:val="0"/>
              <w:marBottom w:val="0"/>
              <w:divBdr>
                <w:top w:val="none" w:sz="0" w:space="0" w:color="auto"/>
                <w:left w:val="none" w:sz="0" w:space="0" w:color="auto"/>
                <w:bottom w:val="none" w:sz="0" w:space="0" w:color="auto"/>
                <w:right w:val="none" w:sz="0" w:space="0" w:color="auto"/>
              </w:divBdr>
              <w:divsChild>
                <w:div w:id="347146295">
                  <w:marLeft w:val="0"/>
                  <w:marRight w:val="0"/>
                  <w:marTop w:val="0"/>
                  <w:marBottom w:val="0"/>
                  <w:divBdr>
                    <w:top w:val="none" w:sz="0" w:space="0" w:color="auto"/>
                    <w:left w:val="none" w:sz="0" w:space="0" w:color="auto"/>
                    <w:bottom w:val="none" w:sz="0" w:space="0" w:color="auto"/>
                    <w:right w:val="none" w:sz="0" w:space="0" w:color="auto"/>
                  </w:divBdr>
                </w:div>
              </w:divsChild>
            </w:div>
            <w:div w:id="2022513509">
              <w:marLeft w:val="0"/>
              <w:marRight w:val="0"/>
              <w:marTop w:val="0"/>
              <w:marBottom w:val="0"/>
              <w:divBdr>
                <w:top w:val="none" w:sz="0" w:space="0" w:color="auto"/>
                <w:left w:val="none" w:sz="0" w:space="0" w:color="auto"/>
                <w:bottom w:val="none" w:sz="0" w:space="0" w:color="auto"/>
                <w:right w:val="none" w:sz="0" w:space="0" w:color="auto"/>
              </w:divBdr>
            </w:div>
            <w:div w:id="1119377940">
              <w:marLeft w:val="0"/>
              <w:marRight w:val="435"/>
              <w:marTop w:val="0"/>
              <w:marBottom w:val="0"/>
              <w:divBdr>
                <w:top w:val="none" w:sz="0" w:space="0" w:color="auto"/>
                <w:left w:val="none" w:sz="0" w:space="0" w:color="auto"/>
                <w:bottom w:val="none" w:sz="0" w:space="0" w:color="auto"/>
                <w:right w:val="none" w:sz="0" w:space="0" w:color="auto"/>
              </w:divBdr>
              <w:divsChild>
                <w:div w:id="1884053849">
                  <w:marLeft w:val="0"/>
                  <w:marRight w:val="0"/>
                  <w:marTop w:val="0"/>
                  <w:marBottom w:val="0"/>
                  <w:divBdr>
                    <w:top w:val="none" w:sz="0" w:space="0" w:color="auto"/>
                    <w:left w:val="none" w:sz="0" w:space="0" w:color="auto"/>
                    <w:bottom w:val="none" w:sz="0" w:space="0" w:color="auto"/>
                    <w:right w:val="none" w:sz="0" w:space="0" w:color="auto"/>
                  </w:divBdr>
                </w:div>
              </w:divsChild>
            </w:div>
            <w:div w:id="1166744233">
              <w:marLeft w:val="0"/>
              <w:marRight w:val="0"/>
              <w:marTop w:val="0"/>
              <w:marBottom w:val="0"/>
              <w:divBdr>
                <w:top w:val="none" w:sz="0" w:space="0" w:color="auto"/>
                <w:left w:val="none" w:sz="0" w:space="0" w:color="auto"/>
                <w:bottom w:val="none" w:sz="0" w:space="0" w:color="auto"/>
                <w:right w:val="none" w:sz="0" w:space="0" w:color="auto"/>
              </w:divBdr>
            </w:div>
            <w:div w:id="63649373">
              <w:marLeft w:val="0"/>
              <w:marRight w:val="435"/>
              <w:marTop w:val="0"/>
              <w:marBottom w:val="0"/>
              <w:divBdr>
                <w:top w:val="none" w:sz="0" w:space="0" w:color="auto"/>
                <w:left w:val="none" w:sz="0" w:space="0" w:color="auto"/>
                <w:bottom w:val="none" w:sz="0" w:space="0" w:color="auto"/>
                <w:right w:val="none" w:sz="0" w:space="0" w:color="auto"/>
              </w:divBdr>
              <w:divsChild>
                <w:div w:id="16591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1835">
          <w:marLeft w:val="0"/>
          <w:marRight w:val="0"/>
          <w:marTop w:val="0"/>
          <w:marBottom w:val="0"/>
          <w:divBdr>
            <w:top w:val="none" w:sz="0" w:space="0" w:color="auto"/>
            <w:left w:val="none" w:sz="0" w:space="0" w:color="auto"/>
            <w:bottom w:val="none" w:sz="0" w:space="0" w:color="auto"/>
            <w:right w:val="none" w:sz="0" w:space="0" w:color="auto"/>
          </w:divBdr>
          <w:divsChild>
            <w:div w:id="694310030">
              <w:marLeft w:val="0"/>
              <w:marRight w:val="0"/>
              <w:marTop w:val="150"/>
              <w:marBottom w:val="0"/>
              <w:divBdr>
                <w:top w:val="none" w:sz="0" w:space="0" w:color="auto"/>
                <w:left w:val="none" w:sz="0" w:space="0" w:color="auto"/>
                <w:bottom w:val="none" w:sz="0" w:space="0" w:color="auto"/>
                <w:right w:val="none" w:sz="0" w:space="0" w:color="auto"/>
              </w:divBdr>
            </w:div>
            <w:div w:id="1603033670">
              <w:marLeft w:val="0"/>
              <w:marRight w:val="0"/>
              <w:marTop w:val="150"/>
              <w:marBottom w:val="0"/>
              <w:divBdr>
                <w:top w:val="none" w:sz="0" w:space="0" w:color="auto"/>
                <w:left w:val="none" w:sz="0" w:space="0" w:color="auto"/>
                <w:bottom w:val="none" w:sz="0" w:space="0" w:color="auto"/>
                <w:right w:val="none" w:sz="0" w:space="0" w:color="auto"/>
              </w:divBdr>
            </w:div>
            <w:div w:id="1396661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3730970">
      <w:bodyDiv w:val="1"/>
      <w:marLeft w:val="0"/>
      <w:marRight w:val="0"/>
      <w:marTop w:val="0"/>
      <w:marBottom w:val="0"/>
      <w:divBdr>
        <w:top w:val="none" w:sz="0" w:space="0" w:color="auto"/>
        <w:left w:val="none" w:sz="0" w:space="0" w:color="auto"/>
        <w:bottom w:val="none" w:sz="0" w:space="0" w:color="auto"/>
        <w:right w:val="none" w:sz="0" w:space="0" w:color="auto"/>
      </w:divBdr>
    </w:div>
    <w:div w:id="1359576313">
      <w:bodyDiv w:val="1"/>
      <w:marLeft w:val="0"/>
      <w:marRight w:val="0"/>
      <w:marTop w:val="0"/>
      <w:marBottom w:val="0"/>
      <w:divBdr>
        <w:top w:val="none" w:sz="0" w:space="0" w:color="auto"/>
        <w:left w:val="none" w:sz="0" w:space="0" w:color="auto"/>
        <w:bottom w:val="none" w:sz="0" w:space="0" w:color="auto"/>
        <w:right w:val="none" w:sz="0" w:space="0" w:color="auto"/>
      </w:divBdr>
    </w:div>
    <w:div w:id="1572232428">
      <w:bodyDiv w:val="1"/>
      <w:marLeft w:val="0"/>
      <w:marRight w:val="0"/>
      <w:marTop w:val="0"/>
      <w:marBottom w:val="0"/>
      <w:divBdr>
        <w:top w:val="none" w:sz="0" w:space="0" w:color="auto"/>
        <w:left w:val="none" w:sz="0" w:space="0" w:color="auto"/>
        <w:bottom w:val="none" w:sz="0" w:space="0" w:color="auto"/>
        <w:right w:val="none" w:sz="0" w:space="0" w:color="auto"/>
      </w:divBdr>
    </w:div>
    <w:div w:id="1850637203">
      <w:bodyDiv w:val="1"/>
      <w:marLeft w:val="0"/>
      <w:marRight w:val="0"/>
      <w:marTop w:val="0"/>
      <w:marBottom w:val="0"/>
      <w:divBdr>
        <w:top w:val="none" w:sz="0" w:space="0" w:color="auto"/>
        <w:left w:val="none" w:sz="0" w:space="0" w:color="auto"/>
        <w:bottom w:val="none" w:sz="0" w:space="0" w:color="auto"/>
        <w:right w:val="none" w:sz="0" w:space="0" w:color="auto"/>
      </w:divBdr>
    </w:div>
    <w:div w:id="1886675349">
      <w:bodyDiv w:val="1"/>
      <w:marLeft w:val="0"/>
      <w:marRight w:val="0"/>
      <w:marTop w:val="0"/>
      <w:marBottom w:val="0"/>
      <w:divBdr>
        <w:top w:val="none" w:sz="0" w:space="0" w:color="auto"/>
        <w:left w:val="none" w:sz="0" w:space="0" w:color="auto"/>
        <w:bottom w:val="none" w:sz="0" w:space="0" w:color="auto"/>
        <w:right w:val="none" w:sz="0" w:space="0" w:color="auto"/>
      </w:divBdr>
    </w:div>
    <w:div w:id="209879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75EA-23B9-4689-8216-B6E89638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 H. Kurghinyan</dc:creator>
  <cp:keywords>https:/mul2-mineconomy.gov.am/tasks/550554/oneclick/ampopatert-gov.docx?token=68c3ef7bf5bad3fef8bc83458ee8d8ae</cp:keywords>
  <dc:description/>
  <cp:lastModifiedBy>Gayane K. Margaryan</cp:lastModifiedBy>
  <cp:revision>4</cp:revision>
  <dcterms:created xsi:type="dcterms:W3CDTF">2023-12-19T06:47:00Z</dcterms:created>
  <dcterms:modified xsi:type="dcterms:W3CDTF">2023-12-19T09:14:00Z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26312ad0821bf2fe5200a7fad982a705af1fe69c1d0bbafb184aaaf391150790</vt:lpwstr>
  </property>
</Properties>
</file>