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45D0" w14:textId="4B1E4FAF" w:rsidR="00841EB8" w:rsidRPr="00841EB8" w:rsidRDefault="00841EB8" w:rsidP="00841EB8">
      <w:pPr>
        <w:shd w:val="clear" w:color="auto" w:fill="FFFFFF"/>
        <w:spacing w:after="0" w:line="360" w:lineRule="auto"/>
        <w:ind w:firstLine="720"/>
        <w:jc w:val="right"/>
        <w:rPr>
          <w:rFonts w:ascii="GHEA Grapalat" w:hAnsi="GHEA Grapalat"/>
          <w:b/>
          <w:bCs/>
          <w:sz w:val="24"/>
          <w:szCs w:val="24"/>
          <w:lang w:val="en-US"/>
        </w:rPr>
      </w:pPr>
      <w:r>
        <w:rPr>
          <w:rFonts w:ascii="GHEA Grapalat" w:hAnsi="GHEA Grapalat"/>
          <w:b/>
          <w:bCs/>
          <w:sz w:val="24"/>
          <w:szCs w:val="24"/>
          <w:lang w:val="en-US"/>
        </w:rPr>
        <w:t>ՆԱԽԱԳԻԾ</w:t>
      </w:r>
    </w:p>
    <w:p w14:paraId="77D1A9F0" w14:textId="77777777" w:rsidR="004B26A7" w:rsidRDefault="004B26A7" w:rsidP="007D4CF1">
      <w:pPr>
        <w:shd w:val="clear" w:color="auto" w:fill="FFFFFF"/>
        <w:spacing w:after="0" w:line="360" w:lineRule="auto"/>
        <w:ind w:firstLine="720"/>
        <w:jc w:val="center"/>
        <w:rPr>
          <w:rFonts w:ascii="Verdana" w:eastAsia="Times New Roman" w:hAnsi="Verdana" w:cs="Times New Roman"/>
          <w:color w:val="191919"/>
          <w:sz w:val="18"/>
          <w:szCs w:val="18"/>
          <w:lang w:val="en-US"/>
        </w:rPr>
      </w:pPr>
    </w:p>
    <w:p w14:paraId="7B492D59" w14:textId="77777777" w:rsidR="00C50B3B" w:rsidRDefault="00C50B3B" w:rsidP="007D4CF1">
      <w:pPr>
        <w:shd w:val="clear" w:color="auto" w:fill="FFFFFF"/>
        <w:spacing w:after="0" w:line="360" w:lineRule="auto"/>
        <w:ind w:firstLine="720"/>
        <w:jc w:val="center"/>
        <w:rPr>
          <w:rFonts w:ascii="Verdana" w:eastAsia="Times New Roman" w:hAnsi="Verdana" w:cs="Times New Roman"/>
          <w:color w:val="191919"/>
          <w:sz w:val="18"/>
          <w:szCs w:val="18"/>
          <w:lang w:val="en-US"/>
        </w:rPr>
      </w:pPr>
    </w:p>
    <w:p w14:paraId="406C374E" w14:textId="77777777" w:rsidR="00C50B3B" w:rsidRDefault="00C50B3B" w:rsidP="007D4CF1">
      <w:pPr>
        <w:shd w:val="clear" w:color="auto" w:fill="FFFFFF"/>
        <w:spacing w:after="0" w:line="360" w:lineRule="auto"/>
        <w:ind w:firstLine="720"/>
        <w:jc w:val="center"/>
        <w:rPr>
          <w:rFonts w:ascii="Verdana" w:eastAsia="Times New Roman" w:hAnsi="Verdana" w:cs="Times New Roman"/>
          <w:color w:val="191919"/>
          <w:sz w:val="18"/>
          <w:szCs w:val="18"/>
          <w:lang w:val="en-US"/>
        </w:rPr>
      </w:pPr>
    </w:p>
    <w:p w14:paraId="1C2B2894" w14:textId="77777777" w:rsidR="00C50B3B" w:rsidRDefault="00C50B3B" w:rsidP="007D4CF1">
      <w:pPr>
        <w:shd w:val="clear" w:color="auto" w:fill="FFFFFF"/>
        <w:spacing w:after="0" w:line="360" w:lineRule="auto"/>
        <w:ind w:firstLine="720"/>
        <w:jc w:val="center"/>
        <w:rPr>
          <w:rFonts w:ascii="Verdana" w:eastAsia="Times New Roman" w:hAnsi="Verdana" w:cs="Times New Roman"/>
          <w:color w:val="191919"/>
          <w:sz w:val="18"/>
          <w:szCs w:val="18"/>
          <w:lang w:val="en-US"/>
        </w:rPr>
      </w:pPr>
    </w:p>
    <w:p w14:paraId="48B3FFD8" w14:textId="12929357" w:rsidR="00F162E0" w:rsidRPr="00841EB8" w:rsidRDefault="00F162E0" w:rsidP="007D4CF1">
      <w:pPr>
        <w:shd w:val="clear" w:color="auto" w:fill="FFFFFF"/>
        <w:spacing w:after="0" w:line="360" w:lineRule="auto"/>
        <w:ind w:firstLine="720"/>
        <w:jc w:val="center"/>
        <w:rPr>
          <w:rFonts w:ascii="GHEA Grapalat" w:hAnsi="GHEA Grapalat"/>
          <w:sz w:val="24"/>
          <w:szCs w:val="24"/>
          <w:lang w:val="hy-AM"/>
        </w:rPr>
      </w:pPr>
      <w:r w:rsidRPr="00841EB8">
        <w:rPr>
          <w:rFonts w:ascii="GHEA Grapalat" w:hAnsi="GHEA Grapalat"/>
          <w:b/>
          <w:bCs/>
          <w:sz w:val="24"/>
          <w:szCs w:val="24"/>
          <w:lang w:val="hy-AM"/>
        </w:rPr>
        <w:t>ՀԱՅԱՍՏԱՆԻ ՀԱՆՐԱՊԵՏՈՒԹՅԱՆ ԿԱՌԱՎԱՐՈՒԹՅՈՒՆ</w:t>
      </w:r>
    </w:p>
    <w:p w14:paraId="3C6ADAC9" w14:textId="3D440B6B" w:rsidR="00F162E0" w:rsidRPr="00841EB8" w:rsidRDefault="00F162E0" w:rsidP="00841EB8">
      <w:pPr>
        <w:shd w:val="clear" w:color="auto" w:fill="FFFFFF"/>
        <w:spacing w:after="0" w:line="360" w:lineRule="auto"/>
        <w:ind w:firstLine="720"/>
        <w:jc w:val="center"/>
        <w:rPr>
          <w:rFonts w:ascii="GHEA Grapalat" w:hAnsi="GHEA Grapalat"/>
          <w:sz w:val="24"/>
          <w:szCs w:val="24"/>
          <w:lang w:val="hy-AM"/>
        </w:rPr>
      </w:pPr>
      <w:r w:rsidRPr="00841EB8">
        <w:rPr>
          <w:rFonts w:ascii="GHEA Grapalat" w:hAnsi="GHEA Grapalat"/>
          <w:b/>
          <w:bCs/>
          <w:sz w:val="24"/>
          <w:szCs w:val="24"/>
          <w:lang w:val="hy-AM"/>
        </w:rPr>
        <w:t>Ո Ր Ո Շ ՈՒ Մ</w:t>
      </w:r>
    </w:p>
    <w:p w14:paraId="6A581846" w14:textId="7676DEA3" w:rsidR="00F162E0" w:rsidRPr="00841EB8" w:rsidRDefault="00F162E0" w:rsidP="00841EB8">
      <w:pPr>
        <w:shd w:val="clear" w:color="auto" w:fill="FFFFFF"/>
        <w:spacing w:after="0" w:line="360" w:lineRule="auto"/>
        <w:ind w:firstLine="720"/>
        <w:jc w:val="center"/>
        <w:rPr>
          <w:rFonts w:ascii="GHEA Grapalat" w:hAnsi="GHEA Grapalat"/>
          <w:b/>
          <w:sz w:val="24"/>
          <w:szCs w:val="24"/>
          <w:lang w:val="hy-AM"/>
        </w:rPr>
      </w:pPr>
      <w:r w:rsidRPr="00841EB8">
        <w:rPr>
          <w:rFonts w:ascii="GHEA Grapalat" w:hAnsi="GHEA Grapalat" w:cs="Arial"/>
          <w:b/>
          <w:sz w:val="24"/>
          <w:szCs w:val="24"/>
          <w:lang w:val="hy-AM"/>
        </w:rPr>
        <w:t>2023 ԹՎԱԿԱՆԻ            N   - Ն</w:t>
      </w:r>
    </w:p>
    <w:p w14:paraId="50A82BAA" w14:textId="77777777" w:rsidR="00F162E0" w:rsidRPr="00841EB8" w:rsidRDefault="00F162E0" w:rsidP="00841EB8">
      <w:pPr>
        <w:shd w:val="clear" w:color="auto" w:fill="FFFFFF"/>
        <w:spacing w:after="0" w:line="360" w:lineRule="auto"/>
        <w:ind w:firstLine="720"/>
        <w:jc w:val="center"/>
        <w:rPr>
          <w:rFonts w:ascii="GHEA Grapalat" w:hAnsi="GHEA Grapalat"/>
          <w:b/>
          <w:bCs/>
          <w:sz w:val="24"/>
          <w:szCs w:val="24"/>
          <w:lang w:val="hy-AM"/>
        </w:rPr>
      </w:pPr>
      <w:r w:rsidRPr="00841EB8">
        <w:rPr>
          <w:rFonts w:ascii="GHEA Grapalat" w:hAnsi="GHEA Grapalat"/>
          <w:b/>
          <w:bCs/>
          <w:sz w:val="24"/>
          <w:szCs w:val="24"/>
          <w:lang w:val="hy-AM"/>
        </w:rPr>
        <w:t>ՀԱՅԱՍՏԱՆԻ ՀԱՆՐԱՊԵՏՈՒԹՅԱՆ ԿԱՌԱՎԱՐՈՒԹՅԱՆ 2022 ԹՎԱԿԱՆԻ ՍԵՊՏԵՄԲԵՐԻ 16-Ի N 1448-Ն ՈՐՈՇՄԱՆ ՄԵՋ ՓՈՓՈԽՈՒԹՅՈՒՆՆԵՐ ԵՎ ԼՐԱՑՈՒՄՆԵՐ ԿԱՏԱՐԵԼՈՒ ՄԱՍԻՆ</w:t>
      </w:r>
    </w:p>
    <w:p w14:paraId="5EA00AB9" w14:textId="5EE50D24" w:rsidR="00F162E0" w:rsidRPr="00EC3512" w:rsidRDefault="00F162E0" w:rsidP="00EC3512">
      <w:pPr>
        <w:shd w:val="clear" w:color="auto" w:fill="FFFFFF"/>
        <w:tabs>
          <w:tab w:val="left" w:pos="990"/>
          <w:tab w:val="left" w:pos="1170"/>
        </w:tabs>
        <w:spacing w:after="0" w:line="360" w:lineRule="auto"/>
        <w:ind w:firstLine="720"/>
        <w:jc w:val="both"/>
        <w:rPr>
          <w:rFonts w:ascii="GHEA Grapalat" w:hAnsi="GHEA Grapalat"/>
          <w:bCs/>
          <w:sz w:val="24"/>
          <w:szCs w:val="24"/>
          <w:lang w:val="hy-AM"/>
        </w:rPr>
      </w:pPr>
      <w:r w:rsidRPr="00EC3512">
        <w:rPr>
          <w:rFonts w:ascii="GHEA Grapalat" w:hAnsi="GHEA Grapalat"/>
          <w:bCs/>
          <w:sz w:val="24"/>
          <w:szCs w:val="24"/>
          <w:lang w:val="hy-AM"/>
        </w:rPr>
        <w:t xml:space="preserve">Հիմք ընդունելով «Նորմատիվ իրավական ակտերի մասին» օրենքի </w:t>
      </w:r>
      <w:r w:rsidR="000E679E" w:rsidRPr="000E679E">
        <w:rPr>
          <w:rFonts w:ascii="GHEA Grapalat" w:hAnsi="GHEA Grapalat"/>
          <w:bCs/>
          <w:sz w:val="24"/>
          <w:szCs w:val="24"/>
          <w:lang w:val="hy-AM"/>
        </w:rPr>
        <w:t>33-րդ և 34-րդ հոդվածները</w:t>
      </w:r>
      <w:r w:rsidRPr="00EC3512">
        <w:rPr>
          <w:rFonts w:ascii="GHEA Grapalat" w:hAnsi="GHEA Grapalat"/>
          <w:bCs/>
          <w:sz w:val="24"/>
          <w:szCs w:val="24"/>
          <w:lang w:val="hy-AM"/>
        </w:rPr>
        <w:t>՝ Հայաստանի Հանրապետության կառավարությունը որոշում է.</w:t>
      </w:r>
    </w:p>
    <w:p w14:paraId="57F35045" w14:textId="77777777" w:rsidR="0006208E" w:rsidRPr="00EC3512" w:rsidRDefault="0006208E" w:rsidP="000E679E">
      <w:pPr>
        <w:shd w:val="clear" w:color="auto" w:fill="FFFFFF"/>
        <w:tabs>
          <w:tab w:val="left" w:pos="990"/>
          <w:tab w:val="left" w:pos="1170"/>
        </w:tabs>
        <w:spacing w:after="0" w:line="360" w:lineRule="auto"/>
        <w:jc w:val="both"/>
        <w:rPr>
          <w:rFonts w:ascii="GHEA Grapalat" w:hAnsi="GHEA Grapalat"/>
          <w:sz w:val="24"/>
          <w:szCs w:val="24"/>
          <w:lang w:val="hy-AM"/>
        </w:rPr>
      </w:pPr>
    </w:p>
    <w:p w14:paraId="1BE06F97" w14:textId="767A5845" w:rsidR="00D16514" w:rsidRPr="00EC3512" w:rsidRDefault="00F162E0" w:rsidP="00193036">
      <w:pPr>
        <w:pStyle w:val="NormalWeb"/>
        <w:numPr>
          <w:ilvl w:val="0"/>
          <w:numId w:val="12"/>
        </w:numPr>
        <w:tabs>
          <w:tab w:val="left" w:pos="9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lang w:val="hy-AM"/>
        </w:rPr>
        <w:t>Հայաստանի Հանրապետության կառավարության 2022 թվականի սեպտեմբերի 16-ի «Ս</w:t>
      </w:r>
      <w:r w:rsidRPr="00EC3512">
        <w:rPr>
          <w:rFonts w:ascii="GHEA Grapalat" w:hAnsi="GHEA Grapalat"/>
          <w:bCs/>
          <w:shd w:val="clear" w:color="auto" w:fill="FFFFFF"/>
          <w:lang w:val="hy-AM"/>
        </w:rPr>
        <w:t>ննդամթերքի անվտանգության, անասնաբուժության և բուսասանիտարիայի ոլորտներում ազգային ռեֆերենս փորձարկման լաբորատորիաների նշանակման կարգը սահմանելու մասին»</w:t>
      </w:r>
      <w:r w:rsidRPr="00EC3512">
        <w:rPr>
          <w:rFonts w:ascii="GHEA Grapalat" w:hAnsi="GHEA Grapalat"/>
          <w:lang w:val="hy-AM"/>
        </w:rPr>
        <w:t xml:space="preserve"> </w:t>
      </w:r>
      <w:r w:rsidRPr="00EC3512">
        <w:rPr>
          <w:rFonts w:ascii="GHEA Grapalat" w:hAnsi="GHEA Grapalat"/>
          <w:bCs/>
          <w:shd w:val="clear" w:color="auto" w:fill="FFFFFF"/>
          <w:lang w:val="hy-AM"/>
        </w:rPr>
        <w:t>N 1448-Ն որոշման</w:t>
      </w:r>
      <w:r w:rsidR="003C76CA" w:rsidRPr="00EC3512">
        <w:rPr>
          <w:rFonts w:ascii="GHEA Grapalat" w:hAnsi="GHEA Grapalat"/>
          <w:bCs/>
          <w:shd w:val="clear" w:color="auto" w:fill="FFFFFF"/>
          <w:lang w:val="hy-AM"/>
        </w:rPr>
        <w:t xml:space="preserve"> </w:t>
      </w:r>
      <w:r w:rsidRPr="00EC3512">
        <w:rPr>
          <w:rFonts w:ascii="GHEA Grapalat" w:hAnsi="GHEA Grapalat"/>
          <w:bCs/>
          <w:shd w:val="clear" w:color="auto" w:fill="FFFFFF"/>
          <w:lang w:val="hy-AM"/>
        </w:rPr>
        <w:t>1-ին կետով սահմանված հավելվածի</w:t>
      </w:r>
      <w:r w:rsidR="0006208E" w:rsidRPr="00EC3512">
        <w:rPr>
          <w:rFonts w:ascii="GHEA Grapalat" w:hAnsi="GHEA Grapalat"/>
          <w:bCs/>
          <w:shd w:val="clear" w:color="auto" w:fill="FFFFFF"/>
          <w:lang w:val="hy-AM"/>
        </w:rPr>
        <w:t xml:space="preserve"> </w:t>
      </w:r>
      <w:r w:rsidR="00D16514" w:rsidRPr="00EC3512">
        <w:rPr>
          <w:rFonts w:ascii="GHEA Grapalat" w:hAnsi="GHEA Grapalat"/>
          <w:bCs/>
          <w:shd w:val="clear" w:color="auto" w:fill="FFFFFF"/>
          <w:lang w:val="hy-AM"/>
        </w:rPr>
        <w:t>(այսուհետ՝ Հավելված)</w:t>
      </w:r>
      <w:r w:rsidR="00C73DF4" w:rsidRPr="00EC3512">
        <w:rPr>
          <w:rFonts w:ascii="Cambria Math" w:hAnsi="Cambria Math" w:cs="Cambria Math"/>
          <w:bCs/>
          <w:shd w:val="clear" w:color="auto" w:fill="FFFFFF"/>
          <w:lang w:val="hy-AM"/>
        </w:rPr>
        <w:t>․</w:t>
      </w:r>
    </w:p>
    <w:p w14:paraId="2B6CFCBE" w14:textId="5EC3544D" w:rsidR="000E679E" w:rsidRDefault="00973257" w:rsidP="000E679E">
      <w:pPr>
        <w:pStyle w:val="NormalWeb"/>
        <w:numPr>
          <w:ilvl w:val="0"/>
          <w:numId w:val="5"/>
        </w:numPr>
        <w:tabs>
          <w:tab w:val="left" w:pos="9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2-րդ կետի</w:t>
      </w:r>
      <w:r w:rsidR="000E679E">
        <w:rPr>
          <w:rFonts w:ascii="GHEA Grapalat" w:hAnsi="GHEA Grapalat"/>
          <w:bCs/>
          <w:shd w:val="clear" w:color="auto" w:fill="FFFFFF"/>
          <w:lang w:val="en-US"/>
        </w:rPr>
        <w:t>՝</w:t>
      </w:r>
      <w:r w:rsidRPr="00EC3512">
        <w:rPr>
          <w:rFonts w:ascii="GHEA Grapalat" w:hAnsi="GHEA Grapalat"/>
          <w:bCs/>
          <w:shd w:val="clear" w:color="auto" w:fill="FFFFFF"/>
          <w:lang w:val="hy-AM"/>
        </w:rPr>
        <w:t xml:space="preserve"> </w:t>
      </w:r>
    </w:p>
    <w:p w14:paraId="7A8B5977" w14:textId="04EAA667" w:rsidR="000E679E" w:rsidRPr="000E679E" w:rsidRDefault="000E679E" w:rsidP="000E679E">
      <w:pPr>
        <w:pStyle w:val="NormalWeb"/>
        <w:tabs>
          <w:tab w:val="left" w:pos="90"/>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0E679E">
        <w:rPr>
          <w:rFonts w:ascii="GHEA Grapalat" w:hAnsi="GHEA Grapalat"/>
          <w:bCs/>
          <w:shd w:val="clear" w:color="auto" w:fill="FFFFFF"/>
          <w:lang w:val="hy-AM"/>
        </w:rPr>
        <w:t xml:space="preserve">ա. </w:t>
      </w:r>
      <w:r w:rsidR="00973257" w:rsidRPr="00EC3512">
        <w:rPr>
          <w:rFonts w:ascii="GHEA Grapalat" w:hAnsi="GHEA Grapalat"/>
          <w:bCs/>
          <w:shd w:val="clear" w:color="auto" w:fill="FFFFFF"/>
          <w:lang w:val="hy-AM"/>
        </w:rPr>
        <w:t>1-ին</w:t>
      </w:r>
      <w:r w:rsidR="00A954AF" w:rsidRPr="00EC3512">
        <w:rPr>
          <w:rFonts w:ascii="GHEA Grapalat" w:hAnsi="GHEA Grapalat"/>
          <w:bCs/>
          <w:shd w:val="clear" w:color="auto" w:fill="FFFFFF"/>
          <w:lang w:val="hy-AM"/>
        </w:rPr>
        <w:t xml:space="preserve"> </w:t>
      </w:r>
      <w:r w:rsidRPr="00EC3512">
        <w:rPr>
          <w:rFonts w:ascii="GHEA Grapalat" w:hAnsi="GHEA Grapalat"/>
          <w:bCs/>
          <w:shd w:val="clear" w:color="auto" w:fill="FFFFFF"/>
          <w:lang w:val="hy-AM"/>
        </w:rPr>
        <w:t>ենթակետը շարադրել հետևյալ խմբագրությամբ</w:t>
      </w:r>
      <w:r w:rsidR="00A954AF" w:rsidRPr="00EC3512">
        <w:rPr>
          <w:rFonts w:ascii="GHEA Grapalat" w:hAnsi="GHEA Grapalat"/>
          <w:bCs/>
          <w:shd w:val="clear" w:color="auto" w:fill="FFFFFF"/>
          <w:lang w:val="hy-AM"/>
        </w:rPr>
        <w:t xml:space="preserve"> </w:t>
      </w:r>
      <w:r w:rsidRPr="00EC3512">
        <w:rPr>
          <w:rFonts w:ascii="GHEA Grapalat" w:hAnsi="GHEA Grapalat"/>
          <w:bCs/>
          <w:shd w:val="clear" w:color="auto" w:fill="FFFFFF"/>
          <w:lang w:val="hy-AM"/>
        </w:rPr>
        <w:t>«1) պարտադիր համապատասխանության գնահատման ենթակա և տեխնիկական կանոնակարգման օբյեկտ հանդիսացող արտադրանքի որոշակի ցուցանիշների՝ այլ լաբորատորիաների կողմից կատարված փորձարկումների (չափումների) արդյունքների ճշգրտության և արժանահավատության հաստատում կամ հերքում.»</w:t>
      </w:r>
      <w:r w:rsidRPr="000E679E">
        <w:rPr>
          <w:rFonts w:ascii="GHEA Grapalat" w:hAnsi="GHEA Grapalat"/>
          <w:bCs/>
          <w:shd w:val="clear" w:color="auto" w:fill="FFFFFF"/>
          <w:lang w:val="hy-AM"/>
        </w:rPr>
        <w:t>.</w:t>
      </w:r>
    </w:p>
    <w:p w14:paraId="693D2CCB" w14:textId="1628A3B4" w:rsidR="00903CBC" w:rsidRPr="000E679E" w:rsidRDefault="000E679E" w:rsidP="000E679E">
      <w:pPr>
        <w:pStyle w:val="NormalWeb"/>
        <w:tabs>
          <w:tab w:val="left" w:pos="90"/>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0E679E">
        <w:rPr>
          <w:rFonts w:ascii="GHEA Grapalat" w:hAnsi="GHEA Grapalat"/>
          <w:bCs/>
          <w:shd w:val="clear" w:color="auto" w:fill="FFFFFF"/>
          <w:lang w:val="hy-AM"/>
        </w:rPr>
        <w:t xml:space="preserve">բ. </w:t>
      </w:r>
      <w:r w:rsidR="0006208E" w:rsidRPr="000E679E">
        <w:rPr>
          <w:rFonts w:ascii="GHEA Grapalat" w:hAnsi="GHEA Grapalat"/>
          <w:bCs/>
          <w:shd w:val="clear" w:color="auto" w:fill="FFFFFF"/>
          <w:lang w:val="hy-AM"/>
        </w:rPr>
        <w:t>3-րդ</w:t>
      </w:r>
      <w:r w:rsidR="00973257" w:rsidRPr="000E679E">
        <w:rPr>
          <w:rFonts w:ascii="GHEA Grapalat" w:hAnsi="GHEA Grapalat"/>
          <w:bCs/>
          <w:shd w:val="clear" w:color="auto" w:fill="FFFFFF"/>
          <w:lang w:val="hy-AM"/>
        </w:rPr>
        <w:t xml:space="preserve"> ենթակետ</w:t>
      </w:r>
      <w:r w:rsidR="00903CBC" w:rsidRPr="000E679E">
        <w:rPr>
          <w:rFonts w:ascii="GHEA Grapalat" w:hAnsi="GHEA Grapalat"/>
          <w:bCs/>
          <w:shd w:val="clear" w:color="auto" w:fill="FFFFFF"/>
          <w:lang w:val="hy-AM"/>
        </w:rPr>
        <w:t>ը շարադրել հետևյալ խմբագրությամբ</w:t>
      </w:r>
      <w:r w:rsidR="00903CBC" w:rsidRPr="000E679E">
        <w:rPr>
          <w:rFonts w:ascii="Cambria Math" w:hAnsi="Cambria Math" w:cs="Cambria Math"/>
          <w:bCs/>
          <w:shd w:val="clear" w:color="auto" w:fill="FFFFFF"/>
          <w:lang w:val="hy-AM"/>
        </w:rPr>
        <w:t>․</w:t>
      </w:r>
    </w:p>
    <w:p w14:paraId="08A5A8F3" w14:textId="44A9A524" w:rsidR="0006208E" w:rsidRPr="00EC3512" w:rsidRDefault="000E679E" w:rsidP="000E679E">
      <w:pPr>
        <w:pStyle w:val="NormalWeb"/>
        <w:tabs>
          <w:tab w:val="left" w:pos="90"/>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w:t>
      </w:r>
      <w:r w:rsidR="00AA1783" w:rsidRPr="00EC3512">
        <w:rPr>
          <w:rFonts w:ascii="GHEA Grapalat" w:hAnsi="GHEA Grapalat"/>
          <w:bCs/>
          <w:shd w:val="clear" w:color="auto" w:fill="FFFFFF"/>
          <w:lang w:val="hy-AM"/>
        </w:rPr>
        <w:t>3) ռեֆերենս գործունեության ոլորտում</w:t>
      </w:r>
      <w:r w:rsidR="00413304" w:rsidRPr="00EC3512">
        <w:rPr>
          <w:rFonts w:ascii="GHEA Grapalat" w:hAnsi="GHEA Grapalat"/>
          <w:bCs/>
          <w:shd w:val="clear" w:color="auto" w:fill="FFFFFF"/>
          <w:lang w:val="hy-AM"/>
        </w:rPr>
        <w:t xml:space="preserve"> </w:t>
      </w:r>
      <w:r w:rsidR="008077B4" w:rsidRPr="00EC3512">
        <w:rPr>
          <w:rFonts w:ascii="GHEA Grapalat" w:hAnsi="GHEA Grapalat"/>
          <w:bCs/>
          <w:shd w:val="clear" w:color="auto" w:fill="FFFFFF"/>
          <w:lang w:val="hy-AM"/>
        </w:rPr>
        <w:t>իրականացված</w:t>
      </w:r>
      <w:r w:rsidR="00413304" w:rsidRPr="00EC3512">
        <w:rPr>
          <w:rFonts w:ascii="GHEA Grapalat" w:hAnsi="GHEA Grapalat"/>
          <w:bCs/>
          <w:shd w:val="clear" w:color="auto" w:fill="FFFFFF"/>
          <w:lang w:val="hy-AM"/>
        </w:rPr>
        <w:t xml:space="preserve"> փորձարկումների (չափումների)</w:t>
      </w:r>
      <w:r w:rsidR="003C76CA" w:rsidRPr="00EC3512">
        <w:rPr>
          <w:rFonts w:ascii="GHEA Grapalat" w:hAnsi="GHEA Grapalat"/>
          <w:bCs/>
          <w:shd w:val="clear" w:color="auto" w:fill="FFFFFF"/>
          <w:lang w:val="hy-AM"/>
        </w:rPr>
        <w:t xml:space="preserve"> </w:t>
      </w:r>
      <w:r w:rsidR="00413304" w:rsidRPr="00EC3512">
        <w:rPr>
          <w:rFonts w:ascii="GHEA Grapalat" w:hAnsi="GHEA Grapalat"/>
          <w:bCs/>
          <w:shd w:val="clear" w:color="auto" w:fill="FFFFFF"/>
          <w:lang w:val="hy-AM"/>
        </w:rPr>
        <w:t xml:space="preserve">իրարամերժ արդյունքների առաջացման դեպքում </w:t>
      </w:r>
      <w:r w:rsidR="003B5339" w:rsidRPr="00EC3512">
        <w:rPr>
          <w:rFonts w:ascii="GHEA Grapalat" w:hAnsi="GHEA Grapalat"/>
          <w:bCs/>
          <w:shd w:val="clear" w:color="auto" w:fill="FFFFFF"/>
          <w:lang w:val="hy-AM"/>
        </w:rPr>
        <w:t xml:space="preserve">Հայաստանի Հանրապետությունում ռեֆերենս լաբորատորիայի կողմից տրամադրված </w:t>
      </w:r>
      <w:r w:rsidR="005A5550" w:rsidRPr="00EC3512">
        <w:rPr>
          <w:rFonts w:ascii="GHEA Grapalat" w:hAnsi="GHEA Grapalat"/>
          <w:bCs/>
          <w:shd w:val="clear" w:color="auto" w:fill="FFFFFF"/>
          <w:lang w:val="hy-AM"/>
        </w:rPr>
        <w:t xml:space="preserve">փորձարկումների (չափումների)՝ </w:t>
      </w:r>
      <w:r w:rsidR="00413304" w:rsidRPr="00EC3512">
        <w:rPr>
          <w:rFonts w:ascii="GHEA Grapalat" w:hAnsi="GHEA Grapalat"/>
          <w:bCs/>
          <w:shd w:val="clear" w:color="auto" w:fill="FFFFFF"/>
          <w:lang w:val="hy-AM"/>
        </w:rPr>
        <w:t xml:space="preserve">որպես վերջնական և հավաստի արդյունքի </w:t>
      </w:r>
      <w:r w:rsidR="0006208E" w:rsidRPr="00EC3512">
        <w:rPr>
          <w:rFonts w:ascii="GHEA Grapalat" w:hAnsi="GHEA Grapalat"/>
          <w:shd w:val="clear" w:color="auto" w:fill="FFFFFF"/>
          <w:lang w:val="hy-AM"/>
        </w:rPr>
        <w:t>ապահովում</w:t>
      </w:r>
      <w:r w:rsidR="0006208E" w:rsidRPr="00EC3512">
        <w:rPr>
          <w:rFonts w:ascii="GHEA Grapalat" w:hAnsi="GHEA Grapalat"/>
          <w:bCs/>
          <w:shd w:val="clear" w:color="auto" w:fill="FFFFFF"/>
          <w:lang w:val="hy-AM"/>
        </w:rPr>
        <w:t xml:space="preserve"> և ընդունում.»:</w:t>
      </w:r>
    </w:p>
    <w:p w14:paraId="1464E238" w14:textId="6773FA92" w:rsidR="00AA1783" w:rsidRPr="00EC3512" w:rsidRDefault="00D16514"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ամբողջ տեքստում </w:t>
      </w:r>
      <w:r w:rsidR="0006208E" w:rsidRPr="00EC3512">
        <w:rPr>
          <w:rFonts w:ascii="GHEA Grapalat" w:hAnsi="GHEA Grapalat"/>
          <w:bCs/>
          <w:shd w:val="clear" w:color="auto" w:fill="FFFFFF"/>
          <w:lang w:val="hy-AM"/>
        </w:rPr>
        <w:t>հետազոտություններ (փորձարկումներ)</w:t>
      </w:r>
      <w:r w:rsidRPr="00EC3512">
        <w:rPr>
          <w:rFonts w:ascii="GHEA Grapalat" w:hAnsi="GHEA Grapalat"/>
          <w:bCs/>
          <w:shd w:val="clear" w:color="auto" w:fill="FFFFFF"/>
          <w:lang w:val="hy-AM"/>
        </w:rPr>
        <w:t> բառերը համապատասխան հոլովաձևերով փոխարինել փորձարկումներ (չափումներ) բառերով՝ համապատասխան հոլովաձևերով.</w:t>
      </w:r>
    </w:p>
    <w:p w14:paraId="24258C98" w14:textId="2144CCDD" w:rsidR="00D16514" w:rsidRPr="00EC3512" w:rsidRDefault="003C76CA"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lastRenderedPageBreak/>
        <w:t xml:space="preserve"> </w:t>
      </w:r>
      <w:r w:rsidR="00D16514" w:rsidRPr="00EC3512">
        <w:rPr>
          <w:rFonts w:ascii="GHEA Grapalat" w:hAnsi="GHEA Grapalat"/>
          <w:bCs/>
          <w:shd w:val="clear" w:color="auto" w:fill="FFFFFF"/>
          <w:lang w:val="hy-AM"/>
        </w:rPr>
        <w:t>4-րդ կետի սննդամթերքի անվտանգության տեսչական մարմնի բառերը փոխարինել </w:t>
      </w:r>
      <w:r w:rsidR="00B8104D" w:rsidRPr="00EC3512">
        <w:rPr>
          <w:rFonts w:ascii="GHEA Grapalat" w:hAnsi="GHEA Grapalat"/>
          <w:bCs/>
          <w:shd w:val="clear" w:color="auto" w:fill="FFFFFF"/>
          <w:lang w:val="hy-AM"/>
        </w:rPr>
        <w:t>էկոնոմիկայի նախարարության</w:t>
      </w:r>
      <w:r w:rsidR="00D16514" w:rsidRPr="00EC3512">
        <w:rPr>
          <w:rFonts w:ascii="GHEA Grapalat" w:hAnsi="GHEA Grapalat"/>
          <w:bCs/>
          <w:shd w:val="clear" w:color="auto" w:fill="FFFFFF"/>
          <w:lang w:val="hy-AM"/>
        </w:rPr>
        <w:t> բառերով:</w:t>
      </w:r>
    </w:p>
    <w:p w14:paraId="29FC599C" w14:textId="07031EB2" w:rsidR="00B65796" w:rsidRPr="00EC3512" w:rsidRDefault="00D16514"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5-րդ կետի </w:t>
      </w:r>
      <w:r w:rsidR="00B65796" w:rsidRPr="00EC3512">
        <w:rPr>
          <w:rFonts w:ascii="GHEA Grapalat" w:hAnsi="GHEA Grapalat"/>
          <w:bCs/>
          <w:shd w:val="clear" w:color="auto" w:fill="FFFFFF"/>
          <w:lang w:val="hy-AM"/>
        </w:rPr>
        <w:t>հետազոտական</w:t>
      </w:r>
      <w:r w:rsidRPr="00EC3512">
        <w:rPr>
          <w:rFonts w:ascii="GHEA Grapalat" w:hAnsi="GHEA Grapalat"/>
          <w:bCs/>
          <w:shd w:val="clear" w:color="auto" w:fill="FFFFFF"/>
          <w:lang w:val="hy-AM"/>
        </w:rPr>
        <w:t xml:space="preserve"> </w:t>
      </w:r>
      <w:r w:rsidR="00A83486" w:rsidRPr="00EC3512">
        <w:rPr>
          <w:rFonts w:ascii="GHEA Grapalat" w:hAnsi="GHEA Grapalat"/>
          <w:bCs/>
          <w:shd w:val="clear" w:color="auto" w:fill="FFFFFF"/>
          <w:lang w:val="hy-AM"/>
        </w:rPr>
        <w:t>բառ</w:t>
      </w:r>
      <w:r w:rsidR="00C73DF4" w:rsidRPr="00EC3512">
        <w:rPr>
          <w:rFonts w:ascii="GHEA Grapalat" w:hAnsi="GHEA Grapalat"/>
          <w:bCs/>
          <w:shd w:val="clear" w:color="auto" w:fill="FFFFFF"/>
          <w:lang w:val="hy-AM"/>
        </w:rPr>
        <w:t xml:space="preserve">ը </w:t>
      </w:r>
      <w:r w:rsidR="00A83486" w:rsidRPr="00EC3512">
        <w:rPr>
          <w:rFonts w:ascii="GHEA Grapalat" w:hAnsi="GHEA Grapalat"/>
          <w:bCs/>
          <w:shd w:val="clear" w:color="auto" w:fill="FFFFFF"/>
          <w:lang w:val="hy-AM"/>
        </w:rPr>
        <w:t xml:space="preserve">փոխարինել </w:t>
      </w:r>
      <w:r w:rsidRPr="00EC3512">
        <w:rPr>
          <w:rFonts w:ascii="GHEA Grapalat" w:hAnsi="GHEA Grapalat"/>
          <w:bCs/>
          <w:shd w:val="clear" w:color="auto" w:fill="FFFFFF"/>
          <w:lang w:val="hy-AM"/>
        </w:rPr>
        <w:t></w:t>
      </w:r>
      <w:r w:rsidR="00B65796" w:rsidRPr="00EC3512">
        <w:rPr>
          <w:rFonts w:ascii="GHEA Grapalat" w:hAnsi="GHEA Grapalat"/>
          <w:bCs/>
          <w:shd w:val="clear" w:color="auto" w:fill="FFFFFF"/>
          <w:lang w:val="hy-AM"/>
        </w:rPr>
        <w:t>փորձարկ</w:t>
      </w:r>
      <w:r w:rsidR="00C73DF4" w:rsidRPr="00EC3512">
        <w:rPr>
          <w:rFonts w:ascii="GHEA Grapalat" w:hAnsi="GHEA Grapalat"/>
          <w:bCs/>
          <w:shd w:val="clear" w:color="auto" w:fill="FFFFFF"/>
          <w:lang w:val="hy-AM"/>
        </w:rPr>
        <w:t>ման (չափ</w:t>
      </w:r>
      <w:r w:rsidR="00B65796" w:rsidRPr="00EC3512">
        <w:rPr>
          <w:rFonts w:ascii="GHEA Grapalat" w:hAnsi="GHEA Grapalat"/>
          <w:bCs/>
          <w:shd w:val="clear" w:color="auto" w:fill="FFFFFF"/>
          <w:lang w:val="hy-AM"/>
        </w:rPr>
        <w:t>մ</w:t>
      </w:r>
      <w:r w:rsidR="00C73DF4" w:rsidRPr="00EC3512">
        <w:rPr>
          <w:rFonts w:ascii="GHEA Grapalat" w:hAnsi="GHEA Grapalat"/>
          <w:bCs/>
          <w:shd w:val="clear" w:color="auto" w:fill="FFFFFF"/>
          <w:lang w:val="hy-AM"/>
        </w:rPr>
        <w:t>ան</w:t>
      </w:r>
      <w:r w:rsidR="00B65796" w:rsidRPr="00EC3512">
        <w:rPr>
          <w:rFonts w:ascii="GHEA Grapalat" w:hAnsi="GHEA Grapalat"/>
          <w:bCs/>
          <w:shd w:val="clear" w:color="auto" w:fill="FFFFFF"/>
          <w:lang w:val="hy-AM"/>
        </w:rPr>
        <w:t>)</w:t>
      </w:r>
      <w:r w:rsidRPr="00EC3512">
        <w:rPr>
          <w:rFonts w:ascii="GHEA Grapalat" w:hAnsi="GHEA Grapalat"/>
          <w:bCs/>
          <w:shd w:val="clear" w:color="auto" w:fill="FFFFFF"/>
          <w:lang w:val="hy-AM"/>
        </w:rPr>
        <w:t> բառերով</w:t>
      </w:r>
      <w:r w:rsidR="00B65796" w:rsidRPr="00EC3512">
        <w:rPr>
          <w:rFonts w:ascii="GHEA Grapalat" w:hAnsi="GHEA Grapalat"/>
          <w:bCs/>
          <w:shd w:val="clear" w:color="auto" w:fill="FFFFFF"/>
          <w:lang w:val="hy-AM"/>
        </w:rPr>
        <w:t>.</w:t>
      </w:r>
    </w:p>
    <w:p w14:paraId="139C03B4" w14:textId="4231765D" w:rsidR="00FB21CF" w:rsidRDefault="00D16514"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 xml:space="preserve"> </w:t>
      </w:r>
      <w:r w:rsidR="00B65796" w:rsidRPr="00EC3512">
        <w:rPr>
          <w:rFonts w:ascii="GHEA Grapalat" w:hAnsi="GHEA Grapalat"/>
          <w:bCs/>
          <w:shd w:val="clear" w:color="auto" w:fill="FFFFFF"/>
          <w:lang w:val="hy-AM"/>
        </w:rPr>
        <w:t>6-րդ</w:t>
      </w:r>
      <w:r w:rsidR="00FB21CF" w:rsidRPr="00FB21CF">
        <w:rPr>
          <w:rFonts w:ascii="GHEA Grapalat" w:hAnsi="GHEA Grapalat"/>
          <w:bCs/>
          <w:shd w:val="clear" w:color="auto" w:fill="FFFFFF"/>
          <w:lang w:val="hy-AM"/>
        </w:rPr>
        <w:t xml:space="preserve"> և 7-րդ </w:t>
      </w:r>
      <w:r w:rsidR="00FB21CF" w:rsidRPr="00EC3512">
        <w:rPr>
          <w:rFonts w:ascii="GHEA Grapalat" w:hAnsi="GHEA Grapalat"/>
          <w:bCs/>
          <w:shd w:val="clear" w:color="auto" w:fill="FFFFFF"/>
          <w:lang w:val="hy-AM"/>
        </w:rPr>
        <w:t>կետ</w:t>
      </w:r>
      <w:r w:rsidR="00FB21CF" w:rsidRPr="00FB21CF">
        <w:rPr>
          <w:rFonts w:ascii="GHEA Grapalat" w:hAnsi="GHEA Grapalat"/>
          <w:bCs/>
          <w:shd w:val="clear" w:color="auto" w:fill="FFFFFF"/>
          <w:lang w:val="hy-AM"/>
        </w:rPr>
        <w:t>եր</w:t>
      </w:r>
      <w:r w:rsidR="00FB21CF" w:rsidRPr="00EC3512">
        <w:rPr>
          <w:rFonts w:ascii="GHEA Grapalat" w:hAnsi="GHEA Grapalat"/>
          <w:bCs/>
          <w:shd w:val="clear" w:color="auto" w:fill="FFFFFF"/>
          <w:lang w:val="hy-AM"/>
        </w:rPr>
        <w:t>ը շարադրել հետևյալ խմբագրությամբ.</w:t>
      </w:r>
    </w:p>
    <w:p w14:paraId="1796BFED" w14:textId="0FA5A828" w:rsidR="00FB21CF" w:rsidRPr="00FB21CF" w:rsidRDefault="00B65796" w:rsidP="000E679E">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w:t>
      </w:r>
      <w:r w:rsidR="00FB21CF" w:rsidRPr="00FB21CF">
        <w:rPr>
          <w:rFonts w:ascii="GHEA Grapalat" w:hAnsi="GHEA Grapalat"/>
          <w:bCs/>
          <w:shd w:val="clear" w:color="auto" w:fill="FFFFFF"/>
          <w:lang w:val="hy-AM"/>
        </w:rPr>
        <w:t>6</w:t>
      </w:r>
      <w:r w:rsidRPr="00EC3512">
        <w:rPr>
          <w:rFonts w:ascii="GHEA Grapalat" w:hAnsi="GHEA Grapalat"/>
          <w:bCs/>
          <w:shd w:val="clear" w:color="auto" w:fill="FFFFFF"/>
          <w:lang w:val="hy-AM"/>
        </w:rPr>
        <w:t xml:space="preserve">. Ռեֆերենս լաբորատորիան չի կարող իրականացնել նույն նմուշի ընթացիկ և ռեֆերենս </w:t>
      </w:r>
      <w:r w:rsidR="00A83486" w:rsidRPr="00EC3512">
        <w:rPr>
          <w:rFonts w:ascii="GHEA Grapalat" w:hAnsi="GHEA Grapalat"/>
          <w:bCs/>
          <w:shd w:val="clear" w:color="auto" w:fill="FFFFFF"/>
          <w:lang w:val="hy-AM"/>
        </w:rPr>
        <w:t>փորձարկումներ (չափումներ)</w:t>
      </w:r>
      <w:r w:rsidRPr="00EC3512">
        <w:rPr>
          <w:rFonts w:ascii="GHEA Grapalat" w:hAnsi="GHEA Grapalat"/>
          <w:bCs/>
          <w:shd w:val="clear" w:color="auto" w:fill="FFFFFF"/>
          <w:lang w:val="hy-AM"/>
        </w:rPr>
        <w:t xml:space="preserve">: Ռեֆերենս լաբորատորիայի կողմից </w:t>
      </w:r>
      <w:r w:rsidR="00C73DF4" w:rsidRPr="00EC3512">
        <w:rPr>
          <w:rFonts w:ascii="GHEA Grapalat" w:hAnsi="GHEA Grapalat"/>
          <w:bCs/>
          <w:shd w:val="clear" w:color="auto" w:fill="FFFFFF"/>
          <w:lang w:val="hy-AM"/>
        </w:rPr>
        <w:t xml:space="preserve">ռեֆերենս գործունեության ոլորտում </w:t>
      </w:r>
      <w:r w:rsidRPr="00EC3512">
        <w:rPr>
          <w:rFonts w:ascii="GHEA Grapalat" w:hAnsi="GHEA Grapalat"/>
          <w:bCs/>
          <w:shd w:val="clear" w:color="auto" w:fill="FFFFFF"/>
          <w:lang w:val="hy-AM"/>
        </w:rPr>
        <w:t>իրականացրած փորձարկումը (չափումը)</w:t>
      </w:r>
      <w:r w:rsidR="003C76CA" w:rsidRPr="00EC3512">
        <w:rPr>
          <w:rFonts w:ascii="GHEA Grapalat" w:hAnsi="GHEA Grapalat"/>
          <w:bCs/>
          <w:shd w:val="clear" w:color="auto" w:fill="FFFFFF"/>
          <w:lang w:val="hy-AM"/>
        </w:rPr>
        <w:t xml:space="preserve"> </w:t>
      </w:r>
      <w:r w:rsidRPr="00EC3512">
        <w:rPr>
          <w:rFonts w:ascii="GHEA Grapalat" w:hAnsi="GHEA Grapalat"/>
          <w:bCs/>
          <w:shd w:val="clear" w:color="auto" w:fill="FFFFFF"/>
          <w:lang w:val="hy-AM"/>
        </w:rPr>
        <w:t>հանդիսանում է վերջնական և Հայաստանի Հանրապետությունում վիճարկման ենթակա չէ</w:t>
      </w:r>
      <w:r w:rsidR="00FB21CF" w:rsidRPr="00FB21CF">
        <w:rPr>
          <w:rFonts w:ascii="GHEA Grapalat" w:hAnsi="GHEA Grapalat"/>
          <w:bCs/>
          <w:shd w:val="clear" w:color="auto" w:fill="FFFFFF"/>
          <w:lang w:val="hy-AM"/>
        </w:rPr>
        <w:t>:</w:t>
      </w:r>
    </w:p>
    <w:p w14:paraId="01EED3C5" w14:textId="026A270C" w:rsidR="00B65796" w:rsidRPr="00FB21CF" w:rsidRDefault="00FB21CF" w:rsidP="000E679E">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FB21CF">
        <w:rPr>
          <w:rFonts w:ascii="GHEA Grapalat" w:hAnsi="GHEA Grapalat"/>
          <w:bCs/>
          <w:shd w:val="clear" w:color="auto" w:fill="FFFFFF"/>
          <w:lang w:val="hy-AM"/>
        </w:rPr>
        <w:t>7</w:t>
      </w:r>
      <w:r w:rsidRPr="00EC3512">
        <w:rPr>
          <w:rFonts w:ascii="GHEA Grapalat" w:hAnsi="GHEA Grapalat"/>
          <w:bCs/>
          <w:shd w:val="clear" w:color="auto" w:fill="FFFFFF"/>
          <w:lang w:val="hy-AM"/>
        </w:rPr>
        <w:t xml:space="preserve">. </w:t>
      </w:r>
      <w:r w:rsidRPr="00FB21CF">
        <w:rPr>
          <w:rFonts w:ascii="GHEA Grapalat" w:hAnsi="GHEA Grapalat"/>
          <w:bCs/>
          <w:shd w:val="clear" w:color="auto" w:fill="FFFFFF"/>
          <w:lang w:val="hy-AM"/>
        </w:rPr>
        <w:t>Ռեֆերենս</w:t>
      </w:r>
      <w:r w:rsidR="00800EBC" w:rsidRPr="00800EBC">
        <w:rPr>
          <w:rFonts w:ascii="GHEA Grapalat" w:hAnsi="GHEA Grapalat"/>
          <w:bCs/>
          <w:shd w:val="clear" w:color="auto" w:fill="FFFFFF"/>
          <w:lang w:val="hy-AM"/>
        </w:rPr>
        <w:t xml:space="preserve"> </w:t>
      </w:r>
      <w:r w:rsidRPr="00FB21CF">
        <w:rPr>
          <w:rFonts w:ascii="GHEA Grapalat" w:hAnsi="GHEA Grapalat"/>
          <w:bCs/>
          <w:shd w:val="clear" w:color="auto" w:fill="FFFFFF"/>
          <w:lang w:val="hy-AM"/>
        </w:rPr>
        <w:t>լաբորատորիաները ոչ ռեֆերենս հետազոտության գործառույթների շրջանակներում, կարող են իրականացնել ձեռնարկատիրական գործունեություն</w:t>
      </w:r>
      <w:r w:rsidRPr="00EC3512">
        <w:rPr>
          <w:rFonts w:ascii="GHEA Grapalat" w:hAnsi="GHEA Grapalat"/>
          <w:bCs/>
          <w:shd w:val="clear" w:color="auto" w:fill="FFFFFF"/>
          <w:lang w:val="hy-AM"/>
        </w:rPr>
        <w:t>:</w:t>
      </w:r>
      <w:r w:rsidRPr="00FB21CF">
        <w:rPr>
          <w:rFonts w:ascii="GHEA Grapalat" w:hAnsi="GHEA Grapalat"/>
          <w:bCs/>
          <w:shd w:val="clear" w:color="auto" w:fill="FFFFFF"/>
          <w:lang w:val="hy-AM"/>
        </w:rPr>
        <w:t>:</w:t>
      </w:r>
    </w:p>
    <w:p w14:paraId="682CE66F" w14:textId="623C9C85" w:rsidR="00AA1783" w:rsidRPr="00EC3512" w:rsidRDefault="00B65796"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 xml:space="preserve">2-րդ գլխի </w:t>
      </w:r>
      <w:r w:rsidR="00AB473A" w:rsidRPr="00EC3512">
        <w:rPr>
          <w:rFonts w:ascii="GHEA Grapalat" w:hAnsi="GHEA Grapalat"/>
          <w:bCs/>
          <w:shd w:val="clear" w:color="auto" w:fill="FFFFFF"/>
          <w:lang w:val="hy-AM"/>
        </w:rPr>
        <w:t>վերնագիր</w:t>
      </w:r>
      <w:r w:rsidRPr="00EC3512">
        <w:rPr>
          <w:rFonts w:ascii="GHEA Grapalat" w:hAnsi="GHEA Grapalat"/>
          <w:bCs/>
          <w:shd w:val="clear" w:color="auto" w:fill="FFFFFF"/>
          <w:lang w:val="hy-AM"/>
        </w:rPr>
        <w:t>ը շարադրել հետևյալ խմբագրությամբ.</w:t>
      </w:r>
      <w:r w:rsidR="005C72BE" w:rsidRPr="00EC3512">
        <w:rPr>
          <w:rFonts w:ascii="GHEA Grapalat" w:hAnsi="GHEA Grapalat"/>
          <w:bCs/>
          <w:shd w:val="clear" w:color="auto" w:fill="FFFFFF"/>
          <w:lang w:val="hy-AM"/>
        </w:rPr>
        <w:t xml:space="preserve"> </w:t>
      </w:r>
      <w:r w:rsidRPr="00EC3512">
        <w:rPr>
          <w:rFonts w:ascii="GHEA Grapalat" w:hAnsi="GHEA Grapalat"/>
          <w:bCs/>
          <w:shd w:val="clear" w:color="auto" w:fill="FFFFFF"/>
          <w:lang w:val="hy-AM"/>
        </w:rPr>
        <w:t>2. ՀԱՍԿԱՑՈՒԹ</w:t>
      </w:r>
      <w:r w:rsidR="00152627" w:rsidRPr="00EC3512">
        <w:rPr>
          <w:rFonts w:ascii="GHEA Grapalat" w:hAnsi="GHEA Grapalat"/>
          <w:bCs/>
          <w:shd w:val="clear" w:color="auto" w:fill="FFFFFF"/>
          <w:lang w:val="hy-AM"/>
        </w:rPr>
        <w:t>Յ</w:t>
      </w:r>
      <w:r w:rsidRPr="00EC3512">
        <w:rPr>
          <w:rFonts w:ascii="GHEA Grapalat" w:hAnsi="GHEA Grapalat"/>
          <w:bCs/>
          <w:shd w:val="clear" w:color="auto" w:fill="FFFFFF"/>
          <w:lang w:val="hy-AM"/>
        </w:rPr>
        <w:t>ՈՒՆՆԵՐ</w:t>
      </w:r>
      <w:r w:rsidR="00C4786B" w:rsidRPr="00EC3512">
        <w:rPr>
          <w:rFonts w:ascii="GHEA Grapalat" w:hAnsi="GHEA Grapalat"/>
          <w:bCs/>
          <w:shd w:val="clear" w:color="auto" w:fill="FFFFFF"/>
          <w:lang w:val="hy-AM"/>
        </w:rPr>
        <w:t>:</w:t>
      </w:r>
    </w:p>
    <w:p w14:paraId="0061BD33" w14:textId="0D190C4F" w:rsidR="00B519D0" w:rsidRPr="00EC3512" w:rsidRDefault="00B519D0"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8-րդ կետից հանել </w:t>
      </w:r>
      <w:r w:rsidR="002506C5" w:rsidRPr="00EC3512">
        <w:rPr>
          <w:rFonts w:ascii="GHEA Grapalat" w:hAnsi="GHEA Grapalat"/>
          <w:bCs/>
          <w:shd w:val="clear" w:color="auto" w:fill="FFFFFF"/>
          <w:lang w:val="hy-AM"/>
        </w:rPr>
        <w:t xml:space="preserve"> ու եզրույթներն</w:t>
      </w:r>
      <w:r w:rsidRPr="00EC3512">
        <w:rPr>
          <w:rFonts w:ascii="GHEA Grapalat" w:hAnsi="GHEA Grapalat"/>
          <w:bCs/>
          <w:shd w:val="clear" w:color="auto" w:fill="FFFFFF"/>
          <w:lang w:val="hy-AM"/>
        </w:rPr>
        <w:t> բառերը.</w:t>
      </w:r>
    </w:p>
    <w:p w14:paraId="1D910DB0" w14:textId="45AA02C9" w:rsidR="00AA1783" w:rsidRPr="00EC3512" w:rsidRDefault="00673489" w:rsidP="000E679E">
      <w:pPr>
        <w:pStyle w:val="NormalWeb"/>
        <w:numPr>
          <w:ilvl w:val="0"/>
          <w:numId w:val="5"/>
        </w:numPr>
        <w:tabs>
          <w:tab w:val="left" w:pos="360"/>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 xml:space="preserve">8-րդ կետի 3-րդ ենթակետից հետո լրացնել հետևյալ </w:t>
      </w:r>
      <w:r w:rsidR="0041559E" w:rsidRPr="00EC3512">
        <w:rPr>
          <w:rFonts w:ascii="GHEA Grapalat" w:hAnsi="GHEA Grapalat"/>
          <w:bCs/>
          <w:shd w:val="clear" w:color="auto" w:fill="FFFFFF"/>
          <w:lang w:val="hy-AM"/>
        </w:rPr>
        <w:t>բովանդակ</w:t>
      </w:r>
      <w:r w:rsidRPr="00EC3512">
        <w:rPr>
          <w:rFonts w:ascii="GHEA Grapalat" w:hAnsi="GHEA Grapalat"/>
          <w:bCs/>
          <w:shd w:val="clear" w:color="auto" w:fill="FFFFFF"/>
          <w:lang w:val="hy-AM"/>
        </w:rPr>
        <w:t>ությամբ 4</w:t>
      </w:r>
      <w:r w:rsidR="008D1C47">
        <w:rPr>
          <w:rFonts w:ascii="GHEA Grapalat" w:hAnsi="GHEA Grapalat"/>
          <w:bCs/>
          <w:shd w:val="clear" w:color="auto" w:fill="FFFFFF"/>
          <w:lang w:val="hy-AM"/>
        </w:rPr>
        <w:t>-7</w:t>
      </w:r>
      <w:r w:rsidR="0041559E" w:rsidRPr="00EC3512">
        <w:rPr>
          <w:rFonts w:ascii="GHEA Grapalat" w:hAnsi="GHEA Grapalat"/>
          <w:bCs/>
          <w:shd w:val="clear" w:color="auto" w:fill="FFFFFF"/>
          <w:lang w:val="hy-AM"/>
        </w:rPr>
        <w:t xml:space="preserve">-րդ </w:t>
      </w:r>
      <w:r w:rsidRPr="00EC3512">
        <w:rPr>
          <w:rFonts w:ascii="GHEA Grapalat" w:hAnsi="GHEA Grapalat"/>
          <w:bCs/>
          <w:shd w:val="clear" w:color="auto" w:fill="FFFFFF"/>
          <w:lang w:val="hy-AM"/>
        </w:rPr>
        <w:t>ենթակետ</w:t>
      </w:r>
      <w:r w:rsidR="0041559E" w:rsidRPr="00EC3512">
        <w:rPr>
          <w:rFonts w:ascii="GHEA Grapalat" w:hAnsi="GHEA Grapalat"/>
          <w:bCs/>
          <w:shd w:val="clear" w:color="auto" w:fill="FFFFFF"/>
          <w:lang w:val="hy-AM"/>
        </w:rPr>
        <w:t>երով</w:t>
      </w:r>
      <w:r w:rsidRPr="00EC3512">
        <w:rPr>
          <w:rFonts w:ascii="GHEA Grapalat" w:hAnsi="GHEA Grapalat"/>
          <w:bCs/>
          <w:shd w:val="clear" w:color="auto" w:fill="FFFFFF"/>
          <w:lang w:val="hy-AM"/>
        </w:rPr>
        <w:t>.</w:t>
      </w:r>
      <w:r w:rsidR="00841EB8" w:rsidRPr="00EC3512">
        <w:rPr>
          <w:rFonts w:ascii="GHEA Grapalat" w:hAnsi="GHEA Grapalat"/>
          <w:bCs/>
          <w:shd w:val="clear" w:color="auto" w:fill="FFFFFF"/>
          <w:lang w:val="hy-AM"/>
        </w:rPr>
        <w:t xml:space="preserve"> </w:t>
      </w:r>
    </w:p>
    <w:p w14:paraId="52A09AE5" w14:textId="7E10D1CB" w:rsidR="000D37C0" w:rsidRDefault="00841EB8" w:rsidP="00EC3512">
      <w:pPr>
        <w:pStyle w:val="NormalWeb"/>
        <w:tabs>
          <w:tab w:val="left" w:pos="360"/>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 xml:space="preserve">4) </w:t>
      </w:r>
      <w:r w:rsidR="000D37C0" w:rsidRPr="00EC3512">
        <w:rPr>
          <w:rFonts w:ascii="GHEA Grapalat" w:hAnsi="GHEA Grapalat"/>
          <w:bCs/>
          <w:shd w:val="clear" w:color="auto" w:fill="FFFFFF"/>
          <w:lang w:val="hy-AM"/>
        </w:rPr>
        <w:t xml:space="preserve">ռեֆերենս լաբորատորիայի նշանակում՝ սույն կարգի իմաստով </w:t>
      </w:r>
      <w:r w:rsidR="00037CA3" w:rsidRPr="00EC3512">
        <w:rPr>
          <w:rFonts w:ascii="GHEA Grapalat" w:hAnsi="GHEA Grapalat"/>
          <w:bCs/>
          <w:shd w:val="clear" w:color="auto" w:fill="FFFFFF"/>
          <w:lang w:val="hy-AM"/>
        </w:rPr>
        <w:t xml:space="preserve">ռեֆերենս ոլորտում </w:t>
      </w:r>
      <w:r w:rsidR="000D37C0" w:rsidRPr="00EC3512">
        <w:rPr>
          <w:rFonts w:ascii="GHEA Grapalat" w:hAnsi="GHEA Grapalat"/>
          <w:bCs/>
          <w:shd w:val="clear" w:color="auto" w:fill="FFFFFF"/>
          <w:lang w:val="hy-AM"/>
        </w:rPr>
        <w:t>փորձարկման լաբորատորիային ռեֆերենս գործառույթների իրականացման լիազորության վերապահում:</w:t>
      </w:r>
    </w:p>
    <w:p w14:paraId="5515B008" w14:textId="09FF3C6F" w:rsidR="008D1C47" w:rsidRDefault="00AB473A" w:rsidP="00EC3512">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 xml:space="preserve">5) </w:t>
      </w:r>
      <w:r w:rsidR="008D1C47" w:rsidRPr="008D1C47">
        <w:rPr>
          <w:rFonts w:ascii="GHEA Grapalat" w:hAnsi="GHEA Grapalat"/>
          <w:bCs/>
          <w:shd w:val="clear" w:color="auto" w:fill="FFFFFF"/>
          <w:lang w:val="hy-AM"/>
        </w:rPr>
        <w:t>ռեֆերենս նմուշ – վիճահարույց հարցերի</w:t>
      </w:r>
      <w:r w:rsidR="008D1C47">
        <w:rPr>
          <w:rFonts w:ascii="GHEA Grapalat" w:hAnsi="GHEA Grapalat"/>
          <w:bCs/>
          <w:shd w:val="clear" w:color="auto" w:fill="FFFFFF"/>
          <w:lang w:val="hy-AM"/>
        </w:rPr>
        <w:t xml:space="preserve"> առաջացման</w:t>
      </w:r>
      <w:r w:rsidR="008D1C47" w:rsidRPr="008D1C47">
        <w:rPr>
          <w:rFonts w:ascii="GHEA Grapalat" w:hAnsi="GHEA Grapalat"/>
          <w:bCs/>
          <w:shd w:val="clear" w:color="auto" w:fill="FFFFFF"/>
          <w:lang w:val="hy-AM"/>
        </w:rPr>
        <w:t xml:space="preserve"> դեպքում</w:t>
      </w:r>
      <w:r w:rsidR="008D1C47" w:rsidRPr="008D1C47">
        <w:rPr>
          <w:rFonts w:ascii="GHEA Grapalat" w:hAnsi="GHEA Grapalat"/>
          <w:bCs/>
          <w:shd w:val="clear" w:color="auto" w:fill="FFFFFF"/>
          <w:lang w:val="hy-AM"/>
        </w:rPr>
        <w:t xml:space="preserve"> </w:t>
      </w:r>
      <w:r w:rsidR="008D1C47" w:rsidRPr="008D1C47">
        <w:rPr>
          <w:rFonts w:ascii="GHEA Grapalat" w:hAnsi="GHEA Grapalat"/>
          <w:bCs/>
          <w:shd w:val="clear" w:color="auto" w:fill="FFFFFF"/>
          <w:lang w:val="hy-AM"/>
        </w:rPr>
        <w:t xml:space="preserve">լաբորատոր նմուշի հետ նույն ժամանակ և նույն պայմաններում պատրաստված </w:t>
      </w:r>
      <w:r w:rsidR="008D1C47">
        <w:rPr>
          <w:rFonts w:ascii="GHEA Grapalat" w:hAnsi="GHEA Grapalat"/>
          <w:bCs/>
          <w:shd w:val="clear" w:color="auto" w:fill="FFFFFF"/>
          <w:lang w:val="hy-AM"/>
        </w:rPr>
        <w:t xml:space="preserve">արտադրանքի </w:t>
      </w:r>
      <w:r w:rsidR="008D1C47" w:rsidRPr="008D1C47">
        <w:rPr>
          <w:rFonts w:ascii="GHEA Grapalat" w:hAnsi="GHEA Grapalat"/>
          <w:bCs/>
          <w:shd w:val="clear" w:color="auto" w:fill="FFFFFF"/>
          <w:lang w:val="hy-AM"/>
        </w:rPr>
        <w:t xml:space="preserve">նմուշ, որն ընդունվում է նմուշառման մասնակիցների կողմից՝ կիրառելու որպես լաբորատոր նմուշ», </w:t>
      </w:r>
    </w:p>
    <w:p w14:paraId="164B795D" w14:textId="11108DC3" w:rsidR="008D1C47" w:rsidRDefault="008D1C47" w:rsidP="00EC3512">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bCs/>
          <w:shd w:val="clear" w:color="auto" w:fill="FFFFFF"/>
          <w:lang w:val="hy-AM"/>
        </w:rPr>
        <w:t>6</w:t>
      </w:r>
      <w:r w:rsidRPr="00EC3512">
        <w:rPr>
          <w:rFonts w:ascii="GHEA Grapalat" w:hAnsi="GHEA Grapalat"/>
          <w:bCs/>
          <w:shd w:val="clear" w:color="auto" w:fill="FFFFFF"/>
          <w:lang w:val="hy-AM"/>
        </w:rPr>
        <w:t>)</w:t>
      </w:r>
      <w:r w:rsidRPr="008D1C47">
        <w:rPr>
          <w:rFonts w:ascii="GHEA Grapalat" w:hAnsi="GHEA Grapalat"/>
          <w:bCs/>
          <w:shd w:val="clear" w:color="auto" w:fill="FFFFFF"/>
          <w:lang w:val="hy-AM"/>
        </w:rPr>
        <w:t xml:space="preserve"> լաբորատոր նմուշ</w:t>
      </w:r>
      <w:r>
        <w:rPr>
          <w:rFonts w:ascii="GHEA Grapalat" w:hAnsi="GHEA Grapalat"/>
          <w:bCs/>
          <w:shd w:val="clear" w:color="auto" w:fill="FFFFFF"/>
          <w:lang w:val="hy-AM"/>
        </w:rPr>
        <w:t xml:space="preserve"> </w:t>
      </w:r>
      <w:r w:rsidRPr="008D1C47">
        <w:rPr>
          <w:rFonts w:ascii="GHEA Grapalat" w:hAnsi="GHEA Grapalat" w:cs="GHEA Grapalat"/>
          <w:bCs/>
          <w:shd w:val="clear" w:color="auto" w:fill="FFFFFF"/>
          <w:lang w:val="hy-AM"/>
        </w:rPr>
        <w:t>–</w:t>
      </w:r>
      <w:r>
        <w:rPr>
          <w:rFonts w:ascii="GHEA Grapalat" w:hAnsi="GHEA Grapalat" w:cs="GHEA Grapalat"/>
          <w:bCs/>
          <w:shd w:val="clear" w:color="auto" w:fill="FFFFFF"/>
          <w:lang w:val="hy-AM"/>
        </w:rPr>
        <w:t xml:space="preserve"> </w:t>
      </w:r>
      <w:r w:rsidRPr="008D1C47">
        <w:rPr>
          <w:rFonts w:ascii="GHEA Grapalat" w:hAnsi="GHEA Grapalat"/>
          <w:bCs/>
          <w:shd w:val="clear" w:color="auto" w:fill="FFFFFF"/>
          <w:lang w:val="hy-AM"/>
        </w:rPr>
        <w:t>նմուշառման մասնակիցների կողմ</w:t>
      </w:r>
      <w:r>
        <w:rPr>
          <w:rFonts w:ascii="GHEA Grapalat" w:hAnsi="GHEA Grapalat"/>
          <w:bCs/>
          <w:shd w:val="clear" w:color="auto" w:fill="FFFFFF"/>
          <w:lang w:val="hy-AM"/>
        </w:rPr>
        <w:t xml:space="preserve">ից </w:t>
      </w:r>
      <w:r w:rsidRPr="008D1C47">
        <w:rPr>
          <w:rFonts w:ascii="GHEA Grapalat" w:hAnsi="GHEA Grapalat" w:cs="GHEA Grapalat"/>
          <w:bCs/>
          <w:shd w:val="clear" w:color="auto" w:fill="FFFFFF"/>
          <w:lang w:val="hy-AM"/>
        </w:rPr>
        <w:t>լաբորատոր</w:t>
      </w:r>
      <w:r w:rsidRPr="008D1C47">
        <w:rPr>
          <w:rFonts w:ascii="GHEA Grapalat" w:hAnsi="GHEA Grapalat"/>
          <w:bCs/>
          <w:shd w:val="clear" w:color="auto" w:fill="FFFFFF"/>
          <w:lang w:val="hy-AM"/>
        </w:rPr>
        <w:t xml:space="preserve"> </w:t>
      </w:r>
      <w:r w:rsidRPr="008D1C47">
        <w:rPr>
          <w:rFonts w:ascii="GHEA Grapalat" w:hAnsi="GHEA Grapalat" w:cs="GHEA Grapalat"/>
          <w:bCs/>
          <w:shd w:val="clear" w:color="auto" w:fill="FFFFFF"/>
          <w:lang w:val="hy-AM"/>
        </w:rPr>
        <w:t>հետազոտության</w:t>
      </w:r>
      <w:r w:rsidRPr="008D1C47">
        <w:rPr>
          <w:rFonts w:ascii="GHEA Grapalat" w:hAnsi="GHEA Grapalat"/>
          <w:bCs/>
          <w:shd w:val="clear" w:color="auto" w:fill="FFFFFF"/>
          <w:lang w:val="hy-AM"/>
        </w:rPr>
        <w:t xml:space="preserve"> </w:t>
      </w:r>
      <w:r w:rsidRPr="008D1C47">
        <w:rPr>
          <w:rFonts w:ascii="GHEA Grapalat" w:hAnsi="GHEA Grapalat" w:cs="GHEA Grapalat"/>
          <w:bCs/>
          <w:shd w:val="clear" w:color="auto" w:fill="FFFFFF"/>
          <w:lang w:val="hy-AM"/>
        </w:rPr>
        <w:t>համար</w:t>
      </w:r>
      <w:r>
        <w:rPr>
          <w:rFonts w:ascii="GHEA Grapalat" w:hAnsi="GHEA Grapalat" w:cs="GHEA Grapalat"/>
          <w:bCs/>
          <w:shd w:val="clear" w:color="auto" w:fill="FFFFFF"/>
          <w:lang w:val="hy-AM"/>
        </w:rPr>
        <w:t xml:space="preserve"> </w:t>
      </w:r>
      <w:r w:rsidRPr="008D1C47">
        <w:rPr>
          <w:rFonts w:ascii="GHEA Grapalat" w:hAnsi="GHEA Grapalat" w:cs="GHEA Grapalat"/>
          <w:bCs/>
          <w:shd w:val="clear" w:color="auto" w:fill="FFFFFF"/>
          <w:lang w:val="hy-AM"/>
        </w:rPr>
        <w:t>նմուշ</w:t>
      </w:r>
      <w:r>
        <w:rPr>
          <w:rFonts w:ascii="GHEA Grapalat" w:hAnsi="GHEA Grapalat" w:cs="GHEA Grapalat"/>
          <w:bCs/>
          <w:shd w:val="clear" w:color="auto" w:fill="FFFFFF"/>
          <w:lang w:val="hy-AM"/>
        </w:rPr>
        <w:t xml:space="preserve">առված </w:t>
      </w:r>
      <w:r w:rsidRPr="008D1C47">
        <w:rPr>
          <w:rFonts w:ascii="GHEA Grapalat" w:hAnsi="GHEA Grapalat"/>
          <w:bCs/>
          <w:shd w:val="clear" w:color="auto" w:fill="FFFFFF"/>
          <w:lang w:val="hy-AM"/>
        </w:rPr>
        <w:t xml:space="preserve"> </w:t>
      </w:r>
      <w:r>
        <w:rPr>
          <w:rFonts w:ascii="GHEA Grapalat" w:hAnsi="GHEA Grapalat" w:cs="GHEA Grapalat"/>
          <w:bCs/>
          <w:shd w:val="clear" w:color="auto" w:fill="FFFFFF"/>
          <w:lang w:val="hy-AM"/>
        </w:rPr>
        <w:t>արտադրանք.</w:t>
      </w:r>
    </w:p>
    <w:p w14:paraId="1121A4E5" w14:textId="6696D124" w:rsidR="00B8561A" w:rsidRPr="00EC3512" w:rsidRDefault="008D1C47" w:rsidP="00EC3512">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bCs/>
          <w:shd w:val="clear" w:color="auto" w:fill="FFFFFF"/>
          <w:lang w:val="hy-AM"/>
        </w:rPr>
        <w:t>7</w:t>
      </w:r>
      <w:r w:rsidRPr="00EC3512">
        <w:rPr>
          <w:rFonts w:ascii="GHEA Grapalat" w:hAnsi="GHEA Grapalat"/>
          <w:bCs/>
          <w:shd w:val="clear" w:color="auto" w:fill="FFFFFF"/>
          <w:lang w:val="hy-AM"/>
        </w:rPr>
        <w:t>)</w:t>
      </w:r>
      <w:r>
        <w:rPr>
          <w:rFonts w:ascii="GHEA Grapalat" w:hAnsi="GHEA Grapalat"/>
          <w:bCs/>
          <w:shd w:val="clear" w:color="auto" w:fill="FFFFFF"/>
          <w:lang w:val="hy-AM"/>
        </w:rPr>
        <w:t xml:space="preserve"> </w:t>
      </w:r>
      <w:r w:rsidR="00B8561A" w:rsidRPr="00EC3512">
        <w:rPr>
          <w:rFonts w:ascii="GHEA Grapalat" w:hAnsi="GHEA Grapalat"/>
          <w:bCs/>
          <w:shd w:val="clear" w:color="auto" w:fill="FFFFFF"/>
          <w:lang w:val="hy-AM"/>
        </w:rPr>
        <w:t>Սույն կարգում օգտագործված այլ հասկացություններ</w:t>
      </w:r>
      <w:r w:rsidR="005D7811" w:rsidRPr="00EC3512">
        <w:rPr>
          <w:rFonts w:ascii="GHEA Grapalat" w:hAnsi="GHEA Grapalat"/>
          <w:bCs/>
          <w:shd w:val="clear" w:color="auto" w:fill="FFFFFF"/>
          <w:lang w:val="hy-AM"/>
        </w:rPr>
        <w:t>ն</w:t>
      </w:r>
      <w:r w:rsidR="00B8561A" w:rsidRPr="00EC3512">
        <w:rPr>
          <w:rFonts w:ascii="GHEA Grapalat" w:hAnsi="GHEA Grapalat"/>
          <w:bCs/>
          <w:shd w:val="clear" w:color="auto" w:fill="FFFFFF"/>
          <w:lang w:val="hy-AM"/>
        </w:rPr>
        <w:t xml:space="preserve"> ունեն «Տեխնիկական կանոնակարգման մասին», «Չափումների միասնականության ապահովման մասին», «Հավատարմագրման մասին» օրենքներով սահմանված իմաստը</w:t>
      </w:r>
      <w:r w:rsidR="00037CA3" w:rsidRPr="00EC3512">
        <w:rPr>
          <w:rFonts w:ascii="GHEA Grapalat" w:hAnsi="GHEA Grapalat"/>
          <w:bCs/>
          <w:shd w:val="clear" w:color="auto" w:fill="FFFFFF"/>
          <w:lang w:val="hy-AM"/>
        </w:rPr>
        <w:t xml:space="preserve"> </w:t>
      </w:r>
      <w:r w:rsidR="000D37C0" w:rsidRPr="00EC3512">
        <w:rPr>
          <w:rFonts w:ascii="GHEA Grapalat" w:hAnsi="GHEA Grapalat"/>
          <w:bCs/>
          <w:shd w:val="clear" w:color="auto" w:fill="FFFFFF"/>
          <w:lang w:val="hy-AM"/>
        </w:rPr>
        <w:t>և նշանակությունը</w:t>
      </w:r>
      <w:r w:rsidR="00B8561A" w:rsidRPr="00EC3512">
        <w:rPr>
          <w:rFonts w:ascii="GHEA Grapalat" w:hAnsi="GHEA Grapalat"/>
          <w:bCs/>
          <w:shd w:val="clear" w:color="auto" w:fill="FFFFFF"/>
          <w:lang w:val="hy-AM"/>
        </w:rPr>
        <w:t>:</w:t>
      </w:r>
      <w:r w:rsidR="00037CA3" w:rsidRPr="00EC3512">
        <w:rPr>
          <w:rFonts w:ascii="GHEA Grapalat" w:hAnsi="GHEA Grapalat"/>
          <w:bCs/>
          <w:shd w:val="clear" w:color="auto" w:fill="FFFFFF"/>
          <w:lang w:val="hy-AM"/>
        </w:rPr>
        <w:t>:</w:t>
      </w:r>
    </w:p>
    <w:p w14:paraId="0578CDE1" w14:textId="55A26EFC" w:rsidR="00351CF7" w:rsidRDefault="00037CA3" w:rsidP="000E679E">
      <w:pPr>
        <w:pStyle w:val="NormalWeb"/>
        <w:numPr>
          <w:ilvl w:val="0"/>
          <w:numId w:val="5"/>
        </w:numPr>
        <w:tabs>
          <w:tab w:val="left" w:pos="900"/>
          <w:tab w:val="left" w:pos="990"/>
          <w:tab w:val="left" w:pos="1080"/>
        </w:tabs>
        <w:spacing w:before="0" w:beforeAutospacing="0" w:after="0" w:afterAutospacing="0" w:line="360" w:lineRule="auto"/>
        <w:jc w:val="both"/>
        <w:rPr>
          <w:rFonts w:ascii="GHEA Grapalat" w:hAnsi="GHEA Grapalat"/>
          <w:bCs/>
          <w:shd w:val="clear" w:color="auto" w:fill="FFFFFF"/>
          <w:lang w:val="hy-AM"/>
        </w:rPr>
      </w:pPr>
      <w:r w:rsidRPr="00EC3512">
        <w:rPr>
          <w:rFonts w:ascii="GHEA Grapalat" w:hAnsi="GHEA Grapalat"/>
          <w:bCs/>
          <w:shd w:val="clear" w:color="auto" w:fill="FFFFFF"/>
          <w:lang w:val="hy-AM"/>
        </w:rPr>
        <w:t xml:space="preserve"> </w:t>
      </w:r>
      <w:r w:rsidR="00AA1783" w:rsidRPr="00EC3512">
        <w:rPr>
          <w:rFonts w:ascii="GHEA Grapalat" w:hAnsi="GHEA Grapalat"/>
          <w:bCs/>
          <w:shd w:val="clear" w:color="auto" w:fill="FFFFFF"/>
          <w:lang w:val="hy-AM"/>
        </w:rPr>
        <w:t>9</w:t>
      </w:r>
      <w:r w:rsidRPr="00EC3512">
        <w:rPr>
          <w:rFonts w:ascii="GHEA Grapalat" w:hAnsi="GHEA Grapalat"/>
          <w:bCs/>
          <w:shd w:val="clear" w:color="auto" w:fill="FFFFFF"/>
          <w:lang w:val="hy-AM"/>
        </w:rPr>
        <w:t>-րդ կետ</w:t>
      </w:r>
      <w:r w:rsidR="00F111E3" w:rsidRPr="00EC3512">
        <w:rPr>
          <w:rFonts w:ascii="GHEA Grapalat" w:hAnsi="GHEA Grapalat"/>
          <w:bCs/>
          <w:shd w:val="clear" w:color="auto" w:fill="FFFFFF"/>
          <w:lang w:val="hy-AM"/>
        </w:rPr>
        <w:t>ը շարադրել հետևյալ նոր խմբագրությամբ</w:t>
      </w:r>
      <w:r w:rsidR="008F24A1" w:rsidRPr="00EC3512">
        <w:rPr>
          <w:rFonts w:ascii="GHEA Grapalat" w:hAnsi="GHEA Grapalat"/>
          <w:bCs/>
          <w:shd w:val="clear" w:color="auto" w:fill="FFFFFF"/>
          <w:lang w:val="hy-AM"/>
        </w:rPr>
        <w:t>՝</w:t>
      </w:r>
      <w:r w:rsidRPr="00EC3512">
        <w:rPr>
          <w:rFonts w:ascii="GHEA Grapalat" w:hAnsi="GHEA Grapalat"/>
          <w:bCs/>
          <w:shd w:val="clear" w:color="auto" w:fill="FFFFFF"/>
          <w:lang w:val="hy-AM"/>
        </w:rPr>
        <w:t xml:space="preserve"> </w:t>
      </w:r>
    </w:p>
    <w:p w14:paraId="2AC3282E" w14:textId="77777777" w:rsidR="00193036" w:rsidRPr="00EC3512" w:rsidRDefault="00193036" w:rsidP="00193036">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«9</w:t>
      </w:r>
      <w:r w:rsidRPr="00EC3512">
        <w:rPr>
          <w:rFonts w:ascii="Cambria Math" w:hAnsi="Cambria Math" w:cs="Cambria Math"/>
          <w:bCs/>
          <w:shd w:val="clear" w:color="auto" w:fill="FFFFFF"/>
          <w:lang w:val="hy-AM"/>
        </w:rPr>
        <w:t>․</w:t>
      </w:r>
      <w:r w:rsidRPr="00EC3512">
        <w:rPr>
          <w:rFonts w:ascii="GHEA Grapalat" w:hAnsi="GHEA Grapalat"/>
          <w:bCs/>
          <w:shd w:val="clear" w:color="auto" w:fill="FFFFFF"/>
          <w:lang w:val="hy-AM"/>
        </w:rPr>
        <w:t xml:space="preserve"> Ռեֆերենս լաբորատորիա նշանակվելու համար լաբորատորիան պետք է բավարարի հետևյալ չափանիշները՝</w:t>
      </w:r>
    </w:p>
    <w:p w14:paraId="1BE927AF" w14:textId="77777777" w:rsidR="00193036" w:rsidRDefault="00193036" w:rsidP="00193036">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lastRenderedPageBreak/>
        <w:t xml:space="preserve">1) պետք է լինի հավատարմագրված և </w:t>
      </w:r>
      <w:r w:rsidRPr="00EC3512">
        <w:rPr>
          <w:rFonts w:ascii="GHEA Grapalat" w:hAnsi="GHEA Grapalat"/>
          <w:lang w:val="hy-AM"/>
        </w:rPr>
        <w:t>նշանակված՝</w:t>
      </w:r>
      <w:r w:rsidRPr="00EC3512">
        <w:rPr>
          <w:rFonts w:ascii="GHEA Grapalat" w:hAnsi="GHEA Grapalat"/>
          <w:bCs/>
          <w:shd w:val="clear" w:color="auto" w:fill="FFFFFF"/>
          <w:lang w:val="hy-AM"/>
        </w:rPr>
        <w:t xml:space="preserve"> հավատարմագրման</w:t>
      </w:r>
      <w:r w:rsidRPr="003C382A">
        <w:rPr>
          <w:rFonts w:ascii="GHEA Grapalat" w:hAnsi="GHEA Grapalat"/>
          <w:bCs/>
          <w:shd w:val="clear" w:color="auto" w:fill="FFFFFF"/>
          <w:lang w:val="hy-AM"/>
        </w:rPr>
        <w:t xml:space="preserve"> և տ</w:t>
      </w:r>
      <w:r w:rsidRPr="00EC3512">
        <w:rPr>
          <w:rFonts w:ascii="GHEA Grapalat" w:hAnsi="GHEA Grapalat"/>
          <w:bCs/>
          <w:shd w:val="clear" w:color="auto" w:fill="FFFFFF"/>
          <w:lang w:val="hy-AM"/>
        </w:rPr>
        <w:t>եխնիկական կանոնակարգման</w:t>
      </w:r>
      <w:r w:rsidRPr="003C382A">
        <w:rPr>
          <w:rFonts w:ascii="GHEA Grapalat" w:hAnsi="GHEA Grapalat"/>
          <w:bCs/>
          <w:shd w:val="clear" w:color="auto" w:fill="FFFFFF"/>
          <w:lang w:val="hy-AM"/>
        </w:rPr>
        <w:t xml:space="preserve"> </w:t>
      </w:r>
      <w:r w:rsidRPr="00EC3512">
        <w:rPr>
          <w:rFonts w:ascii="GHEA Grapalat" w:hAnsi="GHEA Grapalat"/>
          <w:bCs/>
          <w:shd w:val="clear" w:color="auto" w:fill="FFFFFF"/>
          <w:lang w:val="hy-AM"/>
        </w:rPr>
        <w:t>ոլորտ</w:t>
      </w:r>
      <w:r w:rsidRPr="003C382A">
        <w:rPr>
          <w:rFonts w:ascii="GHEA Grapalat" w:hAnsi="GHEA Grapalat"/>
          <w:bCs/>
          <w:shd w:val="clear" w:color="auto" w:fill="FFFFFF"/>
          <w:lang w:val="hy-AM"/>
        </w:rPr>
        <w:t>ներ</w:t>
      </w:r>
      <w:r w:rsidRPr="00EC3512">
        <w:rPr>
          <w:rFonts w:ascii="GHEA Grapalat" w:hAnsi="GHEA Grapalat"/>
          <w:bCs/>
          <w:shd w:val="clear" w:color="auto" w:fill="FFFFFF"/>
          <w:lang w:val="hy-AM"/>
        </w:rPr>
        <w:t>ում գործող օրենսդրությամբ սահմանված պահանջներին համապատասխան.</w:t>
      </w:r>
    </w:p>
    <w:p w14:paraId="5AA4162D" w14:textId="77777777"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EC3512">
        <w:rPr>
          <w:rFonts w:ascii="GHEA Grapalat" w:hAnsi="GHEA Grapalat"/>
          <w:bCs/>
          <w:shd w:val="clear" w:color="auto" w:fill="FFFFFF"/>
          <w:lang w:val="hy-AM"/>
        </w:rPr>
        <w:t>ներառված լինի Եվրասիական տնտեսական միության սերտիֆիկացման մարմինների և փորձարկման լաբորատորիաների (կենտրոնների) միասնական ռեեստրում.</w:t>
      </w:r>
    </w:p>
    <w:p w14:paraId="63F39FA0" w14:textId="77777777"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bCs/>
          <w:shd w:val="clear" w:color="auto" w:fill="FFFFFF"/>
          <w:lang w:val="hy-AM"/>
        </w:rPr>
        <w:t xml:space="preserve">ունենա ռեֆերենս գործունեության ոլորտում </w:t>
      </w:r>
      <w:r w:rsidRPr="00CE7C36">
        <w:rPr>
          <w:rFonts w:ascii="GHEA Grapalat" w:hAnsi="GHEA Grapalat"/>
          <w:lang w:val="hy-AM"/>
        </w:rPr>
        <w:t>լաբորատոր փորձարկումների իրականացման և արդյունքների վերլուծության առնվազն 5 տարվա փորձ, համապատասխան որակավորում ունեցող ի</w:t>
      </w:r>
      <w:r w:rsidRPr="00CE7C36">
        <w:rPr>
          <w:rFonts w:ascii="GHEA Grapalat" w:hAnsi="GHEA Grapalat"/>
          <w:bCs/>
          <w:shd w:val="clear" w:color="auto" w:fill="FFFFFF"/>
          <w:lang w:val="hy-AM"/>
        </w:rPr>
        <w:t>րազեկ աշխատակիցներ.</w:t>
      </w:r>
    </w:p>
    <w:p w14:paraId="143FB0D1" w14:textId="77777777"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bCs/>
          <w:shd w:val="clear" w:color="auto" w:fill="FFFFFF"/>
          <w:lang w:val="hy-AM"/>
        </w:rPr>
        <w:t>ունենա անհրաժեշտ տարածքներ՝ ռեֆերենս գործունեության ոլորտում  փորձարկումների (չափումների)  իրականացման և սարքավորումների տեղակայման, համար.</w:t>
      </w:r>
    </w:p>
    <w:p w14:paraId="6A6F06C8" w14:textId="77777777"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bCs/>
          <w:shd w:val="clear" w:color="auto" w:fill="FFFFFF"/>
          <w:lang w:val="hy-AM"/>
        </w:rPr>
        <w:t xml:space="preserve">ունենա չափումների միասնականության ապահովման ոլորտում գործող օրենսդրության համապատասխան հավաստված ստանդարտ նմուշներ (չափանմուշներ), աշխատանքային չափանմուշներ, իսկ դրանց բացակայության դեպքում՝ միջազգային ստանդարտին </w:t>
      </w:r>
      <w:r w:rsidRPr="00CE7C36">
        <w:rPr>
          <w:rFonts w:ascii="GHEA Grapalat" w:hAnsi="GHEA Grapalat"/>
          <w:lang w:val="hy-AM"/>
        </w:rPr>
        <w:t>համաձայն հավատարմագրված մարմնի կողմից պատրաստված չափանմուշներ</w:t>
      </w:r>
      <w:r w:rsidRPr="00CE7C36">
        <w:rPr>
          <w:rFonts w:ascii="Cambria Math" w:hAnsi="Cambria Math" w:cs="Cambria Math"/>
          <w:lang w:val="hy-AM"/>
        </w:rPr>
        <w:t>․</w:t>
      </w:r>
    </w:p>
    <w:p w14:paraId="40642416" w14:textId="0BDDBBA0"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lang w:val="hy-AM"/>
        </w:rPr>
        <w:t xml:space="preserve">ունենա ռեֆերենս նյութերի ձեռքբերման, </w:t>
      </w:r>
      <w:r w:rsidR="008D1C47" w:rsidRPr="00CE7C36">
        <w:rPr>
          <w:rFonts w:ascii="GHEA Grapalat" w:hAnsi="GHEA Grapalat"/>
          <w:lang w:val="hy-AM"/>
        </w:rPr>
        <w:t xml:space="preserve">ռեֆերենս նյութերի </w:t>
      </w:r>
      <w:r w:rsidR="008D1C47">
        <w:rPr>
          <w:rFonts w:ascii="GHEA Grapalat" w:hAnsi="GHEA Grapalat"/>
          <w:lang w:val="hy-AM"/>
        </w:rPr>
        <w:t xml:space="preserve">և ռեֆերենս նմուշների </w:t>
      </w:r>
      <w:r w:rsidRPr="00CE7C36">
        <w:rPr>
          <w:rFonts w:ascii="GHEA Grapalat" w:hAnsi="GHEA Grapalat"/>
          <w:lang w:val="hy-AM"/>
        </w:rPr>
        <w:t>պահպանման և օգտագործման ընթացակարգեր.</w:t>
      </w:r>
    </w:p>
    <w:p w14:paraId="5CC93C61" w14:textId="77777777"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bCs/>
          <w:shd w:val="clear" w:color="auto" w:fill="FFFFFF"/>
          <w:lang w:val="hy-AM"/>
        </w:rPr>
        <w:t>ունենա չափումների անորոշության գնահատման ընթացակարգեր.</w:t>
      </w:r>
    </w:p>
    <w:p w14:paraId="2F1E2DA8" w14:textId="42DEEC35" w:rsidR="00193036" w:rsidRDefault="00193036" w:rsidP="00193036">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bCs/>
          <w:shd w:val="clear" w:color="auto" w:fill="FFFFFF"/>
          <w:lang w:val="hy-AM"/>
        </w:rPr>
        <w:t xml:space="preserve">այն իրավաբանական անձը, որի կազմում գործում է ռեֆերենս լաբորատորիան, պետք է ունենա </w:t>
      </w:r>
      <w:r w:rsidR="00B23CE0">
        <w:rPr>
          <w:rFonts w:ascii="GHEA Grapalat" w:hAnsi="GHEA Grapalat"/>
          <w:bCs/>
          <w:shd w:val="clear" w:color="auto" w:fill="FFFFFF"/>
          <w:lang w:val="hy-AM"/>
        </w:rPr>
        <w:t>տեխնիկական կանոնակարգման</w:t>
      </w:r>
      <w:r w:rsidR="00B23CE0">
        <w:rPr>
          <w:rFonts w:ascii="GHEA Grapalat" w:hAnsi="GHEA Grapalat"/>
          <w:bCs/>
          <w:shd w:val="clear" w:color="auto" w:fill="FFFFFF"/>
          <w:lang w:val="hy-AM"/>
        </w:rPr>
        <w:t xml:space="preserve"> ոլորտում կիրառվող </w:t>
      </w:r>
      <w:r w:rsidRPr="00CE7C36">
        <w:rPr>
          <w:rFonts w:ascii="GHEA Grapalat" w:hAnsi="GHEA Grapalat"/>
          <w:bCs/>
          <w:shd w:val="clear" w:color="auto" w:fill="FFFFFF"/>
          <w:lang w:val="hy-AM"/>
        </w:rPr>
        <w:t>չափումների կատարման մեթոդիկաների հետ աշխատելու և վկայագրման առնվազն երեք տարվա փորձ</w:t>
      </w:r>
      <w:r w:rsidR="00B23CE0">
        <w:rPr>
          <w:rFonts w:ascii="GHEA Grapalat" w:hAnsi="GHEA Grapalat"/>
          <w:bCs/>
          <w:shd w:val="clear" w:color="auto" w:fill="FFFFFF"/>
          <w:lang w:val="hy-AM"/>
        </w:rPr>
        <w:t xml:space="preserve"> </w:t>
      </w:r>
      <w:r w:rsidR="00B23CE0" w:rsidRPr="00B23CE0">
        <w:rPr>
          <w:rFonts w:ascii="GHEA Grapalat" w:hAnsi="GHEA Grapalat"/>
          <w:bCs/>
          <w:shd w:val="clear" w:color="auto" w:fill="FFFFFF"/>
          <w:lang w:val="hy-AM"/>
        </w:rPr>
        <w:t>(</w:t>
      </w:r>
      <w:r w:rsidR="00B23CE0">
        <w:rPr>
          <w:rFonts w:ascii="GHEA Grapalat" w:hAnsi="GHEA Grapalat"/>
          <w:bCs/>
          <w:shd w:val="clear" w:color="auto" w:fill="FFFFFF"/>
          <w:lang w:val="hy-AM"/>
        </w:rPr>
        <w:t>պահանջի առկայության դեպքում և տեխնիկական կանոնակարգման օբյեկտ հանդիսացող արտադրանքի դեպքում</w:t>
      </w:r>
      <w:r w:rsidR="00B23CE0" w:rsidRPr="00B23CE0">
        <w:rPr>
          <w:rFonts w:ascii="GHEA Grapalat" w:hAnsi="GHEA Grapalat"/>
          <w:bCs/>
          <w:shd w:val="clear" w:color="auto" w:fill="FFFFFF"/>
          <w:lang w:val="hy-AM"/>
        </w:rPr>
        <w:t>)</w:t>
      </w:r>
      <w:r w:rsidR="00B23CE0">
        <w:rPr>
          <w:rFonts w:ascii="GHEA Grapalat" w:hAnsi="GHEA Grapalat"/>
          <w:bCs/>
          <w:shd w:val="clear" w:color="auto" w:fill="FFFFFF"/>
          <w:lang w:val="hy-AM"/>
        </w:rPr>
        <w:t xml:space="preserve"> կամ </w:t>
      </w:r>
      <w:r w:rsidR="00B23CE0" w:rsidRPr="00110203">
        <w:rPr>
          <w:rFonts w:ascii="GHEA Grapalat" w:hAnsi="GHEA Grapalat"/>
          <w:lang w:val="hy-AM"/>
        </w:rPr>
        <w:t>ունենան ռեֆերենս մեթոդների մշակման և կիրառման առնվազն երեք տարվա փորձ</w:t>
      </w:r>
      <w:r w:rsidR="00B23CE0">
        <w:rPr>
          <w:rFonts w:ascii="GHEA Grapalat" w:hAnsi="GHEA Grapalat"/>
          <w:lang w:val="hy-AM"/>
        </w:rPr>
        <w:t>.</w:t>
      </w:r>
    </w:p>
    <w:p w14:paraId="29DEBF87" w14:textId="0621253C" w:rsidR="00F10C3D" w:rsidRDefault="00193036" w:rsidP="00F10C3D">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CE7C36">
        <w:rPr>
          <w:rFonts w:ascii="GHEA Grapalat" w:hAnsi="GHEA Grapalat"/>
          <w:lang w:val="hy-AM"/>
        </w:rPr>
        <w:t>ռեֆերենս գործունեության ոլորտում կիրառի չափագիտության ազգային մարմնի կողմից չափագիտական վկայագրում անցած չափումների կատարման մեթոդիկաներ</w:t>
      </w:r>
      <w:r w:rsidR="00B23CE0">
        <w:rPr>
          <w:rFonts w:ascii="GHEA Grapalat" w:hAnsi="GHEA Grapalat"/>
          <w:lang w:val="hy-AM"/>
        </w:rPr>
        <w:t xml:space="preserve"> </w:t>
      </w:r>
      <w:r w:rsidR="00B23CE0" w:rsidRPr="00B23CE0">
        <w:rPr>
          <w:rFonts w:ascii="GHEA Grapalat" w:hAnsi="GHEA Grapalat"/>
          <w:bCs/>
          <w:shd w:val="clear" w:color="auto" w:fill="FFFFFF"/>
          <w:lang w:val="hy-AM"/>
        </w:rPr>
        <w:t>(</w:t>
      </w:r>
      <w:r w:rsidR="00B23CE0">
        <w:rPr>
          <w:rFonts w:ascii="GHEA Grapalat" w:hAnsi="GHEA Grapalat"/>
          <w:bCs/>
          <w:shd w:val="clear" w:color="auto" w:fill="FFFFFF"/>
          <w:lang w:val="hy-AM"/>
        </w:rPr>
        <w:t>պահանջի առկայության դեպքում և տեխնիկական կանոնակարգման օբյեկտ հանդիսացող արտադրանքի դեպքում</w:t>
      </w:r>
      <w:r w:rsidR="00B23CE0" w:rsidRPr="00B23CE0">
        <w:rPr>
          <w:rFonts w:ascii="GHEA Grapalat" w:hAnsi="GHEA Grapalat"/>
          <w:bCs/>
          <w:shd w:val="clear" w:color="auto" w:fill="FFFFFF"/>
          <w:lang w:val="hy-AM"/>
        </w:rPr>
        <w:t>)</w:t>
      </w:r>
      <w:r w:rsidR="00E84558">
        <w:rPr>
          <w:rFonts w:ascii="GHEA Grapalat" w:hAnsi="GHEA Grapalat"/>
          <w:bCs/>
          <w:shd w:val="clear" w:color="auto" w:fill="FFFFFF"/>
          <w:lang w:val="hy-AM"/>
        </w:rPr>
        <w:t xml:space="preserve"> կամ </w:t>
      </w:r>
      <w:r w:rsidR="00E84558" w:rsidRPr="00110203">
        <w:rPr>
          <w:rFonts w:ascii="GHEA Grapalat" w:hAnsi="GHEA Grapalat"/>
          <w:lang w:val="hy-AM"/>
        </w:rPr>
        <w:t>ունեն</w:t>
      </w:r>
      <w:r w:rsidR="00E84558">
        <w:rPr>
          <w:rFonts w:ascii="GHEA Grapalat" w:hAnsi="GHEA Grapalat"/>
          <w:lang w:val="hy-AM"/>
        </w:rPr>
        <w:t>ա</w:t>
      </w:r>
      <w:r w:rsidR="00E84558" w:rsidRPr="00110203">
        <w:rPr>
          <w:rFonts w:ascii="GHEA Grapalat" w:hAnsi="GHEA Grapalat"/>
          <w:lang w:val="hy-AM"/>
        </w:rPr>
        <w:t xml:space="preserve"> ռեֆերենս գործունեության ոլորտում փորձարկումների (չափումների) իրականացման, մեթոդների մշակման, տեղայնացման կամ վավերացման մասնակցության առնվազն երեք տարվա փորձ</w:t>
      </w:r>
      <w:r w:rsidRPr="00CE7C36">
        <w:rPr>
          <w:rFonts w:ascii="GHEA Grapalat" w:hAnsi="GHEA Grapalat"/>
          <w:lang w:val="hy-AM"/>
        </w:rPr>
        <w:t>.</w:t>
      </w:r>
    </w:p>
    <w:p w14:paraId="71FB6BA7" w14:textId="2BF9D14A" w:rsidR="00193036" w:rsidRPr="00F10C3D" w:rsidRDefault="00193036" w:rsidP="00F10C3D">
      <w:pPr>
        <w:pStyle w:val="NormalWeb"/>
        <w:numPr>
          <w:ilvl w:val="0"/>
          <w:numId w:val="9"/>
        </w:numPr>
        <w:tabs>
          <w:tab w:val="left" w:pos="990"/>
        </w:tabs>
        <w:spacing w:before="0" w:beforeAutospacing="0" w:after="0" w:afterAutospacing="0" w:line="360" w:lineRule="auto"/>
        <w:ind w:left="0" w:firstLine="720"/>
        <w:jc w:val="both"/>
        <w:rPr>
          <w:rFonts w:ascii="GHEA Grapalat" w:hAnsi="GHEA Grapalat"/>
          <w:bCs/>
          <w:shd w:val="clear" w:color="auto" w:fill="FFFFFF"/>
          <w:lang w:val="hy-AM"/>
        </w:rPr>
      </w:pPr>
      <w:r w:rsidRPr="00F10C3D">
        <w:rPr>
          <w:rFonts w:ascii="GHEA Grapalat" w:hAnsi="GHEA Grapalat"/>
          <w:lang w:val="hy-AM"/>
        </w:rPr>
        <w:lastRenderedPageBreak/>
        <w:t xml:space="preserve">երաշխավորի ռեֆերենս գործունեության ոլորտում </w:t>
      </w:r>
      <w:r w:rsidR="008D1C47" w:rsidRPr="00F10C3D">
        <w:rPr>
          <w:rFonts w:ascii="GHEA Grapalat" w:hAnsi="GHEA Grapalat"/>
          <w:lang w:val="hy-AM"/>
        </w:rPr>
        <w:t xml:space="preserve">ռեֆերենս </w:t>
      </w:r>
      <w:r w:rsidR="00F10C3D" w:rsidRPr="00F10C3D">
        <w:rPr>
          <w:rFonts w:ascii="GHEA Grapalat" w:hAnsi="GHEA Grapalat"/>
          <w:lang w:val="hy-AM"/>
        </w:rPr>
        <w:t xml:space="preserve">նմուշների և ռեֆերենս նյութերի </w:t>
      </w:r>
      <w:r w:rsidRPr="00F10C3D">
        <w:rPr>
          <w:rFonts w:ascii="GHEA Grapalat" w:hAnsi="GHEA Grapalat"/>
          <w:lang w:val="hy-AM"/>
        </w:rPr>
        <w:t>հետազոտությունների (փորձարկումների) և չափումների իրականացման ինքնուրույնությունը՝ չընդգրկելով այլ փորձարկման լաբորատորիաների.</w:t>
      </w:r>
    </w:p>
    <w:p w14:paraId="555DD323" w14:textId="77777777" w:rsidR="00193036" w:rsidRDefault="00193036" w:rsidP="00193036">
      <w:pPr>
        <w:pStyle w:val="NormalWeb"/>
        <w:numPr>
          <w:ilvl w:val="0"/>
          <w:numId w:val="5"/>
        </w:numPr>
        <w:tabs>
          <w:tab w:val="left" w:pos="900"/>
          <w:tab w:val="left" w:pos="990"/>
          <w:tab w:val="left" w:pos="1080"/>
        </w:tabs>
        <w:spacing w:before="0" w:beforeAutospacing="0" w:after="0" w:afterAutospacing="0" w:line="360" w:lineRule="auto"/>
        <w:ind w:left="0" w:firstLine="720"/>
        <w:jc w:val="both"/>
        <w:rPr>
          <w:rFonts w:ascii="GHEA Grapalat" w:hAnsi="GHEA Grapalat"/>
          <w:bCs/>
          <w:shd w:val="clear" w:color="auto" w:fill="FFFFFF"/>
          <w:lang w:val="hy-AM"/>
        </w:rPr>
      </w:pPr>
      <w:r w:rsidRPr="00CE3A27">
        <w:rPr>
          <w:rFonts w:ascii="GHEA Grapalat" w:hAnsi="GHEA Grapalat"/>
          <w:bCs/>
          <w:shd w:val="clear" w:color="auto" w:fill="FFFFFF"/>
          <w:lang w:val="hy-AM"/>
        </w:rPr>
        <w:t xml:space="preserve"> </w:t>
      </w:r>
      <w:r w:rsidRPr="00CE3A27">
        <w:rPr>
          <w:rFonts w:ascii="GHEA Grapalat" w:hAnsi="GHEA Grapalat"/>
          <w:lang w:val="hy-AM"/>
        </w:rPr>
        <w:t>երաշխավորի ռեֆերենս գործունեության ոլորտում իրենց անկախությունը և անկողմնակալությունը, այն է՝ ռեֆերենս լաբորատորիան պետք է անկախ լինի փորձարկվող արտադրանքի արտադրողից, մատակարարից, իրացնողից, չ</w:t>
      </w:r>
      <w:r>
        <w:rPr>
          <w:rFonts w:ascii="GHEA Grapalat" w:hAnsi="GHEA Grapalat"/>
          <w:lang w:val="hy-AM"/>
        </w:rPr>
        <w:t xml:space="preserve">ի կարող </w:t>
      </w:r>
      <w:r w:rsidRPr="00CE3A27">
        <w:rPr>
          <w:rFonts w:ascii="GHEA Grapalat" w:hAnsi="GHEA Grapalat"/>
          <w:lang w:val="hy-AM"/>
        </w:rPr>
        <w:t>հանդես գա որպես արտադրանքի նախագծող, արտադրող, մատակարար, տեղադրող, սեփականատեր կամ որպես նշված կողմերից մեկի նշանակված լիազոր ներկայացուցիչ կամ անմիջականորեն ներգրավված լինի համապատասխան արտադրանքի արտադրման կամ ստեղծման, շուկայահանման, տեղադրման, վաճառքի աշխատանքների մեջ.</w:t>
      </w:r>
    </w:p>
    <w:p w14:paraId="0B79CE18" w14:textId="616667FF" w:rsidR="00193036" w:rsidRDefault="00F10C3D" w:rsidP="00193036">
      <w:pPr>
        <w:pStyle w:val="NormalWeb"/>
        <w:numPr>
          <w:ilvl w:val="0"/>
          <w:numId w:val="5"/>
        </w:numPr>
        <w:tabs>
          <w:tab w:val="left" w:pos="900"/>
          <w:tab w:val="left" w:pos="990"/>
          <w:tab w:val="left" w:pos="1080"/>
        </w:tabs>
        <w:spacing w:before="0" w:beforeAutospacing="0" w:after="0" w:afterAutospacing="0" w:line="360" w:lineRule="auto"/>
        <w:ind w:left="0" w:firstLine="720"/>
        <w:jc w:val="both"/>
        <w:rPr>
          <w:rFonts w:ascii="GHEA Grapalat" w:hAnsi="GHEA Grapalat"/>
          <w:bCs/>
          <w:shd w:val="clear" w:color="auto" w:fill="FFFFFF"/>
          <w:lang w:val="hy-AM"/>
        </w:rPr>
      </w:pPr>
      <w:r>
        <w:rPr>
          <w:rFonts w:ascii="GHEA Grapalat" w:hAnsi="GHEA Grapalat"/>
          <w:lang w:val="hy-AM"/>
        </w:rPr>
        <w:t xml:space="preserve"> </w:t>
      </w:r>
      <w:r w:rsidR="00193036" w:rsidRPr="00CE3A27">
        <w:rPr>
          <w:rFonts w:ascii="GHEA Grapalat" w:hAnsi="GHEA Grapalat"/>
          <w:lang w:val="hy-AM"/>
        </w:rPr>
        <w:t>երաշխավորի ռեֆերենս գործունեության ոլորտի մասին անհրաժեշտ տեղեկատվության թափանցիկությունն իր պաշտոնական կայքէջում.</w:t>
      </w:r>
    </w:p>
    <w:p w14:paraId="5AE4232B" w14:textId="77777777" w:rsidR="00193036" w:rsidRPr="00CE3A27" w:rsidRDefault="00193036" w:rsidP="00193036">
      <w:pPr>
        <w:pStyle w:val="NormalWeb"/>
        <w:numPr>
          <w:ilvl w:val="0"/>
          <w:numId w:val="5"/>
        </w:numPr>
        <w:tabs>
          <w:tab w:val="left" w:pos="900"/>
          <w:tab w:val="left" w:pos="990"/>
          <w:tab w:val="left" w:pos="1080"/>
        </w:tabs>
        <w:spacing w:before="0" w:beforeAutospacing="0" w:after="0" w:afterAutospacing="0" w:line="360" w:lineRule="auto"/>
        <w:ind w:left="0" w:firstLine="720"/>
        <w:jc w:val="both"/>
        <w:rPr>
          <w:rFonts w:ascii="GHEA Grapalat" w:hAnsi="GHEA Grapalat"/>
          <w:bCs/>
          <w:shd w:val="clear" w:color="auto" w:fill="FFFFFF"/>
          <w:lang w:val="hy-AM"/>
        </w:rPr>
      </w:pPr>
      <w:r w:rsidRPr="00CE3A27">
        <w:rPr>
          <w:rFonts w:ascii="GHEA Grapalat" w:hAnsi="GHEA Grapalat"/>
          <w:bCs/>
          <w:shd w:val="clear" w:color="auto" w:fill="FFFFFF"/>
          <w:lang w:val="hy-AM"/>
        </w:rPr>
        <w:t xml:space="preserve"> </w:t>
      </w:r>
      <w:r w:rsidRPr="00CE3A27">
        <w:rPr>
          <w:rFonts w:ascii="GHEA Grapalat" w:hAnsi="GHEA Grapalat"/>
          <w:lang w:val="hy-AM"/>
        </w:rPr>
        <w:t xml:space="preserve">երաշխավորի մասնակցություն ռեֆերենս գործունեության ոլորտում ոչ ուշ, քան 2 տարին 1 անգամ որակավորման ստուգման ընկերությունների կողմից կազմակերպվող որակավորման ստուգմանը՝ ապահովելով դրական եզրակացության առկայություն:: </w:t>
      </w:r>
    </w:p>
    <w:p w14:paraId="45905093" w14:textId="77777777" w:rsidR="00193036" w:rsidRDefault="007C643C" w:rsidP="00193036">
      <w:pPr>
        <w:pStyle w:val="NormalWeb"/>
        <w:tabs>
          <w:tab w:val="left" w:pos="1080"/>
          <w:tab w:val="left" w:pos="1260"/>
        </w:tabs>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lang w:val="hy-AM"/>
        </w:rPr>
        <w:t>10</w:t>
      </w:r>
      <w:r w:rsidRPr="007C643C">
        <w:rPr>
          <w:rFonts w:ascii="GHEA Grapalat" w:hAnsi="GHEA Grapalat"/>
          <w:lang w:val="hy-AM"/>
        </w:rPr>
        <w:t>)</w:t>
      </w:r>
      <w:r>
        <w:rPr>
          <w:rFonts w:ascii="GHEA Grapalat" w:hAnsi="GHEA Grapalat"/>
          <w:lang w:val="hy-AM"/>
        </w:rPr>
        <w:t xml:space="preserve"> </w:t>
      </w:r>
      <w:r w:rsidR="00A83486" w:rsidRPr="00EC3512">
        <w:rPr>
          <w:rFonts w:ascii="GHEA Grapalat" w:hAnsi="GHEA Grapalat"/>
          <w:lang w:val="hy-AM"/>
        </w:rPr>
        <w:t>11-րդ կետ</w:t>
      </w:r>
      <w:r w:rsidR="00BD7B25" w:rsidRPr="00EC3512">
        <w:rPr>
          <w:rFonts w:ascii="GHEA Grapalat" w:hAnsi="GHEA Grapalat"/>
          <w:lang w:val="hy-AM"/>
        </w:rPr>
        <w:t>ի</w:t>
      </w:r>
      <w:r w:rsidR="00A83486" w:rsidRPr="00EC3512">
        <w:rPr>
          <w:rFonts w:ascii="GHEA Grapalat" w:hAnsi="GHEA Grapalat"/>
          <w:lang w:val="hy-AM"/>
        </w:rPr>
        <w:t>, 12-րդ կետի 3-րդ և 4-րդ ենթակետերի</w:t>
      </w:r>
      <w:r w:rsidR="003C76CA" w:rsidRPr="00EC3512">
        <w:rPr>
          <w:rFonts w:ascii="GHEA Grapalat" w:hAnsi="GHEA Grapalat"/>
          <w:lang w:val="hy-AM"/>
        </w:rPr>
        <w:t xml:space="preserve"> </w:t>
      </w:r>
      <w:r w:rsidR="00A83486" w:rsidRPr="00EC3512">
        <w:rPr>
          <w:rFonts w:ascii="GHEA Grapalat" w:hAnsi="GHEA Grapalat"/>
          <w:bCs/>
          <w:shd w:val="clear" w:color="auto" w:fill="FFFFFF"/>
          <w:lang w:val="hy-AM"/>
        </w:rPr>
        <w:t>հետազոտություններ բառն իր հոլովաձևերով փոխարինել փորձարկումներ (չափումներ) բառե</w:t>
      </w:r>
      <w:r w:rsidR="00EC3512" w:rsidRPr="00EC3512">
        <w:rPr>
          <w:rFonts w:ascii="GHEA Grapalat" w:hAnsi="GHEA Grapalat"/>
          <w:bCs/>
          <w:shd w:val="clear" w:color="auto" w:fill="FFFFFF"/>
          <w:lang w:val="hy-AM"/>
        </w:rPr>
        <w:t>րով և համապատասխան հոլովաձևերով</w:t>
      </w:r>
      <w:r w:rsidR="00193036">
        <w:rPr>
          <w:rFonts w:ascii="GHEA Grapalat" w:hAnsi="GHEA Grapalat"/>
          <w:bCs/>
          <w:shd w:val="clear" w:color="auto" w:fill="FFFFFF"/>
          <w:lang w:val="hy-AM"/>
        </w:rPr>
        <w:t>:</w:t>
      </w:r>
    </w:p>
    <w:p w14:paraId="3CF3F45C" w14:textId="7CDF3889" w:rsidR="00A954AF" w:rsidRPr="00193036" w:rsidRDefault="00193036" w:rsidP="00193036">
      <w:pPr>
        <w:pStyle w:val="NormalWeb"/>
        <w:tabs>
          <w:tab w:val="left" w:pos="1080"/>
          <w:tab w:val="left" w:pos="1260"/>
        </w:tabs>
        <w:spacing w:before="0" w:beforeAutospacing="0" w:after="0" w:afterAutospacing="0" w:line="360" w:lineRule="auto"/>
        <w:ind w:firstLine="720"/>
        <w:jc w:val="both"/>
        <w:rPr>
          <w:rFonts w:ascii="GHEA Grapalat" w:hAnsi="GHEA Grapalat"/>
          <w:bCs/>
          <w:shd w:val="clear" w:color="auto" w:fill="FFFFFF"/>
          <w:lang w:val="hy-AM"/>
        </w:rPr>
      </w:pPr>
      <w:r>
        <w:rPr>
          <w:rFonts w:ascii="GHEA Grapalat" w:hAnsi="GHEA Grapalat"/>
          <w:lang w:val="hy-AM"/>
        </w:rPr>
        <w:t xml:space="preserve">11) </w:t>
      </w:r>
      <w:r w:rsidR="00A954AF" w:rsidRPr="00EC3512">
        <w:rPr>
          <w:rFonts w:ascii="GHEA Grapalat" w:hAnsi="GHEA Grapalat"/>
          <w:lang w:val="hy-AM"/>
        </w:rPr>
        <w:t xml:space="preserve">12-րդ կետի 7-րդ ենթակետի </w:t>
      </w:r>
      <w:r w:rsidR="00DA125F" w:rsidRPr="00EC3512">
        <w:rPr>
          <w:rFonts w:ascii="GHEA Grapalat" w:hAnsi="GHEA Grapalat"/>
          <w:bCs/>
          <w:shd w:val="clear" w:color="auto" w:fill="FFFFFF"/>
          <w:lang w:val="hy-AM"/>
        </w:rPr>
        <w:t></w:t>
      </w:r>
      <w:r w:rsidR="00DA125F" w:rsidRPr="00EC3512">
        <w:rPr>
          <w:rFonts w:ascii="GHEA Grapalat" w:hAnsi="GHEA Grapalat"/>
          <w:lang w:val="hy-AM"/>
        </w:rPr>
        <w:t>9-րդ կետի 1-14-րդ ենթակետերում</w:t>
      </w:r>
      <w:r w:rsidR="00DA125F" w:rsidRPr="00EC3512">
        <w:rPr>
          <w:rFonts w:ascii="GHEA Grapalat" w:hAnsi="GHEA Grapalat"/>
          <w:bCs/>
          <w:shd w:val="clear" w:color="auto" w:fill="FFFFFF"/>
          <w:lang w:val="hy-AM"/>
        </w:rPr>
        <w:t> բառերը փոխարինել 9-րդ կետում բառերով</w:t>
      </w:r>
      <w:r w:rsidR="00EC3512" w:rsidRPr="00EC3512">
        <w:rPr>
          <w:rFonts w:ascii="GHEA Grapalat" w:hAnsi="GHEA Grapalat"/>
          <w:bCs/>
          <w:shd w:val="clear" w:color="auto" w:fill="FFFFFF"/>
          <w:lang w:val="hy-AM"/>
        </w:rPr>
        <w:t>։</w:t>
      </w:r>
      <w:r w:rsidR="00DA125F" w:rsidRPr="00EC3512">
        <w:rPr>
          <w:rFonts w:ascii="GHEA Grapalat" w:hAnsi="GHEA Grapalat"/>
          <w:lang w:val="hy-AM"/>
        </w:rPr>
        <w:t xml:space="preserve"> </w:t>
      </w:r>
    </w:p>
    <w:p w14:paraId="2BEB368A" w14:textId="06AE7944" w:rsidR="00EC3512" w:rsidRPr="00EC3512" w:rsidRDefault="00193036" w:rsidP="00193036">
      <w:pPr>
        <w:pStyle w:val="NormalWeb"/>
        <w:tabs>
          <w:tab w:val="left" w:pos="990"/>
          <w:tab w:val="left" w:pos="1170"/>
        </w:tabs>
        <w:spacing w:before="0" w:beforeAutospacing="0" w:after="0" w:afterAutospacing="0" w:line="360" w:lineRule="auto"/>
        <w:ind w:left="720"/>
        <w:jc w:val="both"/>
        <w:rPr>
          <w:rFonts w:ascii="GHEA Grapalat" w:hAnsi="GHEA Grapalat"/>
          <w:lang w:val="hy-AM"/>
        </w:rPr>
      </w:pPr>
      <w:r>
        <w:rPr>
          <w:rFonts w:ascii="GHEA Grapalat" w:hAnsi="GHEA Grapalat"/>
          <w:lang w:val="hy-AM"/>
        </w:rPr>
        <w:t xml:space="preserve">2. </w:t>
      </w:r>
      <w:r w:rsidR="00CE3A27" w:rsidRPr="00CE3A27">
        <w:rPr>
          <w:rFonts w:ascii="GHEA Grapalat" w:hAnsi="GHEA Grapalat"/>
          <w:lang w:val="hy-AM"/>
        </w:rPr>
        <w:t>Ս</w:t>
      </w:r>
      <w:r w:rsidR="00EC3512">
        <w:rPr>
          <w:rFonts w:ascii="GHEA Grapalat" w:hAnsi="GHEA Grapalat"/>
          <w:lang w:val="hy-AM"/>
        </w:rPr>
        <w:t>ույն որոշումն ուժի մեջ է մտնում հրապարակման օրվան հաջորդող 90-երորդ օրը</w:t>
      </w:r>
      <w:r w:rsidR="00E85728">
        <w:rPr>
          <w:rFonts w:ascii="GHEA Grapalat" w:hAnsi="GHEA Grapalat"/>
          <w:lang w:val="hy-AM"/>
        </w:rPr>
        <w:t>։</w:t>
      </w:r>
    </w:p>
    <w:p w14:paraId="2D261EBB" w14:textId="77777777" w:rsidR="00AA1783" w:rsidRPr="00841EB8" w:rsidRDefault="00AA1783" w:rsidP="00841EB8">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p>
    <w:p w14:paraId="3E28658F" w14:textId="108ED3F6" w:rsidR="00A83486" w:rsidRPr="00841EB8" w:rsidRDefault="003C76CA" w:rsidP="00841EB8">
      <w:pPr>
        <w:pStyle w:val="NormalWeb"/>
        <w:tabs>
          <w:tab w:val="left" w:pos="990"/>
        </w:tabs>
        <w:spacing w:before="0" w:beforeAutospacing="0" w:after="0" w:afterAutospacing="0" w:line="360" w:lineRule="auto"/>
        <w:ind w:firstLine="720"/>
        <w:jc w:val="both"/>
        <w:rPr>
          <w:rFonts w:ascii="GHEA Grapalat" w:hAnsi="GHEA Grapalat"/>
          <w:bCs/>
          <w:shd w:val="clear" w:color="auto" w:fill="FFFFFF"/>
          <w:lang w:val="hy-AM"/>
        </w:rPr>
      </w:pPr>
      <w:r w:rsidRPr="00841EB8">
        <w:rPr>
          <w:rFonts w:ascii="GHEA Grapalat" w:hAnsi="GHEA Grapalat"/>
          <w:bCs/>
          <w:shd w:val="clear" w:color="auto" w:fill="FFFFFF"/>
          <w:lang w:val="hy-AM"/>
        </w:rPr>
        <w:t xml:space="preserve"> </w:t>
      </w:r>
    </w:p>
    <w:sectPr w:rsidR="00A83486" w:rsidRPr="00841EB8" w:rsidSect="00A23489">
      <w:pgSz w:w="11906" w:h="16838"/>
      <w:pgMar w:top="562" w:right="562" w:bottom="562" w:left="11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867"/>
    <w:multiLevelType w:val="hybridMultilevel"/>
    <w:tmpl w:val="2438D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055DA4"/>
    <w:multiLevelType w:val="hybridMultilevel"/>
    <w:tmpl w:val="84843280"/>
    <w:lvl w:ilvl="0" w:tplc="FFFFFFFF">
      <w:start w:val="1"/>
      <w:numFmt w:val="decimal"/>
      <w:lvlText w:val="%1)"/>
      <w:lvlJc w:val="left"/>
      <w:pPr>
        <w:ind w:left="11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AA5A60"/>
    <w:multiLevelType w:val="hybridMultilevel"/>
    <w:tmpl w:val="079AFA3C"/>
    <w:lvl w:ilvl="0" w:tplc="04090011">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A375B"/>
    <w:multiLevelType w:val="hybridMultilevel"/>
    <w:tmpl w:val="A3C4074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7C3421"/>
    <w:multiLevelType w:val="hybridMultilevel"/>
    <w:tmpl w:val="F9F023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51DAA"/>
    <w:multiLevelType w:val="hybridMultilevel"/>
    <w:tmpl w:val="8446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1711F"/>
    <w:multiLevelType w:val="hybridMultilevel"/>
    <w:tmpl w:val="552AA5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0364CC"/>
    <w:multiLevelType w:val="hybridMultilevel"/>
    <w:tmpl w:val="53DEE1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9F57A4"/>
    <w:multiLevelType w:val="hybridMultilevel"/>
    <w:tmpl w:val="6B3C5C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051BE"/>
    <w:multiLevelType w:val="hybridMultilevel"/>
    <w:tmpl w:val="67ACA50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26091E"/>
    <w:multiLevelType w:val="hybridMultilevel"/>
    <w:tmpl w:val="A2AE73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208FD"/>
    <w:multiLevelType w:val="hybridMultilevel"/>
    <w:tmpl w:val="D01EA358"/>
    <w:lvl w:ilvl="0" w:tplc="D99A86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226562">
    <w:abstractNumId w:val="8"/>
  </w:num>
  <w:num w:numId="2" w16cid:durableId="1762749943">
    <w:abstractNumId w:val="3"/>
  </w:num>
  <w:num w:numId="3" w16cid:durableId="673997724">
    <w:abstractNumId w:val="9"/>
  </w:num>
  <w:num w:numId="4" w16cid:durableId="391003279">
    <w:abstractNumId w:val="4"/>
  </w:num>
  <w:num w:numId="5" w16cid:durableId="1153715503">
    <w:abstractNumId w:val="2"/>
  </w:num>
  <w:num w:numId="6" w16cid:durableId="712189904">
    <w:abstractNumId w:val="11"/>
  </w:num>
  <w:num w:numId="7" w16cid:durableId="909265494">
    <w:abstractNumId w:val="0"/>
  </w:num>
  <w:num w:numId="8" w16cid:durableId="201141499">
    <w:abstractNumId w:val="6"/>
  </w:num>
  <w:num w:numId="9" w16cid:durableId="1330519781">
    <w:abstractNumId w:val="10"/>
  </w:num>
  <w:num w:numId="10" w16cid:durableId="1473135525">
    <w:abstractNumId w:val="7"/>
  </w:num>
  <w:num w:numId="11" w16cid:durableId="412974303">
    <w:abstractNumId w:val="1"/>
  </w:num>
  <w:num w:numId="12" w16cid:durableId="2066104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6"/>
    <w:rsid w:val="00017DC4"/>
    <w:rsid w:val="00037CA3"/>
    <w:rsid w:val="0006208E"/>
    <w:rsid w:val="00085E07"/>
    <w:rsid w:val="000C6E11"/>
    <w:rsid w:val="000D37C0"/>
    <w:rsid w:val="000D63C8"/>
    <w:rsid w:val="000E679E"/>
    <w:rsid w:val="000F116A"/>
    <w:rsid w:val="00115686"/>
    <w:rsid w:val="00135BCA"/>
    <w:rsid w:val="00152627"/>
    <w:rsid w:val="00193036"/>
    <w:rsid w:val="001E37A3"/>
    <w:rsid w:val="002506C5"/>
    <w:rsid w:val="00275198"/>
    <w:rsid w:val="00282DF8"/>
    <w:rsid w:val="002D1B30"/>
    <w:rsid w:val="002D3583"/>
    <w:rsid w:val="003208DD"/>
    <w:rsid w:val="00343696"/>
    <w:rsid w:val="00351CF7"/>
    <w:rsid w:val="00381BBA"/>
    <w:rsid w:val="003A69BE"/>
    <w:rsid w:val="003B5339"/>
    <w:rsid w:val="003C382A"/>
    <w:rsid w:val="003C76CA"/>
    <w:rsid w:val="003D64A7"/>
    <w:rsid w:val="00403808"/>
    <w:rsid w:val="00413304"/>
    <w:rsid w:val="0041559E"/>
    <w:rsid w:val="004866F5"/>
    <w:rsid w:val="004A4864"/>
    <w:rsid w:val="004B26A7"/>
    <w:rsid w:val="004C56A0"/>
    <w:rsid w:val="005816CC"/>
    <w:rsid w:val="005A0A7F"/>
    <w:rsid w:val="005A5550"/>
    <w:rsid w:val="005C72BE"/>
    <w:rsid w:val="005D06F8"/>
    <w:rsid w:val="005D7811"/>
    <w:rsid w:val="00622620"/>
    <w:rsid w:val="00644536"/>
    <w:rsid w:val="00673489"/>
    <w:rsid w:val="00681622"/>
    <w:rsid w:val="006A6385"/>
    <w:rsid w:val="006E66F2"/>
    <w:rsid w:val="007257FF"/>
    <w:rsid w:val="00773FC2"/>
    <w:rsid w:val="00787DF2"/>
    <w:rsid w:val="007A25A7"/>
    <w:rsid w:val="007C526B"/>
    <w:rsid w:val="007C643C"/>
    <w:rsid w:val="007D4CF1"/>
    <w:rsid w:val="00800EBC"/>
    <w:rsid w:val="0080451D"/>
    <w:rsid w:val="008077B4"/>
    <w:rsid w:val="00816F34"/>
    <w:rsid w:val="00841EB8"/>
    <w:rsid w:val="008445BA"/>
    <w:rsid w:val="00861344"/>
    <w:rsid w:val="00862E16"/>
    <w:rsid w:val="008C4E94"/>
    <w:rsid w:val="008D1C47"/>
    <w:rsid w:val="008D56D1"/>
    <w:rsid w:val="008F24A1"/>
    <w:rsid w:val="0090025D"/>
    <w:rsid w:val="00903CBC"/>
    <w:rsid w:val="00914CF0"/>
    <w:rsid w:val="009445FA"/>
    <w:rsid w:val="00973257"/>
    <w:rsid w:val="009C19DC"/>
    <w:rsid w:val="009C36B1"/>
    <w:rsid w:val="00A23489"/>
    <w:rsid w:val="00A83486"/>
    <w:rsid w:val="00A954AF"/>
    <w:rsid w:val="00AA1037"/>
    <w:rsid w:val="00AA1783"/>
    <w:rsid w:val="00AB473A"/>
    <w:rsid w:val="00AC3C84"/>
    <w:rsid w:val="00B17C04"/>
    <w:rsid w:val="00B23CE0"/>
    <w:rsid w:val="00B519D0"/>
    <w:rsid w:val="00B65796"/>
    <w:rsid w:val="00B708B6"/>
    <w:rsid w:val="00B8104D"/>
    <w:rsid w:val="00B8561A"/>
    <w:rsid w:val="00BD079B"/>
    <w:rsid w:val="00BD7B25"/>
    <w:rsid w:val="00BF6186"/>
    <w:rsid w:val="00C42002"/>
    <w:rsid w:val="00C4786B"/>
    <w:rsid w:val="00C50B3B"/>
    <w:rsid w:val="00C54DF6"/>
    <w:rsid w:val="00C54E45"/>
    <w:rsid w:val="00C606F8"/>
    <w:rsid w:val="00C73DF4"/>
    <w:rsid w:val="00C942F3"/>
    <w:rsid w:val="00CE3A27"/>
    <w:rsid w:val="00CE4CA3"/>
    <w:rsid w:val="00CE7C36"/>
    <w:rsid w:val="00D16514"/>
    <w:rsid w:val="00D17720"/>
    <w:rsid w:val="00D27485"/>
    <w:rsid w:val="00D31AAE"/>
    <w:rsid w:val="00D5034A"/>
    <w:rsid w:val="00DA125F"/>
    <w:rsid w:val="00E30691"/>
    <w:rsid w:val="00E84558"/>
    <w:rsid w:val="00E85728"/>
    <w:rsid w:val="00EC3512"/>
    <w:rsid w:val="00ED3B9D"/>
    <w:rsid w:val="00ED61DF"/>
    <w:rsid w:val="00F10C3D"/>
    <w:rsid w:val="00F111E3"/>
    <w:rsid w:val="00F162E0"/>
    <w:rsid w:val="00F434C8"/>
    <w:rsid w:val="00F62DA4"/>
    <w:rsid w:val="00FB21CF"/>
    <w:rsid w:val="00FC2F84"/>
    <w:rsid w:val="00FC40FA"/>
    <w:rsid w:val="00FE456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1BDCC"/>
  <w15:chartTrackingRefBased/>
  <w15:docId w15:val="{1E7BCF01-C3D7-44EC-88A0-7542208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7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787DF2"/>
    <w:rPr>
      <w:b/>
      <w:bCs/>
    </w:rPr>
  </w:style>
  <w:style w:type="paragraph" w:styleId="Revision">
    <w:name w:val="Revision"/>
    <w:hidden/>
    <w:uiPriority w:val="99"/>
    <w:semiHidden/>
    <w:rsid w:val="00AA1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3703">
      <w:bodyDiv w:val="1"/>
      <w:marLeft w:val="0"/>
      <w:marRight w:val="0"/>
      <w:marTop w:val="0"/>
      <w:marBottom w:val="0"/>
      <w:divBdr>
        <w:top w:val="none" w:sz="0" w:space="0" w:color="auto"/>
        <w:left w:val="none" w:sz="0" w:space="0" w:color="auto"/>
        <w:bottom w:val="none" w:sz="0" w:space="0" w:color="auto"/>
        <w:right w:val="none" w:sz="0" w:space="0" w:color="auto"/>
      </w:divBdr>
    </w:div>
    <w:div w:id="734355152">
      <w:bodyDiv w:val="1"/>
      <w:marLeft w:val="0"/>
      <w:marRight w:val="0"/>
      <w:marTop w:val="0"/>
      <w:marBottom w:val="0"/>
      <w:divBdr>
        <w:top w:val="none" w:sz="0" w:space="0" w:color="auto"/>
        <w:left w:val="none" w:sz="0" w:space="0" w:color="auto"/>
        <w:bottom w:val="none" w:sz="0" w:space="0" w:color="auto"/>
        <w:right w:val="none" w:sz="0" w:space="0" w:color="auto"/>
      </w:divBdr>
      <w:divsChild>
        <w:div w:id="764156287">
          <w:marLeft w:val="0"/>
          <w:marRight w:val="0"/>
          <w:marTop w:val="0"/>
          <w:marBottom w:val="0"/>
          <w:divBdr>
            <w:top w:val="none" w:sz="0" w:space="0" w:color="auto"/>
            <w:left w:val="none" w:sz="0" w:space="0" w:color="auto"/>
            <w:bottom w:val="none" w:sz="0" w:space="0" w:color="auto"/>
            <w:right w:val="none" w:sz="0" w:space="0" w:color="auto"/>
          </w:divBdr>
          <w:divsChild>
            <w:div w:id="1275750041">
              <w:marLeft w:val="0"/>
              <w:marRight w:val="0"/>
              <w:marTop w:val="0"/>
              <w:marBottom w:val="0"/>
              <w:divBdr>
                <w:top w:val="none" w:sz="0" w:space="0" w:color="auto"/>
                <w:left w:val="none" w:sz="0" w:space="0" w:color="auto"/>
                <w:bottom w:val="none" w:sz="0" w:space="0" w:color="auto"/>
                <w:right w:val="none" w:sz="0" w:space="0" w:color="auto"/>
              </w:divBdr>
            </w:div>
            <w:div w:id="517353023">
              <w:marLeft w:val="0"/>
              <w:marRight w:val="0"/>
              <w:marTop w:val="0"/>
              <w:marBottom w:val="0"/>
              <w:divBdr>
                <w:top w:val="none" w:sz="0" w:space="0" w:color="auto"/>
                <w:left w:val="none" w:sz="0" w:space="0" w:color="auto"/>
                <w:bottom w:val="none" w:sz="0" w:space="0" w:color="auto"/>
                <w:right w:val="none" w:sz="0" w:space="0" w:color="auto"/>
              </w:divBdr>
              <w:divsChild>
                <w:div w:id="254215953">
                  <w:marLeft w:val="0"/>
                  <w:marRight w:val="0"/>
                  <w:marTop w:val="0"/>
                  <w:marBottom w:val="0"/>
                  <w:divBdr>
                    <w:top w:val="none" w:sz="0" w:space="0" w:color="auto"/>
                    <w:left w:val="none" w:sz="0" w:space="0" w:color="auto"/>
                    <w:bottom w:val="none" w:sz="0" w:space="0" w:color="auto"/>
                    <w:right w:val="none" w:sz="0" w:space="0" w:color="auto"/>
                  </w:divBdr>
                  <w:divsChild>
                    <w:div w:id="6287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3087">
      <w:bodyDiv w:val="1"/>
      <w:marLeft w:val="0"/>
      <w:marRight w:val="0"/>
      <w:marTop w:val="0"/>
      <w:marBottom w:val="0"/>
      <w:divBdr>
        <w:top w:val="none" w:sz="0" w:space="0" w:color="auto"/>
        <w:left w:val="none" w:sz="0" w:space="0" w:color="auto"/>
        <w:bottom w:val="none" w:sz="0" w:space="0" w:color="auto"/>
        <w:right w:val="none" w:sz="0" w:space="0" w:color="auto"/>
      </w:divBdr>
      <w:divsChild>
        <w:div w:id="1539121086">
          <w:marLeft w:val="0"/>
          <w:marRight w:val="0"/>
          <w:marTop w:val="0"/>
          <w:marBottom w:val="0"/>
          <w:divBdr>
            <w:top w:val="none" w:sz="0" w:space="0" w:color="auto"/>
            <w:left w:val="none" w:sz="0" w:space="0" w:color="auto"/>
            <w:bottom w:val="none" w:sz="0" w:space="0" w:color="auto"/>
            <w:right w:val="none" w:sz="0" w:space="0" w:color="auto"/>
          </w:divBdr>
        </w:div>
      </w:divsChild>
    </w:div>
    <w:div w:id="1624382977">
      <w:bodyDiv w:val="1"/>
      <w:marLeft w:val="0"/>
      <w:marRight w:val="0"/>
      <w:marTop w:val="0"/>
      <w:marBottom w:val="0"/>
      <w:divBdr>
        <w:top w:val="none" w:sz="0" w:space="0" w:color="auto"/>
        <w:left w:val="none" w:sz="0" w:space="0" w:color="auto"/>
        <w:bottom w:val="none" w:sz="0" w:space="0" w:color="auto"/>
        <w:right w:val="none" w:sz="0" w:space="0" w:color="auto"/>
      </w:divBdr>
      <w:divsChild>
        <w:div w:id="1054429242">
          <w:marLeft w:val="0"/>
          <w:marRight w:val="0"/>
          <w:marTop w:val="0"/>
          <w:marBottom w:val="0"/>
          <w:divBdr>
            <w:top w:val="none" w:sz="0" w:space="0" w:color="auto"/>
            <w:left w:val="none" w:sz="0" w:space="0" w:color="auto"/>
            <w:bottom w:val="none" w:sz="0" w:space="0" w:color="auto"/>
            <w:right w:val="none" w:sz="0" w:space="0" w:color="auto"/>
          </w:divBdr>
        </w:div>
      </w:divsChild>
    </w:div>
    <w:div w:id="1639719632">
      <w:bodyDiv w:val="1"/>
      <w:marLeft w:val="0"/>
      <w:marRight w:val="0"/>
      <w:marTop w:val="0"/>
      <w:marBottom w:val="0"/>
      <w:divBdr>
        <w:top w:val="none" w:sz="0" w:space="0" w:color="auto"/>
        <w:left w:val="none" w:sz="0" w:space="0" w:color="auto"/>
        <w:bottom w:val="none" w:sz="0" w:space="0" w:color="auto"/>
        <w:right w:val="none" w:sz="0" w:space="0" w:color="auto"/>
      </w:divBdr>
    </w:div>
    <w:div w:id="1878273069">
      <w:bodyDiv w:val="1"/>
      <w:marLeft w:val="0"/>
      <w:marRight w:val="0"/>
      <w:marTop w:val="0"/>
      <w:marBottom w:val="0"/>
      <w:divBdr>
        <w:top w:val="none" w:sz="0" w:space="0" w:color="auto"/>
        <w:left w:val="none" w:sz="0" w:space="0" w:color="auto"/>
        <w:bottom w:val="none" w:sz="0" w:space="0" w:color="auto"/>
        <w:right w:val="none" w:sz="0" w:space="0" w:color="auto"/>
      </w:divBdr>
    </w:div>
    <w:div w:id="19439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CE90A-CEB0-4410-A998-703CEA496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Laptop-HJ723B3</dc:creator>
  <cp:keywords>https:/mul2-mineconomy.gov.am/tasks/548417/oneclick/N 1448- nakhagits.docx?token=5b187b4c43accbd339751142f717bd28</cp:keywords>
  <dc:description/>
  <cp:lastModifiedBy>Gayane K. Margaryan</cp:lastModifiedBy>
  <cp:revision>2</cp:revision>
  <dcterms:created xsi:type="dcterms:W3CDTF">2023-12-19T09:08:00Z</dcterms:created>
  <dcterms:modified xsi:type="dcterms:W3CDTF">2023-12-19T09:08:00Z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41456f1365c22635866ddfcf7a69617af767626abe6ee04215469ed3eeadd34d</vt:lpwstr>
  </property>
</Properties>
</file>