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Pr="00830FE5" w:rsidRDefault="008C6C21" w:rsidP="00407EE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D163A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07EEC" w:rsidRPr="00830FE5" w:rsidRDefault="00407EEC" w:rsidP="00407EE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2582E" w:rsidRPr="00830FE5" w:rsidRDefault="0052582E" w:rsidP="0052582E">
      <w:pPr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30FE5">
        <w:rPr>
          <w:rFonts w:ascii="GHEA Grapalat" w:hAnsi="GHEA Grapalat"/>
          <w:b/>
          <w:sz w:val="24"/>
          <w:szCs w:val="24"/>
          <w:lang w:val="hy-AM"/>
        </w:rPr>
        <w:t>ՄԱԿԵՐԵՎՈՒԹԱՅԻՆ ՋՐԵՐԻ ՕԳՏԱԳՈՐԾՎԱԾ ՊԱՇԱՐՆԵՐԻ ԵՎ ՍՏՈՐԵՐԿՐՅԱ ՔԱՂՑՐԱՀԱՄ ՋՐԵՐԻ ԱՐԴՅՈՒՆԱՀԱՆՎԱԾ ՊԱՇԱՐՆԵՐԻ ՀԱՇՎԱՌՄԱՆ ՆՊԱՏԱԿՈՎ ՏՎՅԱԼՆԵՐԻ ԱՌՑԱՆՑ ՓՈԽԱՆՑՄԱՄԲ ՋՐԱՀԱՇՎԻՉ (ՋՐԱՉԱՓԻՉ) ՍԱՐՔԵՐԻ ՏԵՂԱԴՐՄԱՆ, ԿՆՔՄԱՆ ԵՎ ՇԱՀԱԳՈՐԾՄԱՆ ԿԱՐԳԵՐԸ ՍԱՀՄԱՆԵԼՈՒ ՄԱՍԻՆ</w:t>
      </w:r>
    </w:p>
    <w:p w:rsidR="0052582E" w:rsidRPr="00830FE5" w:rsidRDefault="0052582E" w:rsidP="0052582E">
      <w:pPr>
        <w:spacing w:after="0"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C6C21" w:rsidRPr="00830FE5" w:rsidRDefault="008C6C21" w:rsidP="00407EEC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 w:cs="Calibri"/>
          <w:b/>
          <w:sz w:val="24"/>
        </w:rPr>
      </w:pPr>
      <w:r w:rsidRPr="00830FE5">
        <w:rPr>
          <w:rFonts w:ascii="GHEA Grapalat" w:hAnsi="GHEA Grapalat" w:cs="Sylfaen"/>
          <w:b/>
          <w:sz w:val="24"/>
        </w:rPr>
        <w:t>Իրավական</w:t>
      </w:r>
      <w:r w:rsidR="003352EC" w:rsidRPr="00830FE5">
        <w:rPr>
          <w:rFonts w:ascii="GHEA Grapalat" w:hAnsi="GHEA Grapalat" w:cs="Sylfaen"/>
          <w:b/>
          <w:sz w:val="24"/>
        </w:rPr>
        <w:t xml:space="preserve"> </w:t>
      </w:r>
      <w:r w:rsidRPr="00830FE5">
        <w:rPr>
          <w:rFonts w:ascii="GHEA Grapalat" w:hAnsi="GHEA Grapalat" w:cs="Sylfaen"/>
          <w:b/>
          <w:sz w:val="24"/>
        </w:rPr>
        <w:t>ակտի</w:t>
      </w:r>
      <w:r w:rsidRPr="00830FE5">
        <w:rPr>
          <w:rFonts w:ascii="GHEA Grapalat" w:hAnsi="GHEA Grapalat" w:cs="Calibri"/>
          <w:b/>
          <w:sz w:val="24"/>
        </w:rPr>
        <w:t xml:space="preserve"> ընդունման անհրաժեշտությունը </w:t>
      </w:r>
    </w:p>
    <w:p w:rsidR="00E81FA3" w:rsidRPr="00830FE5" w:rsidRDefault="00E81FA3" w:rsidP="0018331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  <w:r w:rsidRPr="00830FE5">
        <w:rPr>
          <w:rFonts w:ascii="GHEA Grapalat" w:hAnsi="GHEA Grapalat"/>
          <w:sz w:val="24"/>
          <w:lang w:val="hy-AM"/>
        </w:rPr>
        <w:t>Համաձայն 2022 թվականի հուլիսի 7-ի «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Հայաստանի Հանրապետության ջրային օրենսգրքում</w:t>
      </w:r>
      <w:r w:rsidRPr="00830FE5">
        <w:rPr>
          <w:rFonts w:cs="Calibri"/>
          <w:bCs/>
          <w:color w:val="000000"/>
          <w:sz w:val="24"/>
          <w:shd w:val="clear" w:color="auto" w:fill="FFFFFF"/>
          <w:lang w:val="hy-AM"/>
        </w:rPr>
        <w:t> 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լրացումներ և փոփոխություններ կատարելու մասին»</w:t>
      </w:r>
      <w:r w:rsidRPr="00830FE5">
        <w:rPr>
          <w:rFonts w:ascii="GHEA Grapalat" w:hAnsi="GHEA Grapalat"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Cs/>
          <w:color w:val="000000"/>
          <w:sz w:val="24"/>
          <w:lang w:val="hy-AM"/>
        </w:rPr>
        <w:t>Հ</w:t>
      </w:r>
      <w:r w:rsidRPr="00830FE5">
        <w:rPr>
          <w:rFonts w:ascii="GHEA Grapalat" w:hAnsi="GHEA Grapalat" w:cs="Sylfaen"/>
          <w:sz w:val="24"/>
          <w:lang w:val="hy-AM"/>
        </w:rPr>
        <w:t>այաստանի</w:t>
      </w:r>
      <w:r w:rsidRPr="00830FE5">
        <w:rPr>
          <w:rFonts w:ascii="GHEA Grapalat" w:hAnsi="GHEA Grapalat"/>
          <w:sz w:val="24"/>
          <w:lang w:val="hy-AM"/>
        </w:rPr>
        <w:t xml:space="preserve"> Հանրապետության </w:t>
      </w:r>
      <w:r w:rsidR="00FC43F5" w:rsidRPr="00830FE5">
        <w:rPr>
          <w:rFonts w:ascii="GHEA Grapalat" w:hAnsi="GHEA Grapalat"/>
          <w:sz w:val="24"/>
          <w:lang w:val="hy-AM"/>
        </w:rPr>
        <w:t>ՀՕ</w:t>
      </w:r>
      <w:r w:rsidR="003D1660" w:rsidRPr="00830FE5">
        <w:rPr>
          <w:rFonts w:ascii="GHEA Grapalat" w:hAnsi="GHEA Grapalat"/>
          <w:sz w:val="24"/>
          <w:lang w:val="hy-AM"/>
        </w:rPr>
        <w:t>-316</w:t>
      </w:r>
      <w:r w:rsidR="00FC43F5" w:rsidRPr="00830FE5">
        <w:rPr>
          <w:rFonts w:ascii="GHEA Grapalat" w:hAnsi="GHEA Grapalat"/>
          <w:sz w:val="24"/>
          <w:lang w:val="hy-AM"/>
        </w:rPr>
        <w:t>-Ն օրենքի</w:t>
      </w:r>
      <w:r w:rsidRPr="00830FE5">
        <w:rPr>
          <w:rFonts w:ascii="GHEA Grapalat" w:hAnsi="GHEA Grapalat"/>
          <w:sz w:val="24"/>
          <w:lang w:val="hy-AM"/>
        </w:rPr>
        <w:t xml:space="preserve"> մինչև 2024 թվականի հունվարի 1-ը բոլոր ջրօգտագործողները՝ անկախ ջրօգտագործման նպատակից, պետք է տեղադրեն  տվյալների առցանց փոխանցմամբ ջրահաշվիչ (ջրաչափիչ) սարքեր։ 2024 թվականի հունվարի 1-ից հետո, տեղադրված ջրաչափիչ սարքի ցուցմունքը, համաձայն 2022 թվականի հուլիսի 7-ի «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Հայաստանի Հանրապետության հարկային օրենսգրքում</w:t>
      </w:r>
      <w:r w:rsidRPr="00830FE5">
        <w:rPr>
          <w:rFonts w:cs="Calibri"/>
          <w:bCs/>
          <w:color w:val="000000"/>
          <w:sz w:val="24"/>
          <w:shd w:val="clear" w:color="auto" w:fill="FFFFFF"/>
          <w:lang w:val="hy-AM"/>
        </w:rPr>
        <w:t> 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լրացումներ և փոփոխություն կատարելու մասին»</w:t>
      </w:r>
      <w:r w:rsidRPr="00830FE5">
        <w:rPr>
          <w:rFonts w:ascii="GHEA Grapalat" w:hAnsi="GHEA Grapalat"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Cs/>
          <w:color w:val="000000"/>
          <w:sz w:val="24"/>
          <w:lang w:val="hy-AM"/>
        </w:rPr>
        <w:t>Հ</w:t>
      </w:r>
      <w:r w:rsidRPr="00830FE5">
        <w:rPr>
          <w:rFonts w:ascii="GHEA Grapalat" w:hAnsi="GHEA Grapalat" w:cs="Sylfaen"/>
          <w:sz w:val="24"/>
          <w:lang w:val="hy-AM"/>
        </w:rPr>
        <w:t>այաստանի</w:t>
      </w:r>
      <w:r w:rsidRPr="00830FE5">
        <w:rPr>
          <w:rFonts w:ascii="GHEA Grapalat" w:hAnsi="GHEA Grapalat"/>
          <w:sz w:val="24"/>
          <w:lang w:val="hy-AM"/>
        </w:rPr>
        <w:t xml:space="preserve"> Հանրապետության </w:t>
      </w:r>
      <w:r w:rsidR="00FC43F5" w:rsidRPr="00830FE5">
        <w:rPr>
          <w:rFonts w:ascii="GHEA Grapalat" w:hAnsi="GHEA Grapalat"/>
          <w:sz w:val="24"/>
          <w:lang w:val="hy-AM"/>
        </w:rPr>
        <w:t>ՀՕ-320-Ն օրենքի</w:t>
      </w:r>
      <w:r w:rsidR="007C76F6" w:rsidRPr="00830FE5">
        <w:rPr>
          <w:rFonts w:ascii="GHEA Grapalat" w:hAnsi="GHEA Grapalat"/>
          <w:sz w:val="24"/>
          <w:lang w:val="hy-AM"/>
        </w:rPr>
        <w:t xml:space="preserve">, հիմք է հանդիսանալու </w:t>
      </w:r>
      <w:r w:rsidRPr="00830FE5">
        <w:rPr>
          <w:rFonts w:ascii="GHEA Grapalat" w:hAnsi="GHEA Grapalat"/>
          <w:color w:val="000000"/>
          <w:sz w:val="24"/>
          <w:lang w:val="hy-AM"/>
        </w:rPr>
        <w:t xml:space="preserve">բնօգտագործման վճարի օբյեկտ համարվող </w:t>
      </w:r>
      <w:r w:rsidR="007C76F6" w:rsidRPr="00830FE5">
        <w:rPr>
          <w:rFonts w:ascii="GHEA Grapalat" w:hAnsi="GHEA Grapalat"/>
          <w:color w:val="000000"/>
          <w:sz w:val="24"/>
          <w:lang w:val="hy-AM"/>
        </w:rPr>
        <w:t>ջրօգտագործողների փաստացի ծավալների հաշվառման</w:t>
      </w:r>
      <w:r w:rsidRPr="00830FE5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7C76F6" w:rsidRPr="00830FE5">
        <w:rPr>
          <w:rFonts w:ascii="GHEA Grapalat" w:hAnsi="GHEA Grapalat"/>
          <w:color w:val="000000"/>
          <w:sz w:val="24"/>
          <w:lang w:val="hy-AM"/>
        </w:rPr>
        <w:t>համար</w:t>
      </w:r>
      <w:r w:rsidRPr="00830FE5">
        <w:rPr>
          <w:rFonts w:ascii="GHEA Grapalat" w:hAnsi="GHEA Grapalat"/>
          <w:color w:val="000000"/>
          <w:sz w:val="24"/>
          <w:lang w:val="hy-AM"/>
        </w:rPr>
        <w:t>:</w:t>
      </w:r>
    </w:p>
    <w:p w:rsidR="0018331B" w:rsidRPr="00830FE5" w:rsidRDefault="0018331B" w:rsidP="0018331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  <w:r w:rsidRPr="00830FE5">
        <w:rPr>
          <w:rFonts w:ascii="GHEA Grapalat" w:hAnsi="GHEA Grapalat"/>
          <w:color w:val="000000"/>
          <w:sz w:val="24"/>
          <w:lang w:val="hy-AM"/>
        </w:rPr>
        <w:t xml:space="preserve">Հաշվի առնելով վերը նշվածի և հիմք ընդունելով </w:t>
      </w:r>
      <w:r w:rsidRPr="00830FE5">
        <w:rPr>
          <w:rFonts w:ascii="GHEA Grapalat" w:hAnsi="GHEA Grapalat"/>
          <w:sz w:val="24"/>
          <w:lang w:val="hy-AM"/>
        </w:rPr>
        <w:t>2022 թվականի հուլիսի 7-ի «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Հայաստանի Հանրապետության ջրային օրենսգրքում</w:t>
      </w:r>
      <w:r w:rsidRPr="00830FE5">
        <w:rPr>
          <w:rFonts w:cs="Calibri"/>
          <w:bCs/>
          <w:color w:val="000000"/>
          <w:sz w:val="24"/>
          <w:shd w:val="clear" w:color="auto" w:fill="FFFFFF"/>
          <w:lang w:val="hy-AM"/>
        </w:rPr>
        <w:t> </w:t>
      </w:r>
      <w:r w:rsidRPr="00830FE5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լրացումներ և փոփոխություններ կատարելու մասին»</w:t>
      </w:r>
      <w:r w:rsidRPr="00830FE5">
        <w:rPr>
          <w:rFonts w:ascii="GHEA Grapalat" w:hAnsi="GHEA Grapalat"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Cs/>
          <w:color w:val="000000"/>
          <w:sz w:val="24"/>
          <w:lang w:val="hy-AM"/>
        </w:rPr>
        <w:t>Հ</w:t>
      </w:r>
      <w:r w:rsidRPr="00830FE5">
        <w:rPr>
          <w:rFonts w:ascii="GHEA Grapalat" w:hAnsi="GHEA Grapalat" w:cs="Sylfaen"/>
          <w:sz w:val="24"/>
          <w:lang w:val="hy-AM"/>
        </w:rPr>
        <w:t>այաստանի</w:t>
      </w:r>
      <w:r w:rsidRPr="00830FE5">
        <w:rPr>
          <w:rFonts w:ascii="GHEA Grapalat" w:hAnsi="GHEA Grapalat"/>
          <w:sz w:val="24"/>
          <w:lang w:val="hy-AM"/>
        </w:rPr>
        <w:t xml:space="preserve"> Հանրապետության ՀՕ</w:t>
      </w:r>
      <w:r w:rsidR="00D17712" w:rsidRPr="00830FE5">
        <w:rPr>
          <w:rFonts w:ascii="GHEA Grapalat" w:hAnsi="GHEA Grapalat"/>
          <w:sz w:val="24"/>
          <w:lang w:val="hy-AM"/>
        </w:rPr>
        <w:t>-316</w:t>
      </w:r>
      <w:r w:rsidRPr="00830FE5">
        <w:rPr>
          <w:rFonts w:ascii="GHEA Grapalat" w:hAnsi="GHEA Grapalat"/>
          <w:sz w:val="24"/>
          <w:lang w:val="hy-AM"/>
        </w:rPr>
        <w:t>-Ն օրենքի 40-րդ</w:t>
      </w:r>
      <w:r w:rsidR="00D17712" w:rsidRPr="00830FE5">
        <w:rPr>
          <w:rFonts w:ascii="GHEA Grapalat" w:hAnsi="GHEA Grapalat"/>
          <w:sz w:val="24"/>
          <w:lang w:val="hy-AM"/>
        </w:rPr>
        <w:t xml:space="preserve"> հոդվածի 6-րդ կետի 4-րդ ենթակետի պահանջը</w:t>
      </w:r>
      <w:r w:rsidRPr="00830FE5">
        <w:rPr>
          <w:rFonts w:ascii="GHEA Grapalat" w:hAnsi="GHEA Grapalat"/>
          <w:color w:val="000000"/>
          <w:sz w:val="24"/>
          <w:lang w:val="hy-AM"/>
        </w:rPr>
        <w:t xml:space="preserve">՝ անհրաժեշտություն է առաջացել մշակել և հաստատել մակերևութային, ստորերկրյա քաղցրահամ ջրերի օգտագործված (արդյունահանված) պաշարների հաշվառման նպատակով տվյալների առցանց փոխանցմամբ ջրահաշվիչ (ջրաչափիչ) սարքերի տեղադրման, կնքման </w:t>
      </w:r>
      <w:r w:rsidR="00DE784B" w:rsidRPr="00830FE5">
        <w:rPr>
          <w:rFonts w:ascii="GHEA Grapalat" w:hAnsi="GHEA Grapalat"/>
          <w:color w:val="000000"/>
          <w:sz w:val="24"/>
          <w:lang w:val="hy-AM"/>
        </w:rPr>
        <w:t xml:space="preserve">և </w:t>
      </w:r>
      <w:r w:rsidRPr="00830FE5">
        <w:rPr>
          <w:rFonts w:ascii="GHEA Grapalat" w:hAnsi="GHEA Grapalat"/>
          <w:color w:val="000000"/>
          <w:sz w:val="24"/>
          <w:lang w:val="hy-AM"/>
        </w:rPr>
        <w:t>շահագործման կարգերը</w:t>
      </w:r>
      <w:r w:rsidR="00D17712" w:rsidRPr="00830FE5">
        <w:rPr>
          <w:rFonts w:ascii="GHEA Grapalat" w:hAnsi="GHEA Grapalat"/>
          <w:color w:val="000000"/>
          <w:sz w:val="24"/>
          <w:lang w:val="hy-AM"/>
        </w:rPr>
        <w:t xml:space="preserve">։ </w:t>
      </w:r>
    </w:p>
    <w:p w:rsidR="008C6C21" w:rsidRPr="00830FE5" w:rsidRDefault="008C6C21" w:rsidP="00407EE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2"/>
          <w:lang w:val="hy-AM"/>
        </w:rPr>
      </w:pPr>
      <w:r w:rsidRPr="00830FE5">
        <w:rPr>
          <w:rFonts w:ascii="GHEA Grapalat" w:hAnsi="GHEA Grapalat" w:cs="AK Courier"/>
          <w:b/>
          <w:sz w:val="24"/>
          <w:lang w:val="hy-AM"/>
        </w:rPr>
        <w:lastRenderedPageBreak/>
        <w:t>Ընթացիկ իրավիճակը և խնդիրները</w:t>
      </w:r>
    </w:p>
    <w:p w:rsidR="00373790" w:rsidRPr="00830FE5" w:rsidRDefault="001D718C" w:rsidP="0037379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830FE5">
        <w:rPr>
          <w:rFonts w:ascii="GHEA Grapalat" w:hAnsi="GHEA Grapalat"/>
          <w:sz w:val="24"/>
          <w:szCs w:val="26"/>
          <w:lang w:val="hy-AM"/>
        </w:rPr>
        <w:t xml:space="preserve">Ներկա դրությամբ գործում է </w:t>
      </w:r>
      <w:r w:rsidR="00373790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373790" w:rsidRPr="00830FE5">
        <w:rPr>
          <w:rFonts w:ascii="GHEA Grapalat" w:hAnsi="GHEA Grapalat" w:cs="Sylfaen"/>
          <w:bCs/>
          <w:sz w:val="24"/>
          <w:szCs w:val="24"/>
          <w:lang w:val="hy-AM"/>
        </w:rPr>
        <w:t>2017 թվականի հոկտեմբերի 5-ի «</w:t>
      </w:r>
      <w:r w:rsidR="00373790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Ստորերկրյա քաղցրահամ և թերմալ ջրերի արդյունահանված պաշարների հաշվառման նպատակով ջրահաշվիչ (ջրաչափիչ) սարքերի տեղադրման, կնքման և  շահագործման, ստորերկրյա քաղցրահամ և թերմալ ջրերի արդյունահանված պաշարների ծավալների վերաբերյալ տվյալների արձանագրման կարգերը և ժամկետները սահմանելու մասին</w:t>
      </w:r>
      <w:r w:rsidR="00373790" w:rsidRPr="00830FE5">
        <w:rPr>
          <w:rFonts w:ascii="GHEA Grapalat" w:hAnsi="GHEA Grapalat" w:cs="Sylfaen"/>
          <w:bCs/>
          <w:sz w:val="24"/>
          <w:szCs w:val="24"/>
          <w:lang w:val="hy-AM"/>
        </w:rPr>
        <w:t xml:space="preserve">» N1252-Ն որոշումը, որը վերաբերում է միայն մեխանիկական </w:t>
      </w:r>
      <w:r w:rsidR="00373790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ջրահաշվիչ (ջրաչափիչ) սարքերին և չի կարգավորում մակերևութային ջրային ռեսուրսների հաշվառման գործընթացը։ </w:t>
      </w:r>
    </w:p>
    <w:p w:rsidR="00373790" w:rsidRPr="00830FE5" w:rsidRDefault="00373790" w:rsidP="00B0106B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Առաջնորդվելով </w:t>
      </w:r>
      <w:r w:rsidR="00B0106B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սույն հիմնավորման</w:t>
      </w:r>
      <w:r w:rsidR="00D30CFC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1-ին կետում</w:t>
      </w:r>
      <w:r w:rsidR="00B0106B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նշված Ջրային և Հարկային օրենսգրքերի փոփոխություններով՝ մշակվել են կարգեր </w:t>
      </w:r>
      <w:r w:rsidR="00B0106B" w:rsidRPr="00830FE5">
        <w:rPr>
          <w:rFonts w:ascii="GHEA Grapalat" w:hAnsi="GHEA Grapalat"/>
          <w:sz w:val="24"/>
          <w:lang w:val="hy-AM"/>
        </w:rPr>
        <w:t>տվյալների առցանց փոխանցմամբ ջրահաշվիչ (ջրաչափիչ) սարքերի տեղադրման, կնքման և շահագործման համար, որոնք վերաբերում են և՛ մակերևութային, և՛</w:t>
      </w:r>
      <w:r w:rsidR="00B0106B" w:rsidRPr="00830FE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ստորերկրյա քաղցրահամ ջրերին։  </w:t>
      </w:r>
      <w:r w:rsidR="00B0106B" w:rsidRPr="00830FE5">
        <w:rPr>
          <w:rFonts w:ascii="GHEA Grapalat" w:hAnsi="GHEA Grapalat"/>
          <w:sz w:val="24"/>
          <w:lang w:val="hy-AM"/>
        </w:rPr>
        <w:t xml:space="preserve"> </w:t>
      </w:r>
    </w:p>
    <w:p w:rsidR="00ED17C2" w:rsidRPr="00830FE5" w:rsidRDefault="00ED17C2" w:rsidP="00B0106B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830FE5">
        <w:rPr>
          <w:rFonts w:ascii="GHEA Grapalat" w:hAnsi="GHEA Grapalat"/>
          <w:sz w:val="24"/>
          <w:lang w:val="hy-AM"/>
        </w:rPr>
        <w:t xml:space="preserve">Ներկա դրությամբ արդեն տեղադրված են </w:t>
      </w:r>
      <w:r w:rsidR="00E04E8F">
        <w:rPr>
          <w:rFonts w:ascii="GHEA Grapalat" w:hAnsi="GHEA Grapalat"/>
          <w:sz w:val="24"/>
          <w:lang w:val="hy-AM"/>
        </w:rPr>
        <w:t>512</w:t>
      </w:r>
      <w:r w:rsidR="00A445FB" w:rsidRPr="00830FE5">
        <w:rPr>
          <w:rFonts w:ascii="GHEA Grapalat" w:hAnsi="GHEA Grapalat"/>
          <w:sz w:val="24"/>
          <w:lang w:val="hy-AM"/>
        </w:rPr>
        <w:t xml:space="preserve"> տվյալների առցանց փոխանցմամբ </w:t>
      </w:r>
      <w:r w:rsidR="00743A59" w:rsidRPr="00830FE5">
        <w:rPr>
          <w:rFonts w:ascii="GHEA Grapalat" w:hAnsi="GHEA Grapalat"/>
          <w:sz w:val="24"/>
          <w:lang w:val="hy-AM"/>
        </w:rPr>
        <w:t xml:space="preserve">ջրահաշվիչ (ջրաչափիչ) </w:t>
      </w:r>
      <w:r w:rsidR="00A445FB" w:rsidRPr="00830FE5">
        <w:rPr>
          <w:rFonts w:ascii="GHEA Grapalat" w:hAnsi="GHEA Grapalat"/>
          <w:sz w:val="24"/>
          <w:lang w:val="hy-AM"/>
        </w:rPr>
        <w:t xml:space="preserve"> սարքավորումներ, որոնք միացված </w:t>
      </w:r>
      <w:r w:rsidR="00683DD7">
        <w:rPr>
          <w:rFonts w:ascii="GHEA Grapalat" w:hAnsi="GHEA Grapalat"/>
          <w:sz w:val="24"/>
          <w:lang w:val="hy-AM"/>
        </w:rPr>
        <w:t>չ</w:t>
      </w:r>
      <w:r w:rsidR="00A445FB" w:rsidRPr="00830FE5">
        <w:rPr>
          <w:rFonts w:ascii="GHEA Grapalat" w:hAnsi="GHEA Grapalat"/>
          <w:sz w:val="24"/>
          <w:lang w:val="hy-AM"/>
        </w:rPr>
        <w:t xml:space="preserve">են ընդհանուր համակարգին կամ հարթակին ու հնարավոր չէ առցանց տարբերակով հաշվառել ջրօգտագործողների փաստացի ջրառը։ Կարգի հաստատումից հետո հնարավոր կլինի տվյալների առցանց փոխանցմամբ ջրաչափիչ սարքավորումները միացնել շրջակա միջավայրի նախարարությունում գործարկվելիք </w:t>
      </w:r>
      <w:r w:rsidR="00872BE7" w:rsidRPr="00830FE5">
        <w:rPr>
          <w:rFonts w:ascii="GHEA Grapalat" w:hAnsi="GHEA Grapalat"/>
          <w:sz w:val="24"/>
          <w:lang w:val="hy-AM"/>
        </w:rPr>
        <w:t xml:space="preserve">փաստացի ջրառի տվյալների առցանց փոխանցման միասնական հարթակին և հաշվառել փաստացի ջրառը։ </w:t>
      </w:r>
      <w:r w:rsidR="00A445FB" w:rsidRPr="00830FE5">
        <w:rPr>
          <w:rFonts w:ascii="GHEA Grapalat" w:hAnsi="GHEA Grapalat"/>
          <w:sz w:val="24"/>
          <w:lang w:val="hy-AM"/>
        </w:rPr>
        <w:t xml:space="preserve"> </w:t>
      </w:r>
    </w:p>
    <w:p w:rsidR="008C6C21" w:rsidRPr="00830FE5" w:rsidRDefault="008C6C21" w:rsidP="00B0106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AK Courier"/>
          <w:sz w:val="24"/>
          <w:lang w:val="hy-AM"/>
        </w:rPr>
      </w:pPr>
      <w:r w:rsidRPr="00830FE5">
        <w:rPr>
          <w:rFonts w:ascii="GHEA Grapalat" w:hAnsi="GHEA Grapalat" w:cs="Sylfaen"/>
          <w:b/>
          <w:sz w:val="24"/>
          <w:lang w:val="hy-AM"/>
        </w:rPr>
        <w:t>Կարգավորման նպատակը և բնույթը</w:t>
      </w:r>
    </w:p>
    <w:p w:rsidR="000942A9" w:rsidRPr="00830FE5" w:rsidRDefault="000942A9" w:rsidP="00407EEC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lang w:val="hy-AM"/>
        </w:rPr>
      </w:pPr>
      <w:r w:rsidRPr="00830FE5">
        <w:rPr>
          <w:rFonts w:ascii="GHEA Grapalat" w:hAnsi="GHEA Grapalat" w:cs="AK Courier"/>
          <w:sz w:val="24"/>
          <w:lang w:val="hy-AM"/>
        </w:rPr>
        <w:t xml:space="preserve">Կառավարության որոշման սույն նախագծի </w:t>
      </w:r>
      <w:r w:rsidR="00D5365C" w:rsidRPr="00830FE5">
        <w:rPr>
          <w:rFonts w:ascii="GHEA Grapalat" w:hAnsi="GHEA Grapalat" w:cs="AK Courier"/>
          <w:sz w:val="24"/>
          <w:lang w:val="hy-AM"/>
        </w:rPr>
        <w:t xml:space="preserve">ընդունմամբ կարգավորվում է </w:t>
      </w:r>
      <w:r w:rsidRPr="00830FE5">
        <w:rPr>
          <w:rFonts w:ascii="GHEA Grapalat" w:hAnsi="GHEA Grapalat" w:cs="AK Courier"/>
          <w:sz w:val="24"/>
          <w:lang w:val="hy-AM"/>
        </w:rPr>
        <w:t xml:space="preserve"> </w:t>
      </w:r>
      <w:r w:rsidR="00722588" w:rsidRPr="00830FE5">
        <w:rPr>
          <w:rFonts w:ascii="GHEA Grapalat" w:hAnsi="GHEA Grapalat"/>
          <w:sz w:val="24"/>
          <w:lang w:val="hy-AM"/>
        </w:rPr>
        <w:t>տվյալների առցանց փոխանցմամբ ջրահաշվիչ (ջրաչափիչ) սարքերի տեղադրման, կնքման և շահագործման գործընթացը</w:t>
      </w:r>
      <w:r w:rsidRPr="00830FE5">
        <w:rPr>
          <w:rFonts w:ascii="GHEA Grapalat" w:hAnsi="GHEA Grapalat" w:cs="AK Courier"/>
          <w:sz w:val="24"/>
          <w:lang w:val="hy-AM"/>
        </w:rPr>
        <w:t xml:space="preserve">։  </w:t>
      </w:r>
    </w:p>
    <w:p w:rsidR="00872BE7" w:rsidRPr="00830FE5" w:rsidRDefault="00872BE7" w:rsidP="00743A59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lang w:val="hy-AM"/>
        </w:rPr>
      </w:pPr>
      <w:r w:rsidRPr="00830FE5">
        <w:rPr>
          <w:rFonts w:ascii="GHEA Grapalat" w:hAnsi="GHEA Grapalat" w:cs="AK Courier"/>
          <w:sz w:val="24"/>
          <w:lang w:val="hy-AM"/>
        </w:rPr>
        <w:lastRenderedPageBreak/>
        <w:t xml:space="preserve">Սույն կարգի </w:t>
      </w:r>
      <w:r w:rsidR="00743A59" w:rsidRPr="00830FE5">
        <w:rPr>
          <w:rFonts w:ascii="GHEA Grapalat" w:hAnsi="GHEA Grapalat" w:cs="AK Courier"/>
          <w:sz w:val="24"/>
          <w:lang w:val="hy-AM"/>
        </w:rPr>
        <w:t>հաստատմամբ</w:t>
      </w:r>
      <w:r w:rsidRPr="00830FE5">
        <w:rPr>
          <w:rFonts w:ascii="GHEA Grapalat" w:hAnsi="GHEA Grapalat" w:cs="AK Courier"/>
          <w:sz w:val="24"/>
          <w:lang w:val="hy-AM"/>
        </w:rPr>
        <w:t xml:space="preserve"> կա</w:t>
      </w:r>
      <w:r w:rsidR="00743A59" w:rsidRPr="00830FE5">
        <w:rPr>
          <w:rFonts w:ascii="GHEA Grapalat" w:hAnsi="GHEA Grapalat" w:cs="AK Courier"/>
          <w:sz w:val="24"/>
          <w:lang w:val="hy-AM"/>
        </w:rPr>
        <w:t>ր</w:t>
      </w:r>
      <w:r w:rsidRPr="00830FE5">
        <w:rPr>
          <w:rFonts w:ascii="GHEA Grapalat" w:hAnsi="GHEA Grapalat" w:cs="AK Courier"/>
          <w:sz w:val="24"/>
          <w:lang w:val="hy-AM"/>
        </w:rPr>
        <w:t>գավորվ</w:t>
      </w:r>
      <w:r w:rsidR="00743A59" w:rsidRPr="00830FE5">
        <w:rPr>
          <w:rFonts w:ascii="GHEA Grapalat" w:hAnsi="GHEA Grapalat" w:cs="AK Courier"/>
          <w:sz w:val="24"/>
          <w:lang w:val="hy-AM"/>
        </w:rPr>
        <w:t>ելու է</w:t>
      </w:r>
      <w:r w:rsidR="001817A3" w:rsidRPr="00830FE5">
        <w:rPr>
          <w:rFonts w:ascii="GHEA Grapalat" w:hAnsi="GHEA Grapalat" w:cs="AK Courier"/>
          <w:sz w:val="24"/>
          <w:lang w:val="hy-AM"/>
        </w:rPr>
        <w:t xml:space="preserve"> </w:t>
      </w:r>
      <w:r w:rsidR="00743A59" w:rsidRPr="00830FE5">
        <w:rPr>
          <w:rFonts w:ascii="GHEA Grapalat" w:hAnsi="GHEA Grapalat"/>
          <w:sz w:val="24"/>
          <w:lang w:val="hy-AM"/>
        </w:rPr>
        <w:t xml:space="preserve">տվյալների առցանց փոխանցմամբ ջրահաշվիչ (ջրաչափիչ) սարքերի </w:t>
      </w:r>
      <w:r w:rsidR="001817A3" w:rsidRPr="00830FE5">
        <w:rPr>
          <w:rFonts w:ascii="GHEA Grapalat" w:hAnsi="GHEA Grapalat"/>
          <w:sz w:val="24"/>
          <w:lang w:val="hy-AM"/>
        </w:rPr>
        <w:t xml:space="preserve">գործարկման ընդհանուր </w:t>
      </w:r>
      <w:r w:rsidR="001D0943" w:rsidRPr="00830FE5">
        <w:rPr>
          <w:rFonts w:ascii="GHEA Grapalat" w:hAnsi="GHEA Grapalat"/>
          <w:sz w:val="24"/>
          <w:lang w:val="hy-AM"/>
        </w:rPr>
        <w:t>պահանջները</w:t>
      </w:r>
      <w:r w:rsidR="007C2EC2" w:rsidRPr="00830FE5">
        <w:rPr>
          <w:rFonts w:ascii="GHEA Grapalat" w:hAnsi="GHEA Grapalat"/>
          <w:sz w:val="24"/>
          <w:lang w:val="hy-AM"/>
        </w:rPr>
        <w:t>, ներառյալ տեղադրման</w:t>
      </w:r>
      <w:r w:rsidR="001D0943" w:rsidRPr="00830FE5">
        <w:rPr>
          <w:rFonts w:ascii="GHEA Grapalat" w:hAnsi="GHEA Grapalat"/>
          <w:sz w:val="24"/>
          <w:lang w:val="hy-AM"/>
        </w:rPr>
        <w:t xml:space="preserve"> պայմանները, ջրային ռեսուրսների կառավարման և պահպանության մարմնի կողմից դրանց կնքման գործընթացը և սարքերի միջոցով փաստացի ջրառի տվյալների առցանց փոխանցման միասնական հարթակին տվյալների փոխանցման պայմանները</w:t>
      </w:r>
      <w:r w:rsidR="0080120D" w:rsidRPr="00830FE5">
        <w:rPr>
          <w:rFonts w:ascii="GHEA Grapalat" w:hAnsi="GHEA Grapalat"/>
          <w:sz w:val="24"/>
          <w:lang w:val="hy-AM"/>
        </w:rPr>
        <w:t>։</w:t>
      </w:r>
      <w:r w:rsidR="001D0943" w:rsidRPr="00830FE5">
        <w:rPr>
          <w:rFonts w:ascii="GHEA Grapalat" w:hAnsi="GHEA Grapalat"/>
          <w:sz w:val="24"/>
          <w:lang w:val="hy-AM"/>
        </w:rPr>
        <w:t xml:space="preserve"> </w:t>
      </w:r>
      <w:r w:rsidR="001817A3" w:rsidRPr="00830FE5">
        <w:rPr>
          <w:rFonts w:ascii="GHEA Grapalat" w:hAnsi="GHEA Grapalat"/>
          <w:sz w:val="24"/>
          <w:lang w:val="hy-AM"/>
        </w:rPr>
        <w:t xml:space="preserve"> </w:t>
      </w:r>
    </w:p>
    <w:p w:rsidR="008C6C21" w:rsidRPr="00830FE5" w:rsidRDefault="008C6C21" w:rsidP="00DF2B55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990"/>
        <w:jc w:val="both"/>
        <w:rPr>
          <w:rFonts w:ascii="GHEA Grapalat" w:hAnsi="GHEA Grapalat" w:cs="Calibri"/>
          <w:b/>
          <w:sz w:val="24"/>
          <w:lang w:val="hy-AM"/>
        </w:rPr>
      </w:pPr>
      <w:r w:rsidRPr="00830FE5">
        <w:rPr>
          <w:rFonts w:ascii="GHEA Grapalat" w:hAnsi="GHEA Grapalat" w:cs="Sylfaen"/>
          <w:b/>
          <w:sz w:val="24"/>
          <w:lang w:val="hy-AM"/>
        </w:rPr>
        <w:t>Նախագծի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մշակման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գործընթացում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ներգրավված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ինստիտուտները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և</w:t>
      </w:r>
      <w:r w:rsidR="00832EC7" w:rsidRPr="00830FE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830FE5">
        <w:rPr>
          <w:rFonts w:ascii="GHEA Grapalat" w:hAnsi="GHEA Grapalat" w:cs="Sylfaen"/>
          <w:b/>
          <w:sz w:val="24"/>
          <w:lang w:val="hy-AM"/>
        </w:rPr>
        <w:t>անձինք</w:t>
      </w:r>
    </w:p>
    <w:p w:rsidR="00AA28E7" w:rsidRPr="00830FE5" w:rsidRDefault="00121ED5" w:rsidP="00407EE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30FE5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="008227A9" w:rsidRPr="00830FE5">
        <w:rPr>
          <w:rFonts w:ascii="GHEA Grapalat" w:hAnsi="GHEA Grapalat" w:cs="AK Courier"/>
          <w:sz w:val="24"/>
          <w:lang w:val="hy-AM"/>
        </w:rPr>
        <w:t>Կառավարության որոշման սույն նախագծի</w:t>
      </w:r>
      <w:r w:rsidR="00AA28E7" w:rsidRPr="00830FE5">
        <w:rPr>
          <w:rFonts w:ascii="GHEA Grapalat" w:hAnsi="GHEA Grapalat" w:cs="AK Courier"/>
          <w:sz w:val="24"/>
          <w:szCs w:val="24"/>
          <w:lang w:val="hy-AM"/>
        </w:rPr>
        <w:t xml:space="preserve"> մշակվել է Շրջակա միջավայրի նախարարության կողմից։ </w:t>
      </w:r>
    </w:p>
    <w:p w:rsidR="008C6C21" w:rsidRPr="00830FE5" w:rsidRDefault="008C6C21" w:rsidP="003F0C51">
      <w:pPr>
        <w:pStyle w:val="ListParagraph"/>
        <w:numPr>
          <w:ilvl w:val="0"/>
          <w:numId w:val="4"/>
        </w:numPr>
        <w:spacing w:after="0" w:line="360" w:lineRule="auto"/>
        <w:ind w:left="630" w:firstLine="270"/>
        <w:jc w:val="both"/>
        <w:rPr>
          <w:rFonts w:ascii="GHEA Grapalat" w:hAnsi="GHEA Grapalat" w:cs="Sylfaen"/>
          <w:b/>
          <w:sz w:val="24"/>
          <w:lang w:val="hy-AM"/>
        </w:rPr>
      </w:pPr>
      <w:r w:rsidRPr="00830FE5">
        <w:rPr>
          <w:rFonts w:ascii="GHEA Grapalat" w:hAnsi="GHEA Grapalat" w:cs="Sylfaen"/>
          <w:b/>
          <w:sz w:val="24"/>
          <w:lang w:val="hy-AM"/>
        </w:rPr>
        <w:t>Իրավական ակտի կիրառման դեպքում ակնկալվող արդյունքը</w:t>
      </w:r>
    </w:p>
    <w:p w:rsidR="0080120D" w:rsidRPr="00830FE5" w:rsidRDefault="00AA28E7" w:rsidP="00407EEC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lang w:val="hy-AM"/>
        </w:rPr>
      </w:pPr>
      <w:r w:rsidRPr="00830FE5">
        <w:rPr>
          <w:rFonts w:ascii="GHEA Grapalat" w:hAnsi="GHEA Grapalat" w:cs="AK Courier"/>
          <w:sz w:val="24"/>
          <w:lang w:val="hy-AM"/>
        </w:rPr>
        <w:t xml:space="preserve">Կառավարության որոշման սույն նախագծի </w:t>
      </w:r>
      <w:r w:rsidR="00E83826" w:rsidRPr="00830FE5">
        <w:rPr>
          <w:rFonts w:ascii="GHEA Grapalat" w:hAnsi="GHEA Grapalat" w:cs="AK Courier"/>
          <w:sz w:val="24"/>
          <w:lang w:val="hy-AM"/>
        </w:rPr>
        <w:t>ընդունման</w:t>
      </w:r>
      <w:r w:rsidRPr="00830FE5">
        <w:rPr>
          <w:rFonts w:ascii="GHEA Grapalat" w:hAnsi="GHEA Grapalat" w:cs="AK Courier"/>
          <w:sz w:val="24"/>
          <w:lang w:val="hy-AM"/>
        </w:rPr>
        <w:t xml:space="preserve"> արդյունքում </w:t>
      </w:r>
      <w:r w:rsidR="00D30CFC" w:rsidRPr="00830FE5">
        <w:rPr>
          <w:rFonts w:ascii="GHEA Grapalat" w:hAnsi="GHEA Grapalat" w:cs="AK Courier"/>
          <w:sz w:val="24"/>
          <w:lang w:val="hy-AM"/>
        </w:rPr>
        <w:t>կա</w:t>
      </w:r>
      <w:r w:rsidR="00D47B9B" w:rsidRPr="00830FE5">
        <w:rPr>
          <w:rFonts w:ascii="GHEA Grapalat" w:hAnsi="GHEA Grapalat" w:cs="AK Courier"/>
          <w:sz w:val="24"/>
          <w:lang w:val="hy-AM"/>
        </w:rPr>
        <w:t>պահով</w:t>
      </w:r>
      <w:r w:rsidR="00D30CFC" w:rsidRPr="00830FE5">
        <w:rPr>
          <w:rFonts w:ascii="GHEA Grapalat" w:hAnsi="GHEA Grapalat" w:cs="AK Courier"/>
          <w:sz w:val="24"/>
          <w:lang w:val="hy-AM"/>
        </w:rPr>
        <w:t>ի</w:t>
      </w:r>
      <w:r w:rsidR="00D47B9B" w:rsidRPr="00830FE5">
        <w:rPr>
          <w:rFonts w:ascii="GHEA Grapalat" w:hAnsi="GHEA Grapalat" w:cs="AK Courier"/>
          <w:sz w:val="24"/>
          <w:lang w:val="hy-AM"/>
        </w:rPr>
        <w:t xml:space="preserve"> ջրառի </w:t>
      </w:r>
      <w:r w:rsidR="00D30CFC" w:rsidRPr="00830FE5">
        <w:rPr>
          <w:rFonts w:ascii="GHEA Grapalat" w:hAnsi="GHEA Grapalat" w:cs="AK Courier"/>
          <w:sz w:val="24"/>
          <w:lang w:val="hy-AM"/>
        </w:rPr>
        <w:t xml:space="preserve">փաստացի </w:t>
      </w:r>
      <w:r w:rsidR="00D47B9B" w:rsidRPr="00830FE5">
        <w:rPr>
          <w:rFonts w:ascii="GHEA Grapalat" w:hAnsi="GHEA Grapalat" w:cs="AK Courier"/>
          <w:sz w:val="24"/>
          <w:lang w:val="hy-AM"/>
        </w:rPr>
        <w:t>ծավալների վերաբերյալ տվյալների օպերատիվ ստացում</w:t>
      </w:r>
      <w:r w:rsidR="00D30CFC" w:rsidRPr="00830FE5">
        <w:rPr>
          <w:rFonts w:ascii="GHEA Grapalat" w:hAnsi="GHEA Grapalat" w:cs="AK Courier"/>
          <w:sz w:val="24"/>
          <w:lang w:val="hy-AM"/>
        </w:rPr>
        <w:t>ը</w:t>
      </w:r>
      <w:r w:rsidR="00D47B9B" w:rsidRPr="00830FE5">
        <w:rPr>
          <w:rFonts w:ascii="GHEA Grapalat" w:hAnsi="GHEA Grapalat" w:cs="AK Courier"/>
          <w:sz w:val="24"/>
          <w:lang w:val="hy-AM"/>
        </w:rPr>
        <w:t xml:space="preserve"> և</w:t>
      </w:r>
      <w:r w:rsidR="00D30CFC" w:rsidRPr="00830FE5">
        <w:rPr>
          <w:rFonts w:ascii="GHEA Grapalat" w:hAnsi="GHEA Grapalat" w:cs="AK Courier"/>
          <w:sz w:val="24"/>
          <w:lang w:val="hy-AM"/>
        </w:rPr>
        <w:t xml:space="preserve"> </w:t>
      </w:r>
      <w:r w:rsidR="0080120D" w:rsidRPr="00830FE5">
        <w:rPr>
          <w:rFonts w:ascii="GHEA Grapalat" w:hAnsi="GHEA Grapalat" w:cs="AK Courier"/>
          <w:sz w:val="24"/>
          <w:lang w:val="hy-AM"/>
        </w:rPr>
        <w:t>հնար</w:t>
      </w:r>
      <w:r w:rsidR="00D30CFC" w:rsidRPr="00830FE5">
        <w:rPr>
          <w:rFonts w:ascii="GHEA Grapalat" w:hAnsi="GHEA Grapalat" w:cs="AK Courier"/>
          <w:sz w:val="24"/>
          <w:lang w:val="hy-AM"/>
        </w:rPr>
        <w:t>ավոր կլինի</w:t>
      </w:r>
      <w:r w:rsidR="00D47B9B" w:rsidRPr="00830FE5">
        <w:rPr>
          <w:rFonts w:ascii="GHEA Grapalat" w:hAnsi="GHEA Grapalat" w:cs="AK Courier"/>
          <w:sz w:val="24"/>
          <w:lang w:val="hy-AM"/>
        </w:rPr>
        <w:t xml:space="preserve"> արագ արձագանքել հա</w:t>
      </w:r>
      <w:r w:rsidR="00C91D2F" w:rsidRPr="00830FE5">
        <w:rPr>
          <w:rFonts w:ascii="GHEA Grapalat" w:hAnsi="GHEA Grapalat" w:cs="AK Courier"/>
          <w:sz w:val="24"/>
          <w:lang w:val="hy-AM"/>
        </w:rPr>
        <w:t>յ</w:t>
      </w:r>
      <w:r w:rsidR="00D47B9B" w:rsidRPr="00830FE5">
        <w:rPr>
          <w:rFonts w:ascii="GHEA Grapalat" w:hAnsi="GHEA Grapalat" w:cs="AK Courier"/>
          <w:sz w:val="24"/>
          <w:lang w:val="hy-AM"/>
        </w:rPr>
        <w:t xml:space="preserve">տնաբերված խախտումներին։ </w:t>
      </w:r>
    </w:p>
    <w:p w:rsidR="00121ED5" w:rsidRPr="00830FE5" w:rsidRDefault="00D47B9B" w:rsidP="0080120D">
      <w:pPr>
        <w:spacing w:after="0"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830FE5">
        <w:rPr>
          <w:rFonts w:ascii="GHEA Grapalat" w:hAnsi="GHEA Grapalat" w:cs="AK Courier"/>
          <w:sz w:val="24"/>
          <w:lang w:val="hy-AM"/>
        </w:rPr>
        <w:t xml:space="preserve">  </w:t>
      </w:r>
      <w:r w:rsidR="0080120D" w:rsidRPr="00830FE5">
        <w:rPr>
          <w:rFonts w:ascii="GHEA Grapalat" w:hAnsi="GHEA Grapalat"/>
          <w:sz w:val="24"/>
          <w:lang w:val="hy-AM"/>
        </w:rPr>
        <w:t xml:space="preserve">Տվյալների առցանց փոխանցմամբ ջրահաշվիչ (ջրաչափիչ) սարքերի տեղադրման արդյունքում հնարավոր է ձևավորել փաստացի ջրառի վերաբերյալ տվյալների բազա, ինչի առկայությունը կարևոր հանգամանք է ջրային ռեսուրսների </w:t>
      </w:r>
      <w:r w:rsidR="006A147A">
        <w:rPr>
          <w:rFonts w:ascii="GHEA Grapalat" w:hAnsi="GHEA Grapalat"/>
          <w:sz w:val="24"/>
          <w:lang w:val="hy-AM"/>
        </w:rPr>
        <w:t>արդյունավ</w:t>
      </w:r>
      <w:r w:rsidR="0080120D" w:rsidRPr="00830FE5">
        <w:rPr>
          <w:rFonts w:ascii="GHEA Grapalat" w:hAnsi="GHEA Grapalat"/>
          <w:sz w:val="24"/>
          <w:lang w:val="hy-AM"/>
        </w:rPr>
        <w:t>ետ կառավարման համար։</w:t>
      </w:r>
    </w:p>
    <w:p w:rsidR="00F31E30" w:rsidRPr="00830FE5" w:rsidRDefault="00F31E30" w:rsidP="00C91D2F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900"/>
        <w:jc w:val="both"/>
        <w:rPr>
          <w:rFonts w:ascii="GHEA Grapalat" w:hAnsi="GHEA Grapalat" w:cs="Sylfaen"/>
          <w:b/>
          <w:sz w:val="24"/>
          <w:lang w:val="hy-AM"/>
        </w:rPr>
      </w:pPr>
      <w:r w:rsidRPr="00830FE5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41929" w:rsidRPr="00830FE5" w:rsidRDefault="00D41929" w:rsidP="003F0C51">
      <w:pPr>
        <w:spacing w:after="0" w:line="360" w:lineRule="auto"/>
        <w:ind w:firstLine="45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830FE5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ab/>
      </w:r>
      <w:r w:rsidR="000361B3" w:rsidRPr="00830FE5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Կ</w:t>
      </w:r>
      <w:r w:rsidR="00AA28E7" w:rsidRPr="00830FE5">
        <w:rPr>
          <w:rFonts w:ascii="GHEA Grapalat" w:hAnsi="GHEA Grapalat" w:cs="AK Courier"/>
          <w:sz w:val="24"/>
          <w:szCs w:val="24"/>
          <w:lang w:val="hy-AM"/>
        </w:rPr>
        <w:t>առավարության որոշման ն</w:t>
      </w:r>
      <w:r w:rsidR="00AA28E7" w:rsidRPr="00830FE5">
        <w:rPr>
          <w:rFonts w:ascii="GHEA Grapalat" w:hAnsi="GHEA Grapalat" w:cs="AK Courier"/>
          <w:sz w:val="24"/>
          <w:lang w:val="hy-AM"/>
        </w:rPr>
        <w:t>ախագծի</w:t>
      </w:r>
      <w:r w:rsidRPr="00830FE5">
        <w:rPr>
          <w:rFonts w:ascii="GHEA Grapalat" w:hAnsi="GHEA Grapalat" w:cs="AK Courier"/>
          <w:sz w:val="24"/>
          <w:lang w:val="hy-AM"/>
        </w:rPr>
        <w:t xml:space="preserve"> </w:t>
      </w:r>
      <w:r w:rsidRPr="00830F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ընդունման կապակցությամբ </w:t>
      </w:r>
      <w:r w:rsidRPr="00830FE5">
        <w:rPr>
          <w:rFonts w:ascii="GHEA Grapalat" w:hAnsi="GHEA Grapalat" w:cs="Calibri"/>
          <w:sz w:val="24"/>
          <w:szCs w:val="24"/>
          <w:lang w:val="hy-AM"/>
        </w:rPr>
        <w:t>պետական բյուջեում ծախսերի և եկամուտների ավելացում կամ նվազում չի ակնկալվում:</w:t>
      </w:r>
    </w:p>
    <w:p w:rsidR="00B90677" w:rsidRPr="00830FE5" w:rsidRDefault="00B90677" w:rsidP="005B6A83">
      <w:pPr>
        <w:pStyle w:val="ListParagraph"/>
        <w:numPr>
          <w:ilvl w:val="0"/>
          <w:numId w:val="4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830FE5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830FE5">
        <w:rPr>
          <w:rFonts w:ascii="GHEA Grapalat" w:hAnsi="GHEA Grapalat" w:cs="Arial Armenian"/>
          <w:bCs/>
          <w:sz w:val="24"/>
          <w:lang w:val="hy-AM"/>
        </w:rPr>
        <w:t>.</w:t>
      </w:r>
    </w:p>
    <w:p w:rsidR="005B6A83" w:rsidRPr="00830FE5" w:rsidRDefault="00D41929" w:rsidP="005B6A83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GHEA Grapalat" w:hAnsi="GHEA Grapalat" w:cs="Aramian"/>
          <w:color w:val="000000"/>
          <w:sz w:val="24"/>
          <w:lang w:val="hy-AM"/>
        </w:rPr>
      </w:pPr>
      <w:r w:rsidRPr="00830FE5">
        <w:rPr>
          <w:rFonts w:ascii="GHEA Grapalat" w:hAnsi="GHEA Grapalat" w:cs="Aramian"/>
          <w:color w:val="000000"/>
          <w:sz w:val="24"/>
          <w:lang w:val="hy-AM"/>
        </w:rPr>
        <w:lastRenderedPageBreak/>
        <w:t xml:space="preserve">Կառավարության որոշման նախագիծը </w:t>
      </w:r>
      <w:r w:rsidR="005B6A83" w:rsidRPr="00830FE5">
        <w:rPr>
          <w:rFonts w:ascii="GHEA Grapalat" w:hAnsi="GHEA Grapalat" w:cs="Aramian"/>
          <w:color w:val="000000"/>
          <w:sz w:val="24"/>
          <w:lang w:val="hy-AM"/>
        </w:rPr>
        <w:t xml:space="preserve">բխում է Կառավարության 2021-2026թթ. ծրագիր 4,10 կետի «ՇՐՋԱԿԱ ՄԻՋԱՎԱՅՐԻ ՊԱՀՊԱՆՈՒԹՅՈՒՆ» մասին 4-րդ պարբերության 1-ին կետից՝ </w:t>
      </w:r>
    </w:p>
    <w:p w:rsidR="00E61B2C" w:rsidRPr="00830FE5" w:rsidRDefault="005B6A83" w:rsidP="007C3CE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30FE5">
        <w:rPr>
          <w:rFonts w:ascii="GHEA Grapalat" w:hAnsi="GHEA Grapalat" w:cs="Aramian"/>
          <w:color w:val="000000"/>
          <w:sz w:val="24"/>
          <w:lang w:val="hy-AM"/>
        </w:rPr>
        <w:t xml:space="preserve">ջրային ռեսուրսների արդյունավետ օգտագործման և որակի բարձրացման նպատակով կառավարման գերարդյունավետ համակարգերի ներդրումը, ջրային ռեսուրսների պահպանման, այդ թվում` ջրահեռացման ու կեղտաջրերի մաքրման գործընթացի կանոնակարգումը, Արարատյան արտեզյան ավազանի և գետային էկոհամակարգերի պահպանությունն ու կառավարումը։ </w:t>
      </w:r>
    </w:p>
    <w:sectPr w:rsidR="00E61B2C" w:rsidRPr="00830FE5" w:rsidSect="001C1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CD" w:rsidRDefault="00B72ECD" w:rsidP="007F1F79">
      <w:pPr>
        <w:spacing w:after="0" w:line="240" w:lineRule="auto"/>
      </w:pPr>
      <w:r>
        <w:separator/>
      </w:r>
    </w:p>
  </w:endnote>
  <w:endnote w:type="continuationSeparator" w:id="0">
    <w:p w:rsidR="00B72ECD" w:rsidRDefault="00B72ECD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CD" w:rsidRDefault="00B72ECD" w:rsidP="007F1F79">
      <w:pPr>
        <w:spacing w:after="0" w:line="240" w:lineRule="auto"/>
      </w:pPr>
      <w:r>
        <w:separator/>
      </w:r>
    </w:p>
  </w:footnote>
  <w:footnote w:type="continuationSeparator" w:id="0">
    <w:p w:rsidR="00B72ECD" w:rsidRDefault="00B72ECD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5"/>
    <w:multiLevelType w:val="hybridMultilevel"/>
    <w:tmpl w:val="6786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B7B14"/>
    <w:multiLevelType w:val="hybridMultilevel"/>
    <w:tmpl w:val="FDEC104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2D789D"/>
    <w:multiLevelType w:val="hybridMultilevel"/>
    <w:tmpl w:val="7FC87F1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BE7B69"/>
    <w:multiLevelType w:val="hybridMultilevel"/>
    <w:tmpl w:val="A1FC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35029"/>
    <w:multiLevelType w:val="hybridMultilevel"/>
    <w:tmpl w:val="A282F2E4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7B7"/>
    <w:rsid w:val="00021DCB"/>
    <w:rsid w:val="00032B26"/>
    <w:rsid w:val="000361B3"/>
    <w:rsid w:val="00044713"/>
    <w:rsid w:val="000519DB"/>
    <w:rsid w:val="0005613A"/>
    <w:rsid w:val="00063468"/>
    <w:rsid w:val="00065975"/>
    <w:rsid w:val="00090616"/>
    <w:rsid w:val="000942A9"/>
    <w:rsid w:val="000A5B60"/>
    <w:rsid w:val="000D5F0B"/>
    <w:rsid w:val="000E09F9"/>
    <w:rsid w:val="000E7EA2"/>
    <w:rsid w:val="000F0022"/>
    <w:rsid w:val="000F0F7F"/>
    <w:rsid w:val="000F318D"/>
    <w:rsid w:val="00120F96"/>
    <w:rsid w:val="00121ED5"/>
    <w:rsid w:val="00131C36"/>
    <w:rsid w:val="00153589"/>
    <w:rsid w:val="001554C1"/>
    <w:rsid w:val="001669D4"/>
    <w:rsid w:val="00166DB1"/>
    <w:rsid w:val="00175BEA"/>
    <w:rsid w:val="00175CD9"/>
    <w:rsid w:val="0017729E"/>
    <w:rsid w:val="001817A3"/>
    <w:rsid w:val="001822C5"/>
    <w:rsid w:val="0018331B"/>
    <w:rsid w:val="001A0630"/>
    <w:rsid w:val="001A19C9"/>
    <w:rsid w:val="001C1725"/>
    <w:rsid w:val="001C2CB8"/>
    <w:rsid w:val="001C2D9D"/>
    <w:rsid w:val="001D0943"/>
    <w:rsid w:val="001D620D"/>
    <w:rsid w:val="001D67FE"/>
    <w:rsid w:val="001D718C"/>
    <w:rsid w:val="001E08C0"/>
    <w:rsid w:val="001E775E"/>
    <w:rsid w:val="001F1B93"/>
    <w:rsid w:val="001F6342"/>
    <w:rsid w:val="0020263F"/>
    <w:rsid w:val="0020715F"/>
    <w:rsid w:val="002100F9"/>
    <w:rsid w:val="00210BCA"/>
    <w:rsid w:val="00237123"/>
    <w:rsid w:val="00241338"/>
    <w:rsid w:val="00241BC6"/>
    <w:rsid w:val="00247EE4"/>
    <w:rsid w:val="002504D1"/>
    <w:rsid w:val="00266161"/>
    <w:rsid w:val="002755F0"/>
    <w:rsid w:val="00280E84"/>
    <w:rsid w:val="00295095"/>
    <w:rsid w:val="002B611D"/>
    <w:rsid w:val="002D4341"/>
    <w:rsid w:val="002E398D"/>
    <w:rsid w:val="002F2B6F"/>
    <w:rsid w:val="002F2F72"/>
    <w:rsid w:val="002F674A"/>
    <w:rsid w:val="003024B5"/>
    <w:rsid w:val="003105E7"/>
    <w:rsid w:val="003256F9"/>
    <w:rsid w:val="0032739D"/>
    <w:rsid w:val="00327B24"/>
    <w:rsid w:val="003352EC"/>
    <w:rsid w:val="003372D1"/>
    <w:rsid w:val="0034155C"/>
    <w:rsid w:val="003572DF"/>
    <w:rsid w:val="003622E9"/>
    <w:rsid w:val="00370904"/>
    <w:rsid w:val="00371A28"/>
    <w:rsid w:val="00372125"/>
    <w:rsid w:val="00373790"/>
    <w:rsid w:val="00376AA4"/>
    <w:rsid w:val="00386045"/>
    <w:rsid w:val="00393F1C"/>
    <w:rsid w:val="003942F8"/>
    <w:rsid w:val="00394E0D"/>
    <w:rsid w:val="003A1637"/>
    <w:rsid w:val="003C1232"/>
    <w:rsid w:val="003C44B3"/>
    <w:rsid w:val="003C499D"/>
    <w:rsid w:val="003D1660"/>
    <w:rsid w:val="003E6AAD"/>
    <w:rsid w:val="003E6DF7"/>
    <w:rsid w:val="003F0C51"/>
    <w:rsid w:val="00400A4F"/>
    <w:rsid w:val="00401539"/>
    <w:rsid w:val="00407EEC"/>
    <w:rsid w:val="00416402"/>
    <w:rsid w:val="0042483C"/>
    <w:rsid w:val="00427AEF"/>
    <w:rsid w:val="00432520"/>
    <w:rsid w:val="00432609"/>
    <w:rsid w:val="00436583"/>
    <w:rsid w:val="00456575"/>
    <w:rsid w:val="00457913"/>
    <w:rsid w:val="00472F7C"/>
    <w:rsid w:val="00477A5D"/>
    <w:rsid w:val="004A21CF"/>
    <w:rsid w:val="004B3641"/>
    <w:rsid w:val="004F5159"/>
    <w:rsid w:val="004F5F2D"/>
    <w:rsid w:val="0052582E"/>
    <w:rsid w:val="00534C4E"/>
    <w:rsid w:val="00552B62"/>
    <w:rsid w:val="00553F81"/>
    <w:rsid w:val="00554E6A"/>
    <w:rsid w:val="00556875"/>
    <w:rsid w:val="005659E4"/>
    <w:rsid w:val="00567A61"/>
    <w:rsid w:val="00571448"/>
    <w:rsid w:val="00572482"/>
    <w:rsid w:val="005731EF"/>
    <w:rsid w:val="00590FDF"/>
    <w:rsid w:val="00594EF2"/>
    <w:rsid w:val="005B20ED"/>
    <w:rsid w:val="005B6A83"/>
    <w:rsid w:val="005D759F"/>
    <w:rsid w:val="005F3972"/>
    <w:rsid w:val="0060138C"/>
    <w:rsid w:val="0061603C"/>
    <w:rsid w:val="006172D9"/>
    <w:rsid w:val="006238B0"/>
    <w:rsid w:val="0064016A"/>
    <w:rsid w:val="00643790"/>
    <w:rsid w:val="00643A51"/>
    <w:rsid w:val="00646B77"/>
    <w:rsid w:val="006530BC"/>
    <w:rsid w:val="00654239"/>
    <w:rsid w:val="00660AE2"/>
    <w:rsid w:val="00671F99"/>
    <w:rsid w:val="00673B0D"/>
    <w:rsid w:val="00683DD7"/>
    <w:rsid w:val="006924B0"/>
    <w:rsid w:val="006A147A"/>
    <w:rsid w:val="006B3960"/>
    <w:rsid w:val="006C09EC"/>
    <w:rsid w:val="006C2E3A"/>
    <w:rsid w:val="006C670B"/>
    <w:rsid w:val="006D3E30"/>
    <w:rsid w:val="006D510B"/>
    <w:rsid w:val="006D72B9"/>
    <w:rsid w:val="00716F56"/>
    <w:rsid w:val="00722588"/>
    <w:rsid w:val="007250B6"/>
    <w:rsid w:val="00725480"/>
    <w:rsid w:val="0073551D"/>
    <w:rsid w:val="00743A59"/>
    <w:rsid w:val="00771131"/>
    <w:rsid w:val="00771AC5"/>
    <w:rsid w:val="00780EEA"/>
    <w:rsid w:val="00781142"/>
    <w:rsid w:val="007A1626"/>
    <w:rsid w:val="007B37A1"/>
    <w:rsid w:val="007B60A1"/>
    <w:rsid w:val="007B7C63"/>
    <w:rsid w:val="007C2EC2"/>
    <w:rsid w:val="007C76F6"/>
    <w:rsid w:val="007D0039"/>
    <w:rsid w:val="007E018C"/>
    <w:rsid w:val="007E174D"/>
    <w:rsid w:val="007F1F79"/>
    <w:rsid w:val="007F433E"/>
    <w:rsid w:val="0080120D"/>
    <w:rsid w:val="008032A8"/>
    <w:rsid w:val="008077FE"/>
    <w:rsid w:val="008227A9"/>
    <w:rsid w:val="00822C1D"/>
    <w:rsid w:val="008304D9"/>
    <w:rsid w:val="00830FE5"/>
    <w:rsid w:val="00832EC7"/>
    <w:rsid w:val="008418CA"/>
    <w:rsid w:val="008436DB"/>
    <w:rsid w:val="00845E40"/>
    <w:rsid w:val="00856EF2"/>
    <w:rsid w:val="008602B1"/>
    <w:rsid w:val="00867B32"/>
    <w:rsid w:val="00872BE7"/>
    <w:rsid w:val="008847CA"/>
    <w:rsid w:val="008A2044"/>
    <w:rsid w:val="008B1C13"/>
    <w:rsid w:val="008C6C21"/>
    <w:rsid w:val="008D685C"/>
    <w:rsid w:val="008E536F"/>
    <w:rsid w:val="008F6D54"/>
    <w:rsid w:val="008F73D2"/>
    <w:rsid w:val="0090589C"/>
    <w:rsid w:val="00920C23"/>
    <w:rsid w:val="00921911"/>
    <w:rsid w:val="0092519B"/>
    <w:rsid w:val="009317FD"/>
    <w:rsid w:val="00937E8A"/>
    <w:rsid w:val="00965A24"/>
    <w:rsid w:val="009807E6"/>
    <w:rsid w:val="009873E4"/>
    <w:rsid w:val="009932CD"/>
    <w:rsid w:val="00994B34"/>
    <w:rsid w:val="00996144"/>
    <w:rsid w:val="009B7C45"/>
    <w:rsid w:val="009D1D86"/>
    <w:rsid w:val="009E117E"/>
    <w:rsid w:val="009F2F1A"/>
    <w:rsid w:val="009F3956"/>
    <w:rsid w:val="00A02543"/>
    <w:rsid w:val="00A05C00"/>
    <w:rsid w:val="00A13429"/>
    <w:rsid w:val="00A37043"/>
    <w:rsid w:val="00A445FB"/>
    <w:rsid w:val="00A50FCC"/>
    <w:rsid w:val="00A709D3"/>
    <w:rsid w:val="00A81199"/>
    <w:rsid w:val="00A81850"/>
    <w:rsid w:val="00A83FDF"/>
    <w:rsid w:val="00A96B74"/>
    <w:rsid w:val="00AA04ED"/>
    <w:rsid w:val="00AA28E7"/>
    <w:rsid w:val="00AC032E"/>
    <w:rsid w:val="00AC2177"/>
    <w:rsid w:val="00AD5B2C"/>
    <w:rsid w:val="00AE54F4"/>
    <w:rsid w:val="00AE79B1"/>
    <w:rsid w:val="00AF305C"/>
    <w:rsid w:val="00B00249"/>
    <w:rsid w:val="00B0106B"/>
    <w:rsid w:val="00B01294"/>
    <w:rsid w:val="00B07631"/>
    <w:rsid w:val="00B21E7F"/>
    <w:rsid w:val="00B2488F"/>
    <w:rsid w:val="00B27247"/>
    <w:rsid w:val="00B3023B"/>
    <w:rsid w:val="00B3063F"/>
    <w:rsid w:val="00B31D6C"/>
    <w:rsid w:val="00B37711"/>
    <w:rsid w:val="00B42FC8"/>
    <w:rsid w:val="00B444FA"/>
    <w:rsid w:val="00B61EC2"/>
    <w:rsid w:val="00B72ECD"/>
    <w:rsid w:val="00B77EEC"/>
    <w:rsid w:val="00B90677"/>
    <w:rsid w:val="00B92A02"/>
    <w:rsid w:val="00B94C7A"/>
    <w:rsid w:val="00B97004"/>
    <w:rsid w:val="00BA0AA9"/>
    <w:rsid w:val="00BD15CF"/>
    <w:rsid w:val="00BD4863"/>
    <w:rsid w:val="00BD6E54"/>
    <w:rsid w:val="00BE0D88"/>
    <w:rsid w:val="00BF1A47"/>
    <w:rsid w:val="00C2392C"/>
    <w:rsid w:val="00C25414"/>
    <w:rsid w:val="00C30F96"/>
    <w:rsid w:val="00C34D80"/>
    <w:rsid w:val="00C5625E"/>
    <w:rsid w:val="00C6679F"/>
    <w:rsid w:val="00C81EDC"/>
    <w:rsid w:val="00C86675"/>
    <w:rsid w:val="00C91D2F"/>
    <w:rsid w:val="00C930DB"/>
    <w:rsid w:val="00C9600F"/>
    <w:rsid w:val="00C96270"/>
    <w:rsid w:val="00CB5EE6"/>
    <w:rsid w:val="00CC2F8A"/>
    <w:rsid w:val="00CD7D2C"/>
    <w:rsid w:val="00CF4001"/>
    <w:rsid w:val="00D11798"/>
    <w:rsid w:val="00D163A7"/>
    <w:rsid w:val="00D17712"/>
    <w:rsid w:val="00D210E9"/>
    <w:rsid w:val="00D309E1"/>
    <w:rsid w:val="00D30CFC"/>
    <w:rsid w:val="00D41929"/>
    <w:rsid w:val="00D47B9B"/>
    <w:rsid w:val="00D5365C"/>
    <w:rsid w:val="00D75EB5"/>
    <w:rsid w:val="00D77FA6"/>
    <w:rsid w:val="00D84212"/>
    <w:rsid w:val="00D97805"/>
    <w:rsid w:val="00DA016C"/>
    <w:rsid w:val="00DB74A8"/>
    <w:rsid w:val="00DC6B76"/>
    <w:rsid w:val="00DD537F"/>
    <w:rsid w:val="00DE784B"/>
    <w:rsid w:val="00DF2B55"/>
    <w:rsid w:val="00E04E8F"/>
    <w:rsid w:val="00E04FDE"/>
    <w:rsid w:val="00E06D2C"/>
    <w:rsid w:val="00E10B8E"/>
    <w:rsid w:val="00E17F39"/>
    <w:rsid w:val="00E33B9F"/>
    <w:rsid w:val="00E343C6"/>
    <w:rsid w:val="00E41102"/>
    <w:rsid w:val="00E414B5"/>
    <w:rsid w:val="00E44545"/>
    <w:rsid w:val="00E5098F"/>
    <w:rsid w:val="00E60F26"/>
    <w:rsid w:val="00E61B2C"/>
    <w:rsid w:val="00E61E37"/>
    <w:rsid w:val="00E679A0"/>
    <w:rsid w:val="00E7743F"/>
    <w:rsid w:val="00E81FA3"/>
    <w:rsid w:val="00E83826"/>
    <w:rsid w:val="00E96965"/>
    <w:rsid w:val="00EC29B7"/>
    <w:rsid w:val="00EC4417"/>
    <w:rsid w:val="00EC5FD5"/>
    <w:rsid w:val="00ED17C2"/>
    <w:rsid w:val="00EE63C9"/>
    <w:rsid w:val="00EE7522"/>
    <w:rsid w:val="00F117B7"/>
    <w:rsid w:val="00F1622C"/>
    <w:rsid w:val="00F17649"/>
    <w:rsid w:val="00F17AB6"/>
    <w:rsid w:val="00F20D62"/>
    <w:rsid w:val="00F2451B"/>
    <w:rsid w:val="00F30BAA"/>
    <w:rsid w:val="00F319C3"/>
    <w:rsid w:val="00F31E30"/>
    <w:rsid w:val="00F33C08"/>
    <w:rsid w:val="00F33D1A"/>
    <w:rsid w:val="00F518F0"/>
    <w:rsid w:val="00F66038"/>
    <w:rsid w:val="00F721D6"/>
    <w:rsid w:val="00F725F5"/>
    <w:rsid w:val="00F75B7E"/>
    <w:rsid w:val="00FA16D6"/>
    <w:rsid w:val="00FA444B"/>
    <w:rsid w:val="00FC0D6E"/>
    <w:rsid w:val="00FC43F5"/>
    <w:rsid w:val="00FE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4DB8"/>
  <w15:docId w15:val="{819B4FBC-A620-4AC4-B06D-4FC0CC8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uiPriority w:val="34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semiHidden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  <w:style w:type="character" w:styleId="Strong">
    <w:name w:val="Strong"/>
    <w:uiPriority w:val="22"/>
    <w:qFormat/>
    <w:rsid w:val="00407EEC"/>
    <w:rPr>
      <w:rFonts w:ascii="Times New Roman" w:hAnsi="Times New Roman" w:cs="Times New Roman" w:hint="default"/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07EEC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F74E-7462-4B05-AC03-2DEC3975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</cp:lastModifiedBy>
  <cp:revision>313</cp:revision>
  <cp:lastPrinted>2023-11-21T11:30:00Z</cp:lastPrinted>
  <dcterms:created xsi:type="dcterms:W3CDTF">2021-02-12T07:50:00Z</dcterms:created>
  <dcterms:modified xsi:type="dcterms:W3CDTF">2023-11-24T07:50:00Z</dcterms:modified>
</cp:coreProperties>
</file>