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628B6" w14:textId="77777777" w:rsidR="008A14F9" w:rsidRPr="00A22DCA" w:rsidRDefault="008A14F9" w:rsidP="009D680A">
      <w:pPr>
        <w:spacing w:line="276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ՆԱԽԱԳԻԾ</w:t>
      </w:r>
    </w:p>
    <w:p w14:paraId="0994BA04" w14:textId="77777777" w:rsidR="00B80CCE" w:rsidRPr="00A22DCA" w:rsidRDefault="00B80CCE" w:rsidP="00B57E01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 ԿԱՌԱՎԱՐՈՒԹՅՈՒՆ</w:t>
      </w:r>
    </w:p>
    <w:p w14:paraId="29B0F483" w14:textId="77777777" w:rsidR="00B80CCE" w:rsidRPr="00A22DCA" w:rsidRDefault="00B80CCE" w:rsidP="00B57E01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ՈՐՈՇՈՒՄ</w:t>
      </w:r>
    </w:p>
    <w:p w14:paraId="33FDA300" w14:textId="77777777" w:rsidR="00B57E01" w:rsidRPr="00A22DCA" w:rsidRDefault="00B57E01" w:rsidP="009D680A">
      <w:pPr>
        <w:spacing w:after="0"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04A0FCE4" w14:textId="1C5C3DF5" w:rsidR="00B80CCE" w:rsidRPr="00A22DCA" w:rsidRDefault="00C62141" w:rsidP="009D680A">
      <w:pPr>
        <w:spacing w:after="0" w:line="276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«______» «___________________»</w:t>
      </w:r>
      <w:r w:rsidR="00B80CC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2023 </w:t>
      </w:r>
      <w:r w:rsidR="004E798C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թվականի</w:t>
      </w:r>
      <w:r w:rsidR="00B80CC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N_______- Ն</w:t>
      </w:r>
    </w:p>
    <w:p w14:paraId="115777F0" w14:textId="77777777" w:rsidR="00B57E01" w:rsidRPr="00A22DCA" w:rsidRDefault="00B57E01" w:rsidP="009D680A">
      <w:pPr>
        <w:spacing w:after="0" w:line="276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F126C41" w14:textId="77777777" w:rsidR="006F446E" w:rsidRPr="00A22DCA" w:rsidRDefault="006F446E" w:rsidP="009D680A">
      <w:pPr>
        <w:spacing w:after="0" w:line="276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D80B47A" w14:textId="77777777" w:rsidR="00B57E01" w:rsidRPr="00A22DCA" w:rsidRDefault="008A14F9" w:rsidP="00B57E01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2021 ԹՎԱԿԱՆԻ </w:t>
      </w:r>
    </w:p>
    <w:p w14:paraId="1E2C1268" w14:textId="77777777" w:rsidR="00B57E01" w:rsidRPr="00A22DCA" w:rsidRDefault="008A14F9" w:rsidP="00B57E01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ԴԵԿՏԵՄԲԵՐԻ 16-Ի N 2087-Ն ՈՐՈՇՄԱՆ ՄԵՋ </w:t>
      </w:r>
      <w:r w:rsidR="00F059EA" w:rsidRPr="00A22DC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ԼՐԱՑՈՒՄՆԵՐ ԵՎ </w:t>
      </w:r>
    </w:p>
    <w:p w14:paraId="70CFC0A5" w14:textId="3D987E24" w:rsidR="008A14F9" w:rsidRPr="00A22DCA" w:rsidRDefault="008A14F9" w:rsidP="00B57E01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A22DC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ՓՈՓՈԽՈՒԹՅՈՒՆՆԵՐ ԿԱՏԱՐԵԼՈՒ ՄԱՍԻՆ</w:t>
      </w:r>
    </w:p>
    <w:p w14:paraId="566D5234" w14:textId="77777777" w:rsidR="00CC7F33" w:rsidRPr="00A22DCA" w:rsidRDefault="00CC7F33" w:rsidP="009D680A">
      <w:pPr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D1E5B45" w14:textId="6D2F9131" w:rsidR="00B80CCE" w:rsidRPr="00A22DCA" w:rsidRDefault="00AE1131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0F5BE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իմք ընդունելով «Նորմատիվ իրավական ակտերի մասին» </w:t>
      </w:r>
      <w:r w:rsidR="004E798C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օ</w:t>
      </w:r>
      <w:r w:rsidR="000F5BE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րենքի 33-րդ և 34-րդ հոդվածները</w:t>
      </w:r>
      <w:r w:rsidR="009F263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 w:rsidR="000F5BE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F446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կառավարությունը որոշում է.</w:t>
      </w:r>
    </w:p>
    <w:p w14:paraId="40A06479" w14:textId="54E1E78E" w:rsidR="006F446E" w:rsidRPr="00A22DCA" w:rsidRDefault="004B51EA" w:rsidP="00901261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eastAsiaTheme="minorHAnsi" w:hAnsi="GHEA Grapalat" w:cstheme="minorBidi"/>
          <w:bCs/>
          <w:color w:val="000000" w:themeColor="text1"/>
          <w:lang w:val="hy-AM"/>
        </w:rPr>
      </w:pPr>
      <w:r w:rsidRPr="00A06AFC">
        <w:rPr>
          <w:rFonts w:ascii="GHEA Grapalat" w:hAnsi="GHEA Grapalat"/>
          <w:bCs/>
          <w:color w:val="000000" w:themeColor="text1"/>
          <w:lang w:val="hy-AM"/>
        </w:rPr>
        <w:t>1.</w:t>
      </w:r>
      <w:r w:rsidR="007C0B2A" w:rsidRPr="00A22DCA">
        <w:rPr>
          <w:rFonts w:ascii="GHEA Grapalat" w:hAnsi="GHEA Grapalat"/>
          <w:color w:val="000000" w:themeColor="text1"/>
          <w:lang w:val="hy-AM"/>
        </w:rPr>
        <w:t xml:space="preserve"> </w:t>
      </w:r>
      <w:r w:rsidRPr="00A22DCA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Հայաստանի Հանրապետության </w:t>
      </w:r>
      <w:r w:rsidR="006D79F2" w:rsidRPr="00A22DCA">
        <w:rPr>
          <w:rFonts w:ascii="GHEA Grapalat" w:eastAsiaTheme="minorHAnsi" w:hAnsi="GHEA Grapalat" w:cstheme="minorBidi"/>
          <w:color w:val="000000" w:themeColor="text1"/>
          <w:lang w:val="hy-AM"/>
        </w:rPr>
        <w:t>կ</w:t>
      </w:r>
      <w:r w:rsidRPr="00A22DCA">
        <w:rPr>
          <w:rFonts w:ascii="GHEA Grapalat" w:eastAsiaTheme="minorHAnsi" w:hAnsi="GHEA Grapalat" w:cstheme="minorBidi"/>
          <w:color w:val="000000" w:themeColor="text1"/>
          <w:lang w:val="hy-AM"/>
        </w:rPr>
        <w:t>առավարության 2021 թվականի դեկտեմբերի 16-</w:t>
      </w:r>
      <w:r w:rsidR="001467E3" w:rsidRPr="00A22DCA">
        <w:rPr>
          <w:rFonts w:ascii="GHEA Grapalat" w:eastAsiaTheme="minorHAnsi" w:hAnsi="GHEA Grapalat" w:cstheme="minorBidi"/>
          <w:color w:val="000000" w:themeColor="text1"/>
          <w:lang w:val="hy-AM"/>
        </w:rPr>
        <w:t>ի</w:t>
      </w:r>
      <w:r w:rsidRPr="00A22DCA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</w:t>
      </w:r>
      <w:r w:rsidR="00C62141" w:rsidRPr="00A22DCA">
        <w:rPr>
          <w:rFonts w:ascii="GHEA Grapalat" w:eastAsiaTheme="minorHAnsi" w:hAnsi="GHEA Grapalat" w:cstheme="minorBidi"/>
          <w:color w:val="000000" w:themeColor="text1"/>
          <w:lang w:val="hy-AM"/>
        </w:rPr>
        <w:t>«Օ</w:t>
      </w:r>
      <w:r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 xml:space="preserve">տարերկրացի աշխատողի ներգրավման միասնական էլեկտրոնային հարթակի վարման կարգը, հասանելիություն ունեցող պետական մարմինները, հարթակի տեխնիկական նկարագիրը, հայտերի լրացման և ներկայացման կարգը, աշխատանքային գործունեության հիմքով ժամանակավոր կացության կարգավիճակի տրամադրման, գործողության ժամկետի երկարաձգման կարգը, </w:t>
      </w:r>
      <w:r w:rsidR="005D77F0"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Հ</w:t>
      </w:r>
      <w:r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 xml:space="preserve">այաստանի </w:t>
      </w:r>
      <w:r w:rsidR="005D77F0"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Հ</w:t>
      </w:r>
      <w:r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անրապետության համապատասխան միջազգային պայմանագրերի ուժով աշխատանքի թույլտվություն ստանալու պահանջից ազատված օտարերկրացիներին տրամադրվող բնակության օրինականությունը հավաստող տեղեկանքի ձևը, այն ստանալու համար պահանջվող փաստաթղթերը, տրամադրման կարգը և ժամկետները հաստատելու մասին</w:t>
      </w:r>
      <w:r w:rsidR="00C62141"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»</w:t>
      </w:r>
      <w:r w:rsidRPr="00A22DCA">
        <w:rPr>
          <w:rFonts w:ascii="GHEA Grapalat" w:hAnsi="GHEA Grapalat"/>
          <w:color w:val="000000" w:themeColor="text1"/>
          <w:lang w:val="hy-AM"/>
        </w:rPr>
        <w:t xml:space="preserve"> </w:t>
      </w:r>
      <w:r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N 2087-</w:t>
      </w:r>
      <w:r w:rsidR="00C62141"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Ն</w:t>
      </w:r>
      <w:r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 xml:space="preserve"> որոշման</w:t>
      </w:r>
      <w:r w:rsidR="00E90A3A"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 xml:space="preserve"> (այսուհետ</w:t>
      </w:r>
      <w:r w:rsidR="004E798C"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և</w:t>
      </w:r>
      <w:r w:rsidR="00E90A3A"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՝ Որոշում)</w:t>
      </w:r>
      <w:r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 xml:space="preserve"> մեջ կատարել հետևյալ </w:t>
      </w:r>
      <w:r w:rsidR="004E798C"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 xml:space="preserve">լրացումները և </w:t>
      </w:r>
      <w:r w:rsidRPr="00A22DCA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փոփոխությունները.</w:t>
      </w:r>
    </w:p>
    <w:p w14:paraId="643B39EA" w14:textId="797D1C02" w:rsidR="000E56C6" w:rsidRPr="00A22DCA" w:rsidRDefault="001467E3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6AF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1)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45EB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</w:t>
      </w:r>
      <w:r w:rsidR="004E798C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A084D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N 2 և N 3 </w:t>
      </w:r>
      <w:r w:rsidR="004E798C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BA084D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ավելվածների վերնագրերում </w:t>
      </w:r>
      <w:r w:rsidR="000E56C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«աշխատանքային գործունեության» բառերից հետո լրացնել «կամ կամավոր աշխատանքի» բառերը</w:t>
      </w:r>
      <w:r w:rsidR="000E56C6"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490D3C70" w14:textId="77777777" w:rsidR="004F6CDC" w:rsidRPr="00A22DCA" w:rsidRDefault="00B66502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6AF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2</w:t>
      </w:r>
      <w:r w:rsidR="00E931C6" w:rsidRPr="00A06AF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="00D078AC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 1 </w:t>
      </w:r>
      <w:r w:rsidR="00D563B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F67B9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ավելված</w:t>
      </w:r>
      <w:r w:rsidR="004F6CDC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4F6CDC"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47C46611" w14:textId="0721FB18" w:rsidR="002C7314" w:rsidRPr="00A22DCA" w:rsidRDefault="004F6CDC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ա) </w:t>
      </w:r>
      <w:r w:rsidR="00D078AC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2-րդ կետի</w:t>
      </w:r>
      <w:r w:rsidR="0023376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5-րդ ենթակետը շարադրել </w:t>
      </w:r>
      <w:r w:rsidR="004E1E71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հետևյալ </w:t>
      </w:r>
      <w:r w:rsidR="0023376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խմբագրությամբ`</w:t>
      </w:r>
    </w:p>
    <w:p w14:paraId="548C6F98" w14:textId="11FEA74E" w:rsidR="00233762" w:rsidRPr="00A22DCA" w:rsidRDefault="00233762" w:rsidP="004F6CDC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5) </w:t>
      </w:r>
      <w:r w:rsidR="00AC7AD8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«Օտարերկրացիների մասին» օրենքով և սույն որոշմամբ նախատեսված կարգով օտարերկրացուն աշխատանքային գործունեության </w:t>
      </w:r>
      <w:r w:rsidR="00B45875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կամ կամավոր աշխատանքի հիմքով </w:t>
      </w:r>
      <w:r w:rsidR="00AC7AD8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>ժամանակավոր կացության կարգավիճակ տրամադրելու</w:t>
      </w:r>
      <w:r w:rsidR="00713919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, մերժելու</w:t>
      </w:r>
      <w:r w:rsidR="00AC7AD8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կամ կացության կարգավիճակի ժամկետը երկարաձգելու վերաբերյալ դիմումը բավարարելու, մերժելու</w:t>
      </w:r>
      <w:r w:rsidR="00BC360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կամ դիմումի հիման վրա հարուցված վարչական վարույթը</w:t>
      </w:r>
      <w:r w:rsidR="00AC7AD8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կարճելու, կասեցնելու</w:t>
      </w:r>
      <w:r w:rsidR="0019240B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կամ հարուցված վարչական վարույթի ժամկետը երկարաձգելու վերաբերյալ, </w:t>
      </w:r>
      <w:r w:rsidR="00AC7AD8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ինչպես նաև բնակության օրինականությունը հավաստող տեղեկանք տրամադրելու</w:t>
      </w:r>
      <w:r w:rsidR="00713919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A0C05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կամ երկարաձգելու </w:t>
      </w:r>
      <w:r w:rsidR="00AC7AD8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վերաբեյալ դիմումը բավարարելու, մերժելու</w:t>
      </w:r>
      <w:r w:rsidR="00BC360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կամ դիմումի հիման վրա հարուցված վարչական վարույթը</w:t>
      </w:r>
      <w:r w:rsidR="00AC7AD8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կարճելու</w:t>
      </w:r>
      <w:r w:rsidR="00BC360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,</w:t>
      </w:r>
      <w:r w:rsidR="00AC7AD8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C360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կասեցնելու կամ հարուցված վարչական </w:t>
      </w:r>
      <w:r w:rsidR="005841E4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վարույթի</w:t>
      </w:r>
      <w:r w:rsidR="00AC7AD8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ժամկետը երկարաձգելու վերաբերյալ որոշում կայաց</w:t>
      </w:r>
      <w:r w:rsidR="004E798C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վ</w:t>
      </w:r>
      <w:r w:rsidR="00AC7AD8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ում է հարթակի միջոցով դիմումը ստանալու օրվանից 30 օրվա ընթացքում.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».</w:t>
      </w:r>
    </w:p>
    <w:p w14:paraId="444423B7" w14:textId="4E3CB63E" w:rsidR="00B45875" w:rsidRPr="00A22DCA" w:rsidRDefault="004F6CDC" w:rsidP="00901261">
      <w:pPr>
        <w:pStyle w:val="ListParagraph"/>
        <w:tabs>
          <w:tab w:val="left" w:pos="0"/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բ</w:t>
      </w:r>
      <w:r w:rsidR="00B4587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10-րդ ենթակետում «գործունեություն» բառից հետո </w:t>
      </w:r>
      <w:r w:rsidR="00FA2C31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լրացնել </w:t>
      </w:r>
      <w:r w:rsidR="00B4587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015707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</w:t>
      </w:r>
      <w:r w:rsidR="0002084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կամավոր աշխատանք» բառերը</w:t>
      </w:r>
      <w:r w:rsidR="0002084E"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77BCE13A" w14:textId="0F9BBABC" w:rsidR="00233762" w:rsidRPr="00A22DCA" w:rsidRDefault="004F6CDC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="00C922FB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CF098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3-րդ կետի</w:t>
      </w:r>
      <w:r w:rsidR="00B6650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3376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2-րդ ենթակետը շարադրել </w:t>
      </w:r>
      <w:r w:rsidR="00102FA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հետևյալ </w:t>
      </w:r>
      <w:r w:rsidR="0023376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խմբագրությամբ՝ </w:t>
      </w:r>
    </w:p>
    <w:p w14:paraId="24195386" w14:textId="0F57450F" w:rsidR="00233762" w:rsidRPr="00A22DCA" w:rsidRDefault="00233762" w:rsidP="00901261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«2) </w:t>
      </w:r>
      <w:r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B7636A"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ներքին գործերի նախարարության </w:t>
      </w:r>
      <w:r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ոստիկանությունը (այսուհետ</w:t>
      </w:r>
      <w:r w:rsidR="004E798C"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՝ </w:t>
      </w:r>
      <w:r w:rsidR="00BA084D"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</w:t>
      </w:r>
      <w:r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ստիկանություն)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9208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իգրացիայի և քաղաքացիության ծառայությանը տրամադրում է հասանելիություն </w:t>
      </w:r>
      <w:r w:rsidR="00BA084D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ստիկանության ինֆորմացիոն կենտրոնի էլեկտրոնային քարտադարանին</w:t>
      </w:r>
      <w:r w:rsidR="002C731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1C313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14:paraId="7A8684F6" w14:textId="7D430890" w:rsidR="001C313E" w:rsidRPr="00A22DCA" w:rsidRDefault="008D2C46" w:rsidP="00901261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դ</w:t>
      </w:r>
      <w:r w:rsidR="000A1CA9"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B0120E"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F6CDC"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3-րդ կետի </w:t>
      </w:r>
      <w:r w:rsidR="001C313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3-րդ ենթակետի «գ» կետ</w:t>
      </w:r>
      <w:r w:rsidR="00C334A5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ում</w:t>
      </w:r>
      <w:r w:rsidR="001C313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A2736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«</w:t>
      </w:r>
      <w:r w:rsidR="001C313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«ժզ»</w:t>
      </w:r>
      <w:r w:rsidR="005A273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A2736" w:rsidRPr="00A22DC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կետին</w:t>
      </w:r>
      <w:r w:rsidR="005A2736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»</w:t>
      </w:r>
      <w:r w:rsidR="001C313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A2736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բառերը փոխարինել </w:t>
      </w:r>
      <w:r w:rsidR="001C313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«</w:t>
      </w:r>
      <w:r w:rsidR="005A2736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«ժզ» </w:t>
      </w:r>
      <w:r w:rsidR="001C313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և «զ</w:t>
      </w:r>
      <w:r w:rsidR="001C313E" w:rsidRPr="00A22DCA">
        <w:rPr>
          <w:rFonts w:ascii="Cambria Math" w:eastAsia="Calibri" w:hAnsi="Cambria Math" w:cs="Cambria Math"/>
          <w:color w:val="000000" w:themeColor="text1"/>
          <w:sz w:val="24"/>
          <w:szCs w:val="24"/>
          <w:lang w:val="hy-AM"/>
        </w:rPr>
        <w:t>․</w:t>
      </w:r>
      <w:r w:rsidR="001C313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1»</w:t>
      </w:r>
      <w:r w:rsidR="005A2736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կետերին</w:t>
      </w:r>
      <w:r w:rsidR="001C313E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» բառեր</w:t>
      </w:r>
      <w:r w:rsidR="005A2736" w:rsidRPr="00A22D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ով</w:t>
      </w:r>
      <w:r w:rsidR="001C313E" w:rsidRPr="00A22DCA">
        <w:rPr>
          <w:rFonts w:ascii="Cambria Math" w:eastAsia="Calibri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243043E1" w14:textId="77777777" w:rsidR="004F6CDC" w:rsidRPr="00A22DCA" w:rsidRDefault="004F6CDC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6AF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3</w:t>
      </w:r>
      <w:r w:rsidR="002C7314" w:rsidRPr="00A06AF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="002C731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31AE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N 2 </w:t>
      </w:r>
      <w:r w:rsidR="00C7419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631AE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ավելված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61BADC28" w14:textId="407112A1" w:rsidR="00937857" w:rsidRPr="00A22DCA" w:rsidRDefault="004F6CDC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ա)</w:t>
      </w:r>
      <w:r w:rsidR="00937857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1-ին կետի 1-ին ենթակետում «</w:t>
      </w:r>
      <w:r w:rsidR="006B680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</w:t>
      </w:r>
      <w:r w:rsidR="00CB004B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ային</w:t>
      </w:r>
      <w:r w:rsidR="006D4287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գործունեության</w:t>
      </w:r>
      <w:r w:rsidR="00937857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6B680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բառերից</w:t>
      </w:r>
      <w:r w:rsidR="00FD180B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37857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հետո </w:t>
      </w:r>
      <w:r w:rsidR="00FD180B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լրացնել </w:t>
      </w:r>
      <w:r w:rsidR="00937857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6D4287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</w:t>
      </w:r>
      <w:r w:rsidR="00937857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կամավոր աշխատանքի» բառերը</w:t>
      </w:r>
      <w:r w:rsidR="006B6802"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589CDCA5" w14:textId="69F1D27E" w:rsidR="006B6802" w:rsidRPr="00A22DCA" w:rsidRDefault="004F6CDC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բ</w:t>
      </w:r>
      <w:r w:rsidR="001C313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6B680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2-րդ </w:t>
      </w:r>
      <w:r w:rsidR="0078142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կետում</w:t>
      </w:r>
      <w:r w:rsidR="006B680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5119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2630D7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թույլտվություն</w:t>
      </w:r>
      <w:r w:rsidR="0085119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բառից հետո </w:t>
      </w:r>
      <w:r w:rsidR="00FD180B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լրացնել </w:t>
      </w:r>
      <w:r w:rsidR="0085119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962ABB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կամ կամավոր աշխատանքի հիմքով ժամանակավոր կացության կարգավիճակ» բառերը</w:t>
      </w:r>
      <w:r w:rsidR="00962ABB"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14C99849" w14:textId="14BED6E3" w:rsidR="00962ABB" w:rsidRPr="00A22DCA" w:rsidRDefault="004F6CDC" w:rsidP="00901261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="001C313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8385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2-րդ կետի</w:t>
      </w:r>
      <w:r w:rsidR="00027478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8142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1-ին ենթակետի</w:t>
      </w:r>
      <w:r w:rsidR="00631AE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«ա» </w:t>
      </w:r>
      <w:r w:rsidR="0078142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պարբերությունը</w:t>
      </w:r>
      <w:r w:rsidR="00962ABB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շարադրել նոր խմբագրությամբ</w:t>
      </w:r>
      <w:r w:rsidR="00962ABB"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14E3E30B" w14:textId="16782F4C" w:rsidR="00631AE4" w:rsidRPr="00A22DCA" w:rsidRDefault="00962ABB" w:rsidP="00901261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«ա</w:t>
      </w:r>
      <w:r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գրանցվելու համար գործատուն կամ </w:t>
      </w:r>
      <w:r w:rsidR="00C1301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կամավոր</w:t>
      </w:r>
      <w:r w:rsidR="00E8404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աշխատանքի դեպքում՝ 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կազմակերպության գործադիր մարմնի ղեկավարը անցնում են խիստ նույնականացում՝ նույնականացման քարտի, շարժական քարտի</w:t>
      </w:r>
      <w:r w:rsidR="00631AE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8404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(mobile ID)</w:t>
      </w:r>
      <w:r w:rsidR="00C1301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E8404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31AE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իսկ գործատուի </w:t>
      </w:r>
      <w:r w:rsidR="00E8404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C1301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կամավոր աշխատանքի դեպքում՝ կազմակերպության գործադիր մարմնի ղեկավարի օտարերկրա քաղաքացի լինելու դեպքում՝ սույն ենթակետի «բ» պարբերությամբ նշված տվյալները Միգրացիայի և քաղաքացիության ծառայության անձամբ ներկայացնելու միջոցով,</w:t>
      </w:r>
      <w:r w:rsidR="00406E3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»,</w:t>
      </w:r>
    </w:p>
    <w:p w14:paraId="12436CD0" w14:textId="5D6E3C35" w:rsidR="000A1126" w:rsidRPr="00A22DCA" w:rsidRDefault="00406E39" w:rsidP="00901261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դ</w:t>
      </w:r>
      <w:r w:rsidR="001C313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FE068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8385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2-րդ կետի </w:t>
      </w:r>
      <w:r w:rsidR="000A112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1-ին</w:t>
      </w:r>
      <w:r w:rsidR="009B7F8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ենթակետի</w:t>
      </w:r>
      <w:r w:rsidR="000A112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E068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«բ» պարբերությունից հանել «գործատու» բառը</w:t>
      </w:r>
      <w:r w:rsidR="00274C9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, իսկ</w:t>
      </w:r>
      <w:r w:rsidR="009B7F8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A112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«դ», «ե», «զ», «ը», «թ» և «ժ» պարբերություններում «գործատու» բառը</w:t>
      </w:r>
      <w:r w:rsidR="00BD721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դրա բոլոր հոլովաձևերը</w:t>
      </w:r>
      <w:r w:rsidR="000A112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փոխարինել «օգտատեր» բառով</w:t>
      </w:r>
      <w:r w:rsidR="00BD721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համապատասխան հոլովաձևերով</w:t>
      </w:r>
      <w:r w:rsidR="000A112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</w:p>
    <w:p w14:paraId="324D9791" w14:textId="0AAD38FB" w:rsidR="00E76A45" w:rsidRPr="00A22DCA" w:rsidRDefault="00406E39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ե</w:t>
      </w:r>
      <w:r w:rsidR="000A1CA9" w:rsidRPr="00A22DCA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)</w:t>
      </w:r>
      <w:r w:rsidR="00274C9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A1CA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2-րդ կետի </w:t>
      </w:r>
      <w:r w:rsidR="00E76A4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2-րդ ենթակետում «գործատուն» բառը փոխարինել «օգտատերը», իսկ «երկու» բառը փոխարինել «երեք» բառով</w:t>
      </w:r>
      <w:r w:rsidRPr="00A22DCA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,</w:t>
      </w:r>
    </w:p>
    <w:p w14:paraId="65BC7548" w14:textId="007314B8" w:rsidR="00E76A45" w:rsidRPr="00A22DCA" w:rsidRDefault="00406E39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զ</w:t>
      </w:r>
      <w:r w:rsidR="000A1CA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8385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2-րդ կետի </w:t>
      </w:r>
      <w:r w:rsidR="00E76A4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2-րդ ենթակետը լրացնել «գ» կետով, հետևյալ բովանդակությամբ՝</w:t>
      </w:r>
    </w:p>
    <w:p w14:paraId="09EC42AC" w14:textId="2A2887A4" w:rsidR="00E76A45" w:rsidRPr="00A22DCA" w:rsidRDefault="00E76A45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«գ</w:t>
      </w:r>
      <w:r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43A8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0315A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ամավոր աշխատանք</w:t>
      </w:r>
      <w:r w:rsidR="00C43A8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FC62EA"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406E3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14:paraId="052E4202" w14:textId="53205386" w:rsidR="00FC489C" w:rsidRPr="00A22DCA" w:rsidRDefault="00406E39" w:rsidP="00901261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CF3148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027478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8385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2-րդ կետի </w:t>
      </w:r>
      <w:r w:rsidR="0071608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4-րդ </w:t>
      </w:r>
      <w:r w:rsidR="0006661B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ենթակետ</w:t>
      </w:r>
      <w:r w:rsidR="0071608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</w:t>
      </w:r>
      <w:r w:rsidR="006F178D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շարադրել </w:t>
      </w:r>
      <w:r w:rsidR="00720FD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r w:rsidR="0054517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խմբագրությամբ</w:t>
      </w:r>
      <w:r w:rsidR="00153BCD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14:paraId="5AA6F807" w14:textId="2541B214" w:rsidR="00B41349" w:rsidRPr="00A22DCA" w:rsidRDefault="006F178D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71391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4) «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Հաստատել» կոճակը սեղմելուց հետո նկարագիրը և օտարերկրացու տվյալները պահպանվում են հարթակում: Հարթակում նկարագրի և օտարերկրացու տվյալների պահպանումը համարվում է գործատուի</w:t>
      </w:r>
      <w:r w:rsidR="008B474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, իսկ կամավոր աշխատանքի դեպքում ընդունող կազմակերպության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 ներկայացված դիմում՝ առկա թափուր աշխատատեղը օտարերկ</w:t>
      </w:r>
      <w:r w:rsidR="00C661F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յա քաղաքացու կողմից զբաղեցնելու</w:t>
      </w:r>
      <w:r w:rsidR="008B474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որպես կամավոր ներգրավելու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համապատասխան օտարերկրացուն աշխատանքային գործունեության հիմքով</w:t>
      </w:r>
      <w:r w:rsidR="008B474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կամավոր աշխատանքի հիմքով </w:t>
      </w:r>
      <w:r w:rsidR="009B7F8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ժամանակավոր 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կացության կարգավիճակ տրամադրելու վերաբերյալ վարչական վարույթ սկսելու համար</w:t>
      </w:r>
      <w:r w:rsidR="0054517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406E3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14:paraId="52861250" w14:textId="15D8FC84" w:rsidR="000E3E70" w:rsidRPr="00A22DCA" w:rsidRDefault="00406E39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0A1CA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8385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2-րդ</w:t>
      </w:r>
      <w:r w:rsidR="00FF635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կետը լրացնել նոր </w:t>
      </w:r>
      <w:r w:rsidR="000E3E7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FF6359"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FF635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1 և 6</w:t>
      </w:r>
      <w:r w:rsidR="00FF6359"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FF635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 </w:t>
      </w:r>
      <w:r w:rsidR="000E3E7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ենթակետ</w:t>
      </w:r>
      <w:r w:rsidR="00FF635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երով,</w:t>
      </w:r>
      <w:r w:rsidR="000E3E7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F635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 բովանդակությամբ՝</w:t>
      </w:r>
    </w:p>
    <w:p w14:paraId="7C7964DF" w14:textId="163D6BDB" w:rsidR="000E3E70" w:rsidRPr="00A22DCA" w:rsidRDefault="000E3E70" w:rsidP="00C91D8D">
      <w:pPr>
        <w:spacing w:after="0" w:line="360" w:lineRule="auto"/>
        <w:ind w:firstLine="360"/>
        <w:jc w:val="both"/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«6</w:t>
      </w:r>
      <w:r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865517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 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եթե ընտրվել է սույն կետի 2-րդ ենթակետի «գ» </w:t>
      </w:r>
      <w:r w:rsidR="0025197F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պարբերությամբ </w:t>
      </w:r>
      <w:r w:rsidR="000756CF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նշվ</w:t>
      </w:r>
      <w:r w:rsidR="0025197F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ած տարբերակը, ապա համապատասխան դաշտում լրացվում է կամավորական ծրագրի</w:t>
      </w:r>
      <w:r w:rsidR="00FC62E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/կամավորի գործառույթների</w:t>
      </w:r>
      <w:r w:rsidR="0025197F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կամավոր աշխատանքի նկարագիրը,</w:t>
      </w:r>
    </w:p>
    <w:p w14:paraId="581FA8BC" w14:textId="44100C79" w:rsidR="0025197F" w:rsidRPr="00A22DCA" w:rsidRDefault="0025197F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865517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 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նկարագիրը </w:t>
      </w:r>
      <w:r w:rsidR="008B474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արթակում պահպանելու պահին </w:t>
      </w:r>
      <w:r w:rsidR="008B474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արթակն ինքնաշխատ եղանակով ուղարկում է ԱՍՀՆ օպերատորին, որը 5 (հինգ) աշխատանքային օրվա ընթացք</w:t>
      </w:r>
      <w:r w:rsidR="008B474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ւմ հարթակում նկարագրի վերաբերյալ կատարում է հետևյալ նշումները</w:t>
      </w:r>
      <w:r w:rsidR="000756CF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14:paraId="51991986" w14:textId="77777777" w:rsidR="000756CF" w:rsidRPr="00A22DCA" w:rsidRDefault="000756CF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«կամավոր աշխատանքը կարող է իրականացվել նշված օտարերկրացու կողմից»,</w:t>
      </w:r>
    </w:p>
    <w:p w14:paraId="797512BA" w14:textId="29364EDD" w:rsidR="000756CF" w:rsidRPr="00A22DCA" w:rsidRDefault="000756CF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բ</w:t>
      </w:r>
      <w:r w:rsidRPr="00A22DC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«առկա սխալների և վրիպակների կամ լրացուցիչ տեղեկատվություն ներկայացնելու</w:t>
      </w:r>
      <w:r w:rsidR="00E76A4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վերաբերյալ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E76A4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FF635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»</w:t>
      </w:r>
      <w:r w:rsidR="00406E39" w:rsidRPr="00A22DCA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,</w:t>
      </w:r>
    </w:p>
    <w:p w14:paraId="1B5C5CBD" w14:textId="42247BA5" w:rsidR="00B41349" w:rsidRPr="00A22DCA" w:rsidRDefault="00EA2381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="00E1129B"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081AF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70A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98385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կետի </w:t>
      </w:r>
      <w:r w:rsidR="00C4212F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7-րդ </w:t>
      </w:r>
      <w:r w:rsidR="00081AF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ենթակետ</w:t>
      </w:r>
      <w:r w:rsidR="00C4212F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081AF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4134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շարադրել </w:t>
      </w:r>
      <w:r w:rsidR="00720FD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r w:rsidR="00B4134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խմբագրությամբ`</w:t>
      </w:r>
    </w:p>
    <w:p w14:paraId="415E792E" w14:textId="735043E3" w:rsidR="00B41349" w:rsidRPr="00A22DCA" w:rsidRDefault="00081AFA" w:rsidP="00901261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B4134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7) 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եթե սույն կետի 5-րդ </w:t>
      </w:r>
      <w:r w:rsidR="00E76A4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6-րդ 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ենթակետ</w:t>
      </w:r>
      <w:r w:rsidR="00E76A4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երով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սահմանված կարգով և ժամկետում ԱՍՀՆ որևէ գործողություն չի կատարում՝ </w:t>
      </w:r>
      <w:r w:rsidR="00B37F5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արթակն ինք</w:t>
      </w:r>
      <w:r w:rsidR="00C4212F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աշխատ եղանակով գեներացնում է սույն 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կետի 5-րդ ենթակետի «բ» </w:t>
      </w:r>
      <w:r w:rsidR="00E76A4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և 6-րդ ենթակետի «ա» պարբերություններով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սահմանված </w:t>
      </w:r>
      <w:r w:rsidR="00E76A4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նշումները</w:t>
      </w:r>
      <w:r w:rsidR="00B4134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001E21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3837E314" w14:textId="1C5873F8" w:rsidR="008967F6" w:rsidRPr="00A22DCA" w:rsidRDefault="00520DDC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</w:t>
      </w:r>
      <w:r w:rsidR="00E1129B"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027478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70A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98385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կետի </w:t>
      </w:r>
      <w:r w:rsidR="0071608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11-րդ </w:t>
      </w:r>
      <w:r w:rsidR="0040249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ենթակետ</w:t>
      </w:r>
      <w:r w:rsidR="0071608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40249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967F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շարադրել </w:t>
      </w:r>
      <w:r w:rsidR="00720FD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r w:rsidR="008967F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խմբագրությամբ`</w:t>
      </w:r>
      <w:r w:rsidR="00001E21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530F4158" w14:textId="35D62068" w:rsidR="006F178D" w:rsidRPr="00A22DCA" w:rsidRDefault="00402492" w:rsidP="00901261">
      <w:pPr>
        <w:pStyle w:val="ListParagraph"/>
        <w:tabs>
          <w:tab w:val="left" w:pos="0"/>
        </w:tabs>
        <w:spacing w:after="0" w:line="360" w:lineRule="auto"/>
        <w:ind w:left="0" w:firstLine="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8967F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11) </w:t>
      </w:r>
      <w:r w:rsidR="00FC62E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օգտատիրոջ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 աշխատանքի նկարագ</w:t>
      </w:r>
      <w:r w:rsidR="008967F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րը</w:t>
      </w:r>
      <w:r w:rsidR="00FC62E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կամավոր աշխատանքի նկարագիրը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օտարերկրացու տվյալները մուտքագրելուց հետո ԱԱԾ-ի օպեր</w:t>
      </w:r>
      <w:r w:rsidR="009C24FC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ատորը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ինքնաշխատ</w:t>
      </w:r>
      <w:r w:rsidR="00B37F5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եղանակով ստանում </w:t>
      </w:r>
      <w:r w:rsidR="00C4212F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ծանուցում՝ հարթակ մուտքագրված նոր դիմումի վերաբերյալ.»</w:t>
      </w:r>
      <w:r w:rsidR="00001E21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081AF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0B4AA6F6" w14:textId="447D1742" w:rsidR="008B6BC8" w:rsidRPr="00A22DCA" w:rsidRDefault="008D2C46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</w:t>
      </w:r>
      <w:r w:rsidR="00E1129B" w:rsidRPr="00A22DC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40249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70A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98385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կետի </w:t>
      </w:r>
      <w:r w:rsidR="00402492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12-</w:t>
      </w:r>
      <w:r w:rsidR="009C24FC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րդ ենթակետը</w:t>
      </w:r>
      <w:r w:rsidR="006F350C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շար</w:t>
      </w:r>
      <w:r w:rsidR="008967F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6F350C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դրել </w:t>
      </w:r>
      <w:r w:rsidR="00720FD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հետևյալ </w:t>
      </w:r>
      <w:r w:rsidR="008967F6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խմբագրությամբ</w:t>
      </w:r>
      <w:r w:rsidR="008B6BC8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</w:p>
    <w:p w14:paraId="2F55D5F9" w14:textId="39FC6D5E" w:rsidR="003670A9" w:rsidRPr="00A22DCA" w:rsidRDefault="003670A9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«12) ԱՍՀՆ օպերատորի կողմից սույն կետի 5-րդ ենթակետի «բ» պարբերությամբ սահմանված նշումը վերբեռնելու կամ սույն կետի 7-րդ ենթակետով սահմանված կարգով Հարթակի կողմից ինքնաշխատ եղանակով ԱՍՀՆ օպերատորի դրական նշումը գեներացված լինելուց հետո ԱԱԾ կողմից 5 աշխատանքային օրվա ընթացքում վերբեռնվում է եզրակացություն՝ օտարերկրացուն հայցվող կարգավիճակի տրամադրման վերաբերյալ.»:</w:t>
      </w:r>
    </w:p>
    <w:p w14:paraId="3AFB040A" w14:textId="5B4BE2AA" w:rsidR="00FC62EA" w:rsidRPr="00A22DCA" w:rsidRDefault="008D2C46" w:rsidP="00901261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ժբ</w:t>
      </w:r>
      <w:r w:rsidR="00001E21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DF23D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5-րդ կետի</w:t>
      </w:r>
      <w:r w:rsidR="00FC62E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F23D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2-րդ, 3-րդ և 4-րդ ենթակետերում </w:t>
      </w:r>
      <w:r w:rsidR="00FC62E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«աշխատանքային գործունեության» բառերից հետո </w:t>
      </w:r>
      <w:r w:rsidR="009B5F45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լր</w:t>
      </w:r>
      <w:r w:rsidR="00FC62EA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ացնել «կամ կամավոր աշխատանքի»  </w:t>
      </w:r>
      <w:r w:rsidR="00DF23D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բառերը,</w:t>
      </w:r>
    </w:p>
    <w:p w14:paraId="7441EBF4" w14:textId="1E6ACDBF" w:rsidR="00C91D8D" w:rsidRPr="00A22DCA" w:rsidRDefault="00520DDC" w:rsidP="00901261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6AF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4</w:t>
      </w:r>
      <w:r w:rsidR="00901278" w:rsidRPr="00A06AF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="00901278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45EB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N 3 </w:t>
      </w:r>
      <w:r w:rsidR="00C7419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6F1E6B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ավելված</w:t>
      </w:r>
      <w:r w:rsidR="00BF397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0315A4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14:paraId="6EE86FD5" w14:textId="72F498A9" w:rsidR="00C91D8D" w:rsidRPr="00A22DCA" w:rsidRDefault="00C91D8D" w:rsidP="00C91D8D">
      <w:pPr>
        <w:spacing w:after="0" w:line="360" w:lineRule="auto"/>
        <w:ind w:firstLine="360"/>
        <w:jc w:val="both"/>
        <w:rPr>
          <w:rFonts w:ascii="Cambria Math" w:hAnsi="Cambria Math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ա) 7-րդ ենթակետում «WORK ACTIVITY» բառերից հետո լրացնել «VOLUNTARY»</w:t>
      </w:r>
      <w:r w:rsidR="00072DC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14:paraId="0F6236F6" w14:textId="37F6213A" w:rsidR="00212BA0" w:rsidRPr="00A22DCA" w:rsidRDefault="00C91D8D" w:rsidP="00212BA0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բ) </w:t>
      </w:r>
      <w:r w:rsidR="00212BA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18-րդ ենթակետում «AC» տառերից հետո լրացնել «AV» տառերը,</w:t>
      </w:r>
    </w:p>
    <w:p w14:paraId="421285EC" w14:textId="49885CF0" w:rsidR="00057AD0" w:rsidRPr="00A22DCA" w:rsidRDefault="00FF44F6" w:rsidP="00212BA0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6AF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2</w:t>
      </w:r>
      <w:r w:rsidR="003A2928" w:rsidRPr="00A06AF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.</w:t>
      </w:r>
      <w:r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57AD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որոշումն ուժի մեջ է մտնում</w:t>
      </w:r>
      <w:r w:rsidR="009B42E9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2024</w:t>
      </w:r>
      <w:r w:rsidR="002E7E78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BC360E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>հունվարի</w:t>
      </w:r>
      <w:r w:rsidR="00057AD0" w:rsidRPr="00A22D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1-ին։ </w:t>
      </w:r>
    </w:p>
    <w:p w14:paraId="5BA87564" w14:textId="77777777" w:rsidR="001B3E81" w:rsidRPr="00A22DCA" w:rsidRDefault="001B3E81" w:rsidP="009D680A">
      <w:pPr>
        <w:spacing w:line="276" w:lineRule="auto"/>
        <w:ind w:left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313F9F0" w14:textId="77777777" w:rsidR="001A3E08" w:rsidRPr="00A22DCA" w:rsidRDefault="001A3E08" w:rsidP="009D680A">
      <w:pPr>
        <w:spacing w:line="276" w:lineRule="auto"/>
        <w:ind w:left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91A25D2" w14:textId="77777777" w:rsidR="001A3E08" w:rsidRPr="00A22DCA" w:rsidRDefault="001A3E08" w:rsidP="009D680A">
      <w:pPr>
        <w:spacing w:line="276" w:lineRule="auto"/>
        <w:ind w:left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7" w:type="dxa"/>
        <w:tblInd w:w="-180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6157"/>
      </w:tblGrid>
      <w:tr w:rsidR="00B57E01" w:rsidRPr="00A22DCA" w14:paraId="46E7953F" w14:textId="77777777" w:rsidTr="009D680A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C622E" w14:textId="77777777" w:rsidR="001B3E81" w:rsidRPr="00A22DCA" w:rsidRDefault="001B3E81" w:rsidP="009D680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DC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Հայաստանի</w:t>
            </w:r>
            <w:proofErr w:type="spellEnd"/>
            <w:r w:rsidRPr="00A22DC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DC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Հանրապետության</w:t>
            </w:r>
            <w:proofErr w:type="spellEnd"/>
          </w:p>
          <w:p w14:paraId="383F6B48" w14:textId="5014F430" w:rsidR="001B3E81" w:rsidRPr="00A22DCA" w:rsidRDefault="00C91D8D" w:rsidP="009D680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A22DC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Վ</w:t>
            </w:r>
            <w:proofErr w:type="spellStart"/>
            <w:r w:rsidR="001B3E81" w:rsidRPr="00A22DC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արչապետ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038A8F" w14:textId="77777777" w:rsidR="001B3E81" w:rsidRPr="00A22DCA" w:rsidRDefault="001B3E81" w:rsidP="009D680A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A22DC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Ն. </w:t>
            </w:r>
            <w:proofErr w:type="spellStart"/>
            <w:r w:rsidRPr="00A22DC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Փաշինյան</w:t>
            </w:r>
            <w:proofErr w:type="spellEnd"/>
          </w:p>
        </w:tc>
      </w:tr>
      <w:tr w:rsidR="001B3E81" w:rsidRPr="00C05301" w14:paraId="34C634D5" w14:textId="77777777" w:rsidTr="009D680A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5711F" w14:textId="77777777" w:rsidR="001B3E81" w:rsidRPr="00A22DCA" w:rsidRDefault="001B3E81" w:rsidP="009D680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22D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11E186EF" w14:textId="77777777" w:rsidR="001B3E81" w:rsidRPr="00C05301" w:rsidRDefault="001B3E81" w:rsidP="009D680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22DC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23C0B" w14:textId="77777777" w:rsidR="001B3E81" w:rsidRPr="00C05301" w:rsidRDefault="001B3E81" w:rsidP="009D680A">
            <w:pPr>
              <w:spacing w:after="0"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</w:tbl>
    <w:p w14:paraId="32E5AA1E" w14:textId="77777777" w:rsidR="001B3E81" w:rsidRPr="00C05301" w:rsidRDefault="001B3E81" w:rsidP="009D680A">
      <w:pPr>
        <w:spacing w:line="276" w:lineRule="auto"/>
        <w:ind w:left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1B3E81" w:rsidRPr="00C05301" w:rsidSect="00901261">
      <w:pgSz w:w="12240" w:h="15840"/>
      <w:pgMar w:top="990" w:right="72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7AD"/>
    <w:multiLevelType w:val="hybridMultilevel"/>
    <w:tmpl w:val="F51E2D16"/>
    <w:lvl w:ilvl="0" w:tplc="87B6F0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6179E"/>
    <w:multiLevelType w:val="hybridMultilevel"/>
    <w:tmpl w:val="FB626200"/>
    <w:lvl w:ilvl="0" w:tplc="E6EA3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942303"/>
    <w:multiLevelType w:val="hybridMultilevel"/>
    <w:tmpl w:val="26806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9682A"/>
    <w:multiLevelType w:val="hybridMultilevel"/>
    <w:tmpl w:val="08422CDC"/>
    <w:lvl w:ilvl="0" w:tplc="5BFC63D4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27A64"/>
    <w:multiLevelType w:val="hybridMultilevel"/>
    <w:tmpl w:val="0D886C96"/>
    <w:lvl w:ilvl="0" w:tplc="38AEE7E6">
      <w:start w:val="9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13378E6"/>
    <w:multiLevelType w:val="hybridMultilevel"/>
    <w:tmpl w:val="FC24918A"/>
    <w:lvl w:ilvl="0" w:tplc="E66A19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700E7"/>
    <w:multiLevelType w:val="hybridMultilevel"/>
    <w:tmpl w:val="94642C82"/>
    <w:lvl w:ilvl="0" w:tplc="6AB64BBA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7BF07B3"/>
    <w:multiLevelType w:val="hybridMultilevel"/>
    <w:tmpl w:val="C0CCCF14"/>
    <w:lvl w:ilvl="0" w:tplc="D212824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8015B8E"/>
    <w:multiLevelType w:val="hybridMultilevel"/>
    <w:tmpl w:val="E0FE2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32A6B"/>
    <w:multiLevelType w:val="hybridMultilevel"/>
    <w:tmpl w:val="3F809CAA"/>
    <w:lvl w:ilvl="0" w:tplc="6AC47B22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2647E8"/>
    <w:multiLevelType w:val="hybridMultilevel"/>
    <w:tmpl w:val="6C487DB2"/>
    <w:lvl w:ilvl="0" w:tplc="AAA4E52E">
      <w:start w:val="8"/>
      <w:numFmt w:val="decimal"/>
      <w:lvlText w:val="%1)"/>
      <w:lvlJc w:val="left"/>
      <w:pPr>
        <w:ind w:left="5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42A08"/>
    <w:multiLevelType w:val="hybridMultilevel"/>
    <w:tmpl w:val="6C487DB2"/>
    <w:lvl w:ilvl="0" w:tplc="AAA4E52E">
      <w:start w:val="8"/>
      <w:numFmt w:val="decimal"/>
      <w:lvlText w:val="%1)"/>
      <w:lvlJc w:val="left"/>
      <w:pPr>
        <w:ind w:left="5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104D1"/>
    <w:multiLevelType w:val="hybridMultilevel"/>
    <w:tmpl w:val="4CACB1BE"/>
    <w:lvl w:ilvl="0" w:tplc="772669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AA"/>
    <w:rsid w:val="00001E21"/>
    <w:rsid w:val="00004430"/>
    <w:rsid w:val="00015707"/>
    <w:rsid w:val="00015BAA"/>
    <w:rsid w:val="0002084E"/>
    <w:rsid w:val="000230E5"/>
    <w:rsid w:val="00027478"/>
    <w:rsid w:val="00030607"/>
    <w:rsid w:val="000308DA"/>
    <w:rsid w:val="000315A4"/>
    <w:rsid w:val="000326BA"/>
    <w:rsid w:val="0003360A"/>
    <w:rsid w:val="00034CA6"/>
    <w:rsid w:val="00045EB9"/>
    <w:rsid w:val="0004602F"/>
    <w:rsid w:val="00050007"/>
    <w:rsid w:val="00057AD0"/>
    <w:rsid w:val="00062D7A"/>
    <w:rsid w:val="0006661B"/>
    <w:rsid w:val="00072DCE"/>
    <w:rsid w:val="00073BFE"/>
    <w:rsid w:val="00073FF5"/>
    <w:rsid w:val="000756CF"/>
    <w:rsid w:val="00081AFA"/>
    <w:rsid w:val="000866E4"/>
    <w:rsid w:val="00096B3D"/>
    <w:rsid w:val="000A1126"/>
    <w:rsid w:val="000A1CA9"/>
    <w:rsid w:val="000B5372"/>
    <w:rsid w:val="000B5C40"/>
    <w:rsid w:val="000C37A4"/>
    <w:rsid w:val="000C4971"/>
    <w:rsid w:val="000D098E"/>
    <w:rsid w:val="000D09D1"/>
    <w:rsid w:val="000D535F"/>
    <w:rsid w:val="000E25A8"/>
    <w:rsid w:val="000E3E70"/>
    <w:rsid w:val="000E56C6"/>
    <w:rsid w:val="000E696F"/>
    <w:rsid w:val="000F5BE0"/>
    <w:rsid w:val="000F7B6B"/>
    <w:rsid w:val="00101765"/>
    <w:rsid w:val="00102FA5"/>
    <w:rsid w:val="00106F2B"/>
    <w:rsid w:val="001177A9"/>
    <w:rsid w:val="00130FD2"/>
    <w:rsid w:val="00145A3A"/>
    <w:rsid w:val="001467E3"/>
    <w:rsid w:val="00153BCD"/>
    <w:rsid w:val="00154FCF"/>
    <w:rsid w:val="0015669F"/>
    <w:rsid w:val="00162D63"/>
    <w:rsid w:val="001722AC"/>
    <w:rsid w:val="0017353A"/>
    <w:rsid w:val="0019240B"/>
    <w:rsid w:val="001A3E08"/>
    <w:rsid w:val="001A5968"/>
    <w:rsid w:val="001B3E81"/>
    <w:rsid w:val="001B4402"/>
    <w:rsid w:val="001B7FB4"/>
    <w:rsid w:val="001C0F1F"/>
    <w:rsid w:val="001C313E"/>
    <w:rsid w:val="001D3C13"/>
    <w:rsid w:val="001D626C"/>
    <w:rsid w:val="001D7632"/>
    <w:rsid w:val="001E0964"/>
    <w:rsid w:val="001F6BDA"/>
    <w:rsid w:val="002045D7"/>
    <w:rsid w:val="00212BA0"/>
    <w:rsid w:val="00214E1D"/>
    <w:rsid w:val="0022182C"/>
    <w:rsid w:val="0023161C"/>
    <w:rsid w:val="0023350B"/>
    <w:rsid w:val="00233762"/>
    <w:rsid w:val="00236A2F"/>
    <w:rsid w:val="002416F6"/>
    <w:rsid w:val="00241C51"/>
    <w:rsid w:val="00244578"/>
    <w:rsid w:val="0025197F"/>
    <w:rsid w:val="002630D7"/>
    <w:rsid w:val="00266689"/>
    <w:rsid w:val="00274C9A"/>
    <w:rsid w:val="0027793F"/>
    <w:rsid w:val="002A6F12"/>
    <w:rsid w:val="002B2FA6"/>
    <w:rsid w:val="002C7314"/>
    <w:rsid w:val="002D4EC9"/>
    <w:rsid w:val="002E7E78"/>
    <w:rsid w:val="003008E0"/>
    <w:rsid w:val="003129EB"/>
    <w:rsid w:val="00333103"/>
    <w:rsid w:val="00335CC5"/>
    <w:rsid w:val="0033692D"/>
    <w:rsid w:val="00352F97"/>
    <w:rsid w:val="00354861"/>
    <w:rsid w:val="0036182B"/>
    <w:rsid w:val="003646C5"/>
    <w:rsid w:val="003670A9"/>
    <w:rsid w:val="003773D5"/>
    <w:rsid w:val="003918AD"/>
    <w:rsid w:val="00392084"/>
    <w:rsid w:val="00393D17"/>
    <w:rsid w:val="003A2928"/>
    <w:rsid w:val="003B457D"/>
    <w:rsid w:val="003B4AB2"/>
    <w:rsid w:val="003B5A7D"/>
    <w:rsid w:val="003C4617"/>
    <w:rsid w:val="003C710E"/>
    <w:rsid w:val="003E1A27"/>
    <w:rsid w:val="00401760"/>
    <w:rsid w:val="00402492"/>
    <w:rsid w:val="004042BC"/>
    <w:rsid w:val="00406E39"/>
    <w:rsid w:val="00412C73"/>
    <w:rsid w:val="00431A2D"/>
    <w:rsid w:val="004472E1"/>
    <w:rsid w:val="00454D2C"/>
    <w:rsid w:val="0047397C"/>
    <w:rsid w:val="00481B17"/>
    <w:rsid w:val="00482F36"/>
    <w:rsid w:val="004A7434"/>
    <w:rsid w:val="004B0A65"/>
    <w:rsid w:val="004B51EA"/>
    <w:rsid w:val="004B55D9"/>
    <w:rsid w:val="004C290D"/>
    <w:rsid w:val="004C60F5"/>
    <w:rsid w:val="004E1E71"/>
    <w:rsid w:val="004E6CB7"/>
    <w:rsid w:val="004E798C"/>
    <w:rsid w:val="004F6CDC"/>
    <w:rsid w:val="004F797D"/>
    <w:rsid w:val="005042A9"/>
    <w:rsid w:val="005125FB"/>
    <w:rsid w:val="005143AC"/>
    <w:rsid w:val="00520DDC"/>
    <w:rsid w:val="0053378A"/>
    <w:rsid w:val="0053710C"/>
    <w:rsid w:val="0053778B"/>
    <w:rsid w:val="00545172"/>
    <w:rsid w:val="00551F8D"/>
    <w:rsid w:val="00553849"/>
    <w:rsid w:val="00556240"/>
    <w:rsid w:val="00562766"/>
    <w:rsid w:val="00566415"/>
    <w:rsid w:val="00574107"/>
    <w:rsid w:val="00575510"/>
    <w:rsid w:val="005841E4"/>
    <w:rsid w:val="00590906"/>
    <w:rsid w:val="005953B2"/>
    <w:rsid w:val="005A2736"/>
    <w:rsid w:val="005B5899"/>
    <w:rsid w:val="005C4D70"/>
    <w:rsid w:val="005D01D3"/>
    <w:rsid w:val="005D46A8"/>
    <w:rsid w:val="005D77F0"/>
    <w:rsid w:val="005D7F01"/>
    <w:rsid w:val="005E4D91"/>
    <w:rsid w:val="005F6FCF"/>
    <w:rsid w:val="00610882"/>
    <w:rsid w:val="00614482"/>
    <w:rsid w:val="00615E90"/>
    <w:rsid w:val="006165CA"/>
    <w:rsid w:val="00626CE3"/>
    <w:rsid w:val="00631AE4"/>
    <w:rsid w:val="00641E01"/>
    <w:rsid w:val="006456D5"/>
    <w:rsid w:val="0064581D"/>
    <w:rsid w:val="00660DE0"/>
    <w:rsid w:val="00675951"/>
    <w:rsid w:val="00682814"/>
    <w:rsid w:val="00683D3B"/>
    <w:rsid w:val="00685EDA"/>
    <w:rsid w:val="006B045F"/>
    <w:rsid w:val="006B0684"/>
    <w:rsid w:val="006B4BD0"/>
    <w:rsid w:val="006B6802"/>
    <w:rsid w:val="006B68B4"/>
    <w:rsid w:val="006D4287"/>
    <w:rsid w:val="006D71AE"/>
    <w:rsid w:val="006D79F2"/>
    <w:rsid w:val="006E2C07"/>
    <w:rsid w:val="006E30BB"/>
    <w:rsid w:val="006F178D"/>
    <w:rsid w:val="006F1E6B"/>
    <w:rsid w:val="006F350C"/>
    <w:rsid w:val="006F446E"/>
    <w:rsid w:val="00703941"/>
    <w:rsid w:val="00713919"/>
    <w:rsid w:val="00715541"/>
    <w:rsid w:val="007157DF"/>
    <w:rsid w:val="00716086"/>
    <w:rsid w:val="00720FD4"/>
    <w:rsid w:val="00730CF0"/>
    <w:rsid w:val="00747F7C"/>
    <w:rsid w:val="00753EBC"/>
    <w:rsid w:val="007620B5"/>
    <w:rsid w:val="00776109"/>
    <w:rsid w:val="00781420"/>
    <w:rsid w:val="0078457F"/>
    <w:rsid w:val="00790EE4"/>
    <w:rsid w:val="007A5261"/>
    <w:rsid w:val="007B222B"/>
    <w:rsid w:val="007B5ECD"/>
    <w:rsid w:val="007C0B2A"/>
    <w:rsid w:val="007D77FD"/>
    <w:rsid w:val="007E01AF"/>
    <w:rsid w:val="007F0F7F"/>
    <w:rsid w:val="00804ECB"/>
    <w:rsid w:val="0081073E"/>
    <w:rsid w:val="008130D4"/>
    <w:rsid w:val="00836127"/>
    <w:rsid w:val="008419C8"/>
    <w:rsid w:val="00843A33"/>
    <w:rsid w:val="0085119E"/>
    <w:rsid w:val="00851255"/>
    <w:rsid w:val="00852A0A"/>
    <w:rsid w:val="00856A76"/>
    <w:rsid w:val="00856CDD"/>
    <w:rsid w:val="0085792E"/>
    <w:rsid w:val="008609B2"/>
    <w:rsid w:val="008633DA"/>
    <w:rsid w:val="0086344A"/>
    <w:rsid w:val="00865517"/>
    <w:rsid w:val="00873372"/>
    <w:rsid w:val="008744E0"/>
    <w:rsid w:val="008749A7"/>
    <w:rsid w:val="00883A32"/>
    <w:rsid w:val="00891792"/>
    <w:rsid w:val="008967F6"/>
    <w:rsid w:val="008A0A92"/>
    <w:rsid w:val="008A14F9"/>
    <w:rsid w:val="008B4740"/>
    <w:rsid w:val="008B6BC8"/>
    <w:rsid w:val="008C2232"/>
    <w:rsid w:val="008C7A51"/>
    <w:rsid w:val="008D269A"/>
    <w:rsid w:val="008D2C46"/>
    <w:rsid w:val="008D7E70"/>
    <w:rsid w:val="008E444E"/>
    <w:rsid w:val="008F09B6"/>
    <w:rsid w:val="00901261"/>
    <w:rsid w:val="00901278"/>
    <w:rsid w:val="00904A1B"/>
    <w:rsid w:val="00915CC5"/>
    <w:rsid w:val="00926FF7"/>
    <w:rsid w:val="00937857"/>
    <w:rsid w:val="00952187"/>
    <w:rsid w:val="00957202"/>
    <w:rsid w:val="00962ABB"/>
    <w:rsid w:val="00983850"/>
    <w:rsid w:val="00991E13"/>
    <w:rsid w:val="009B42E9"/>
    <w:rsid w:val="009B5401"/>
    <w:rsid w:val="009B5F45"/>
    <w:rsid w:val="009B7F8A"/>
    <w:rsid w:val="009C24FC"/>
    <w:rsid w:val="009D680A"/>
    <w:rsid w:val="009F2639"/>
    <w:rsid w:val="009F30D5"/>
    <w:rsid w:val="009F48F9"/>
    <w:rsid w:val="009F6E82"/>
    <w:rsid w:val="00A01EE3"/>
    <w:rsid w:val="00A06AFC"/>
    <w:rsid w:val="00A10DF5"/>
    <w:rsid w:val="00A22DCA"/>
    <w:rsid w:val="00A24E8C"/>
    <w:rsid w:val="00A3083B"/>
    <w:rsid w:val="00A31CB5"/>
    <w:rsid w:val="00A33AA1"/>
    <w:rsid w:val="00A531E0"/>
    <w:rsid w:val="00A5410D"/>
    <w:rsid w:val="00A54FD4"/>
    <w:rsid w:val="00A64078"/>
    <w:rsid w:val="00A736B2"/>
    <w:rsid w:val="00A7397E"/>
    <w:rsid w:val="00A75D56"/>
    <w:rsid w:val="00A84CED"/>
    <w:rsid w:val="00A8676E"/>
    <w:rsid w:val="00A95F9D"/>
    <w:rsid w:val="00AA2B73"/>
    <w:rsid w:val="00AB099B"/>
    <w:rsid w:val="00AC6276"/>
    <w:rsid w:val="00AC7AD8"/>
    <w:rsid w:val="00AD1EF7"/>
    <w:rsid w:val="00AE1131"/>
    <w:rsid w:val="00AE6C9E"/>
    <w:rsid w:val="00AF692C"/>
    <w:rsid w:val="00B0120E"/>
    <w:rsid w:val="00B064AE"/>
    <w:rsid w:val="00B11A70"/>
    <w:rsid w:val="00B11B71"/>
    <w:rsid w:val="00B37B22"/>
    <w:rsid w:val="00B37F5A"/>
    <w:rsid w:val="00B41349"/>
    <w:rsid w:val="00B45875"/>
    <w:rsid w:val="00B57E01"/>
    <w:rsid w:val="00B6076B"/>
    <w:rsid w:val="00B64E39"/>
    <w:rsid w:val="00B66502"/>
    <w:rsid w:val="00B70391"/>
    <w:rsid w:val="00B725CB"/>
    <w:rsid w:val="00B7636A"/>
    <w:rsid w:val="00B80CCE"/>
    <w:rsid w:val="00B80E4A"/>
    <w:rsid w:val="00B96F17"/>
    <w:rsid w:val="00BA084D"/>
    <w:rsid w:val="00BA27D1"/>
    <w:rsid w:val="00BC2AF4"/>
    <w:rsid w:val="00BC360E"/>
    <w:rsid w:val="00BD4B23"/>
    <w:rsid w:val="00BD7210"/>
    <w:rsid w:val="00BE0BE9"/>
    <w:rsid w:val="00BE28C5"/>
    <w:rsid w:val="00BE2ADB"/>
    <w:rsid w:val="00BE7171"/>
    <w:rsid w:val="00BF3974"/>
    <w:rsid w:val="00C05301"/>
    <w:rsid w:val="00C06260"/>
    <w:rsid w:val="00C1301A"/>
    <w:rsid w:val="00C156D0"/>
    <w:rsid w:val="00C176F7"/>
    <w:rsid w:val="00C2189E"/>
    <w:rsid w:val="00C32913"/>
    <w:rsid w:val="00C334A5"/>
    <w:rsid w:val="00C361BF"/>
    <w:rsid w:val="00C4212F"/>
    <w:rsid w:val="00C43A85"/>
    <w:rsid w:val="00C62141"/>
    <w:rsid w:val="00C661F4"/>
    <w:rsid w:val="00C74194"/>
    <w:rsid w:val="00C75F8A"/>
    <w:rsid w:val="00C77CDD"/>
    <w:rsid w:val="00C82243"/>
    <w:rsid w:val="00C831F3"/>
    <w:rsid w:val="00C841D8"/>
    <w:rsid w:val="00C844ED"/>
    <w:rsid w:val="00C85614"/>
    <w:rsid w:val="00C877D6"/>
    <w:rsid w:val="00C91D8D"/>
    <w:rsid w:val="00C922FB"/>
    <w:rsid w:val="00C96508"/>
    <w:rsid w:val="00CB004B"/>
    <w:rsid w:val="00CB0CA2"/>
    <w:rsid w:val="00CC329B"/>
    <w:rsid w:val="00CC6BE8"/>
    <w:rsid w:val="00CC7F33"/>
    <w:rsid w:val="00CE37A1"/>
    <w:rsid w:val="00CE714C"/>
    <w:rsid w:val="00CF098A"/>
    <w:rsid w:val="00CF3148"/>
    <w:rsid w:val="00CF5469"/>
    <w:rsid w:val="00CF5C17"/>
    <w:rsid w:val="00CF7041"/>
    <w:rsid w:val="00D07429"/>
    <w:rsid w:val="00D078AC"/>
    <w:rsid w:val="00D23BD1"/>
    <w:rsid w:val="00D26824"/>
    <w:rsid w:val="00D360E7"/>
    <w:rsid w:val="00D401D7"/>
    <w:rsid w:val="00D41321"/>
    <w:rsid w:val="00D563B4"/>
    <w:rsid w:val="00D56999"/>
    <w:rsid w:val="00D60123"/>
    <w:rsid w:val="00D759A3"/>
    <w:rsid w:val="00D75B8E"/>
    <w:rsid w:val="00D75E02"/>
    <w:rsid w:val="00D87E4C"/>
    <w:rsid w:val="00D97018"/>
    <w:rsid w:val="00DA3801"/>
    <w:rsid w:val="00DB4FCE"/>
    <w:rsid w:val="00DB509C"/>
    <w:rsid w:val="00DC4955"/>
    <w:rsid w:val="00DE31F1"/>
    <w:rsid w:val="00DF009B"/>
    <w:rsid w:val="00DF23D4"/>
    <w:rsid w:val="00DF6D8E"/>
    <w:rsid w:val="00E1129B"/>
    <w:rsid w:val="00E11ED7"/>
    <w:rsid w:val="00E15BD3"/>
    <w:rsid w:val="00E16D28"/>
    <w:rsid w:val="00E20CF1"/>
    <w:rsid w:val="00E213F8"/>
    <w:rsid w:val="00E328E2"/>
    <w:rsid w:val="00E515F4"/>
    <w:rsid w:val="00E54DEB"/>
    <w:rsid w:val="00E56F35"/>
    <w:rsid w:val="00E61154"/>
    <w:rsid w:val="00E67A84"/>
    <w:rsid w:val="00E70EA4"/>
    <w:rsid w:val="00E73622"/>
    <w:rsid w:val="00E741F5"/>
    <w:rsid w:val="00E76A45"/>
    <w:rsid w:val="00E8404A"/>
    <w:rsid w:val="00E90A3A"/>
    <w:rsid w:val="00E931C6"/>
    <w:rsid w:val="00EA0C05"/>
    <w:rsid w:val="00EA2381"/>
    <w:rsid w:val="00EA7298"/>
    <w:rsid w:val="00EB1384"/>
    <w:rsid w:val="00EB3517"/>
    <w:rsid w:val="00EC2DB2"/>
    <w:rsid w:val="00ED42BC"/>
    <w:rsid w:val="00EE4C96"/>
    <w:rsid w:val="00EE5479"/>
    <w:rsid w:val="00F059EA"/>
    <w:rsid w:val="00F245EB"/>
    <w:rsid w:val="00F26B4D"/>
    <w:rsid w:val="00F33578"/>
    <w:rsid w:val="00F3617D"/>
    <w:rsid w:val="00F37E01"/>
    <w:rsid w:val="00F402B4"/>
    <w:rsid w:val="00F67B94"/>
    <w:rsid w:val="00F77E69"/>
    <w:rsid w:val="00FA26BD"/>
    <w:rsid w:val="00FA2C31"/>
    <w:rsid w:val="00FB353D"/>
    <w:rsid w:val="00FC1F6D"/>
    <w:rsid w:val="00FC489C"/>
    <w:rsid w:val="00FC62EA"/>
    <w:rsid w:val="00FD180B"/>
    <w:rsid w:val="00FD6EEB"/>
    <w:rsid w:val="00FE0686"/>
    <w:rsid w:val="00FE174D"/>
    <w:rsid w:val="00FE6B85"/>
    <w:rsid w:val="00FF0DDD"/>
    <w:rsid w:val="00FF21F1"/>
    <w:rsid w:val="00FF44F6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B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51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7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5E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51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7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5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EBF6-3FF7-4E87-B96C-9FD29B1E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https:/mul2-police.gov.am/tasks/1905135/oneclick/c7db5c0f18a7b14f506b15177e4c171036d5ef4e51c1655049a096d17fb8dc54 (3).docx?token=dd3ae1de5d1b5f7777faa875e55e9d3e</cp:keywords>
  <dc:description/>
  <cp:lastModifiedBy>User</cp:lastModifiedBy>
  <cp:revision>10</cp:revision>
  <cp:lastPrinted>2023-10-10T09:59:00Z</cp:lastPrinted>
  <dcterms:created xsi:type="dcterms:W3CDTF">2023-10-16T10:36:00Z</dcterms:created>
  <dcterms:modified xsi:type="dcterms:W3CDTF">2023-11-16T08:20:00Z</dcterms:modified>
</cp:coreProperties>
</file>