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3E" w:rsidRPr="00185EC6" w:rsidRDefault="00D8673E" w:rsidP="00185EC6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:rsidR="00B428B6" w:rsidRPr="00185EC6" w:rsidRDefault="00D936F8" w:rsidP="00185EC6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185EC6">
        <w:rPr>
          <w:rFonts w:ascii="GHEA Grapalat" w:eastAsia="GHEA Grapalat" w:hAnsi="GHEA Grapalat" w:cs="GHEA Grapalat"/>
          <w:b/>
          <w:sz w:val="24"/>
          <w:szCs w:val="24"/>
        </w:rPr>
        <w:t>ՀԱՅԱՍՏԱՆԻ ՀԱՆՐԱՊԵՏՈՒԹՅԱՆ ԿԱՌԱՎԱՐՈՒԹՅԱՆ</w:t>
      </w:r>
    </w:p>
    <w:p w:rsidR="00B428B6" w:rsidRPr="00185EC6" w:rsidRDefault="00D936F8" w:rsidP="00185EC6">
      <w:pPr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185EC6">
        <w:rPr>
          <w:rFonts w:ascii="GHEA Grapalat" w:eastAsia="GHEA Grapalat" w:hAnsi="GHEA Grapalat" w:cs="GHEA Grapalat"/>
          <w:b/>
          <w:sz w:val="24"/>
          <w:szCs w:val="24"/>
        </w:rPr>
        <w:t>ՈՐՈՇՈՒՄ</w:t>
      </w:r>
    </w:p>
    <w:p w:rsidR="00B428B6" w:rsidRPr="00185EC6" w:rsidRDefault="00D936F8" w:rsidP="00185EC6">
      <w:pPr>
        <w:spacing w:after="0" w:line="360" w:lineRule="auto"/>
        <w:ind w:firstLine="851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 w:rsidRPr="00185EC6">
        <w:rPr>
          <w:rFonts w:ascii="GHEA Grapalat" w:eastAsia="GHEA Grapalat" w:hAnsi="GHEA Grapalat" w:cs="GHEA Grapalat"/>
          <w:b/>
          <w:sz w:val="24"/>
          <w:szCs w:val="24"/>
        </w:rPr>
        <w:br/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__ </w:t>
      </w:r>
      <w:r w:rsidR="00BF6219" w:rsidRPr="00185EC6">
        <w:rPr>
          <w:rFonts w:ascii="GHEA Grapalat" w:eastAsia="GHEA Grapalat" w:hAnsi="GHEA Grapalat" w:cs="GHEA Grapalat"/>
          <w:sz w:val="24"/>
          <w:szCs w:val="24"/>
        </w:rPr>
        <w:t>նոյեմբերի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202</w:t>
      </w:r>
      <w:r w:rsidR="00C01F62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3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թվականի N __ -</w:t>
      </w:r>
      <w:r w:rsidR="00C64B35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</w:t>
      </w:r>
    </w:p>
    <w:p w:rsidR="00B428B6" w:rsidRPr="00185EC6" w:rsidRDefault="00B428B6" w:rsidP="00185EC6">
      <w:pPr>
        <w:spacing w:after="0" w:line="360" w:lineRule="auto"/>
        <w:ind w:firstLine="851"/>
        <w:jc w:val="center"/>
        <w:rPr>
          <w:rFonts w:ascii="GHEA Grapalat" w:eastAsia="GHEA Grapalat" w:hAnsi="GHEA Grapalat" w:cs="GHEA Grapalat"/>
          <w:color w:val="000000"/>
        </w:rPr>
      </w:pPr>
    </w:p>
    <w:p w:rsidR="00B428B6" w:rsidRPr="00185EC6" w:rsidRDefault="00C64B35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ՀԱՅԱՍՏԱՆԻ ՀԱՆՐԱՊԵՏՈՒԹՅԱՆ ԿԱՌԱՎԱՐՈՒԹՅԱՆ 2022 ԹՎԱԿԱՆԻ ՀՈՒՆԻՍԻ 9-Ի N 847-Ն ՈՐՈՇՄԱՆ ՄԵՋ </w:t>
      </w:r>
      <w:r w:rsidR="00BF6219"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ՓՈՓՈԽՈՒԹՅՈՒՆՆԵՐ ԵՎ ԼՐԱՑՈՒՄՆԵՐ ԿԱՏԱՐԵԼՈՒ ՄԱՍԻՆ </w:t>
      </w:r>
    </w:p>
    <w:p w:rsidR="00BF6219" w:rsidRPr="00185EC6" w:rsidRDefault="00BF6219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B428B6" w:rsidRPr="00185EC6" w:rsidRDefault="00BF6219" w:rsidP="00185E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Հիմք ընդունելով «Նորմատիվ իրավական ակտերի մասին» օրենքի 34-րդ հոդվածի 1-ին մասը՝</w:t>
      </w:r>
      <w:r w:rsidR="00D936F8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Հայաստանի Հանրապետության կառավարությունը </w:t>
      </w:r>
      <w:r w:rsidR="00D936F8" w:rsidRPr="00185EC6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որոշում է.</w:t>
      </w:r>
    </w:p>
    <w:p w:rsidR="00B428B6" w:rsidRPr="00185EC6" w:rsidRDefault="00D936F8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1. </w:t>
      </w:r>
      <w:r w:rsidR="00BF6219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Հայաստանի Հանրապետության կառավարության 2022 թվականի հունիսի 9-ի «Անչափահասի, անգործունակի կամ հոգեկան առողջության խնդիր ունեցող անձի մասնակցությամբ քննչական գործողությունների կատարմանը ներգրավվող հոգեբանների որակավորման կարգը սահմանելու մասին» </w:t>
      </w:r>
      <w:r w:rsidR="00A21A60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N 847-Ն որոշման (այսուհետ՝ Որոշում) 3-րդ կետում «25 հոգեբաններին՝ մինչև» բառերից հետո և «որակավորման վկայականներ՝ մինչև» բառերից հետո «2024» թիվը փոխարինել «2025» թվով:</w:t>
      </w:r>
    </w:p>
    <w:p w:rsidR="00A21A60" w:rsidRPr="00185EC6" w:rsidRDefault="00A21A60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2. Որոշման </w:t>
      </w:r>
      <w:r w:rsidR="00185EC6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հավելվածում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</w:p>
    <w:p w:rsidR="00A21A60" w:rsidRPr="00185EC6" w:rsidRDefault="00A21A60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1) 2-րդ կետում «բարձրագույն կրթություն» բառերը փոխարինել «մագիստրոսի կամ դիպլոմավորված մասնագետի որակավորում, դիմելու օրվան նախորդած վերջին հինգ տարվա ընթացքում ունի հոգեբանի առնվազն մեկ տարվա մասնագիտական աշխատանքային ստաժ»</w:t>
      </w:r>
      <w:r w:rsidR="00EB5BA8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բառերով,</w:t>
      </w:r>
    </w:p>
    <w:p w:rsidR="00EB5BA8" w:rsidRPr="00185EC6" w:rsidRDefault="00EB5BA8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2) 3-րդ կետում լրացնել նոր՝ 3-րդ ենթակետ՝ հետևյալ բովանդակությամբ.</w:t>
      </w:r>
    </w:p>
    <w:p w:rsidR="00EB5BA8" w:rsidRPr="00185EC6" w:rsidRDefault="00EB5BA8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«3) հանրային ծառայող է:»,</w:t>
      </w:r>
    </w:p>
    <w:p w:rsidR="00EB5BA8" w:rsidRPr="00185EC6" w:rsidRDefault="00EB5BA8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3) 6-րդ կետում՝</w:t>
      </w:r>
    </w:p>
    <w:p w:rsidR="00EB5BA8" w:rsidRPr="00185EC6" w:rsidRDefault="00EB5BA8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ա. 2-րդ ենթակետի «4x6 չափսի» բառերը փոխարինել «3x4 չափսի» բառերով,</w:t>
      </w:r>
    </w:p>
    <w:p w:rsidR="00EB5BA8" w:rsidRPr="00185EC6" w:rsidRDefault="00EB5BA8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բ. 6-րդ ենթակետի «դատվածության» բառը փոխարինել «սույն կարգի 3-րդ կետի 1-3-րդ ենթակետերում նշված հանգամանքների» բառերով,</w:t>
      </w:r>
    </w:p>
    <w:p w:rsidR="00EB5BA8" w:rsidRPr="00185EC6" w:rsidRDefault="00EB5BA8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գ. լրացնել նոր՝ 7-րդ ենթակետ՝ հետևյալ բովանդակությամբ.</w:t>
      </w:r>
    </w:p>
    <w:p w:rsidR="00EB5BA8" w:rsidRPr="00185EC6" w:rsidRDefault="00EB5BA8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«7) սույն կարգի 2-րդ կետով պահանջվող մասնագիտական աշխատանքի ստաժը հավաստող տեղեկանք կամ այլ փաստաթղթեր:»,</w:t>
      </w:r>
    </w:p>
    <w:p w:rsidR="00EB5BA8" w:rsidRPr="00185EC6" w:rsidRDefault="00EB5BA8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4) 28-րդ կետում «նախարարությունը» բառը փոխարինել «նախարարության համապատասխան ստորաբաժանումը» բառերով,</w:t>
      </w:r>
    </w:p>
    <w:p w:rsidR="004571A6" w:rsidRPr="00185EC6" w:rsidRDefault="00EB5BA8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5) </w:t>
      </w:r>
      <w:r w:rsidR="003B5DAF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29-րդ կետ</w:t>
      </w:r>
      <w:r w:rsidR="004571A6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ում՝</w:t>
      </w:r>
    </w:p>
    <w:p w:rsidR="003B5DAF" w:rsidRPr="00185EC6" w:rsidRDefault="004571A6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ա.</w:t>
      </w:r>
      <w:r w:rsidR="003B5DAF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«Թեստերը»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բառից հետո լրացնել «, հիմք ընդունելով հոգեբանի որակավորման դասընթացների թեմաները և որակավորված հոգեբանի մասնագիտական գործունեությանն առնչվող կարգավորումները,»</w:t>
      </w:r>
      <w:r w:rsidR="004B630A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բառերը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4571A6" w:rsidRPr="00185EC6" w:rsidRDefault="004571A6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բ. </w:t>
      </w:r>
      <w:r w:rsidR="004B630A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5-րդ ենթակետի «Երեխաների իրավունքների պաշտպանության» բառերը փոխարինել «Երեխայի իրավունքների մասին» բառերով,</w:t>
      </w:r>
    </w:p>
    <w:p w:rsidR="004B630A" w:rsidRPr="00185EC6" w:rsidRDefault="004B630A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գ. 8-րդ ենթակետում «Անչափահաս տուժողների և վկաների հարցերով արդարադատության ՄԱԿ-ի ուղեցույց» բառերը փոխարինել ««Անչափահաս տուժողների և վկաների մասնակցությամբ արդարադատության հարցերով» ՄԱԿ-ի ուղենիշներ» բառերով,</w:t>
      </w:r>
    </w:p>
    <w:p w:rsidR="004B630A" w:rsidRPr="00185EC6" w:rsidRDefault="004B630A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6) 30-րդ կետը շարադրել հետևյալ խմբագրությամբ.</w:t>
      </w:r>
    </w:p>
    <w:p w:rsidR="004B630A" w:rsidRPr="00185EC6" w:rsidRDefault="004B630A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«30.</w:t>
      </w:r>
      <w:r w:rsidR="00D3709F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85EC6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Մինչև քննությունը սկսելը համակարգչային ծրագրի միջոցով համապատասխան թեստերի բազայից պատահականության սկզբունքով գեներացվում է թեստային առաջադրանքի երկու տարբերակ՝ պահպանելով սույն կարգի 29-րդ կետով սահմանված ոլորտների համամասնությունը: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D3709F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3B5DAF" w:rsidRPr="00185EC6" w:rsidRDefault="00D3709F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7) </w:t>
      </w:r>
      <w:r w:rsidR="003B5DAF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31-րդ կետում </w:t>
      </w:r>
      <w:r w:rsidR="00EB5BA8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«բացառվի» բառը փոխարինել «մինչ կնքված համապատասխան արկղը դիմորդների ներկայությամբ բացելը</w:t>
      </w:r>
      <w:r w:rsidR="003B5DAF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բացառվի</w:t>
      </w:r>
      <w:r w:rsidR="00EB5BA8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3B5DAF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բառերով,</w:t>
      </w:r>
    </w:p>
    <w:p w:rsidR="00185EC6" w:rsidRPr="00185EC6" w:rsidRDefault="00D3709F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8</w:t>
      </w:r>
      <w:r w:rsidR="003B5DAF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) 32-րդ կետ</w:t>
      </w:r>
      <w:r w:rsidR="00185EC6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ը շարադրել հետևյալ խմբագրությամբ.</w:t>
      </w:r>
    </w:p>
    <w:p w:rsidR="00185EC6" w:rsidRPr="00185EC6" w:rsidRDefault="003B5DAF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="00185EC6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32. </w:t>
      </w:r>
      <w:r w:rsidR="00185EC6"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Թեստավորման </w:t>
      </w:r>
      <w:r w:rsidR="00185EC6"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մեկնարկից առաջ հանձնաժողովի քարտուղարը ներկայացնում է թեստավորման անցկացման ընթացակարգն ու պատասխանում այդ կապակցությամբ դիմորդների հնչեցրած հարցերին, որից հետո յուրաքանչյուր դիմորդի տրամադրում է թեստային առաջադրանքի պատասխանների լրացման համար նախատեսված ամփոփաթերթի մեկ օրինակ: Ամփոփաթերթը կազմված է հիմնական և կտրվող մասերից, որոնք պարունակում են միևնույն ծածկագիրը: Դիմորդը ամփոփաթերթի կտրվող մասում լրացնում է իր անունը, </w:t>
      </w:r>
      <w:r w:rsidR="00185EC6"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ազգանունը, հայրանունը և գցում է կտրոնների համար նախատեսված, թափանցիկ և կնքված արկղի մեջ: Նշված արկղը թույլատրվում է բացել միայն դիմորդների ներկայությամբ թեստավորման արդյունքները հրապարակելիս: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185EC6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3B5DAF" w:rsidRPr="00185EC6" w:rsidRDefault="00D3709F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9</w:t>
      </w:r>
      <w:r w:rsidR="003B5DAF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) 35-րդ կետում «(ինտերնետ հասանելիությունը սահմանափակվում է)» բառերը հանել,</w:t>
      </w:r>
    </w:p>
    <w:p w:rsidR="003B5DAF" w:rsidRPr="00185EC6" w:rsidRDefault="00D3709F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10) 37-38-րդ կետերը շարադրել հետևյալ խմբագրությամբ.</w:t>
      </w:r>
    </w:p>
    <w:p w:rsidR="00185EC6" w:rsidRPr="00185EC6" w:rsidRDefault="00D3709F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="00185EC6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37. Յուրաքանչյուր դիմորդ ստանում է փակ ծրար, որը պարունակում է թեստային առաջադրանքի ձևաթուղթը և գրիչ:</w:t>
      </w:r>
    </w:p>
    <w:p w:rsidR="00D3709F" w:rsidRPr="00185EC6" w:rsidRDefault="00185EC6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38. Ծրարները բաշխելու նպատակով դիմորդներից մեկը դրանք պատահականության սկզբունքով բաժանում է քննասենյակում գտնվող դիմորդներին:</w:t>
      </w:r>
      <w:r w:rsidR="00D3709F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D20427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D3709F" w:rsidRPr="00185EC6" w:rsidRDefault="00D3709F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11) 39-րդ կետում «չորս» բառը փոխարինել «3» թվով,</w:t>
      </w:r>
    </w:p>
    <w:p w:rsidR="00D3709F" w:rsidRPr="00185EC6" w:rsidRDefault="00D3709F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12) </w:t>
      </w:r>
      <w:r w:rsidR="00185EC6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41-43-րդ կետերը շարադրել հետևյալ խմբագրությամբ.</w:t>
      </w:r>
    </w:p>
    <w:p w:rsidR="00185EC6" w:rsidRPr="00185EC6" w:rsidRDefault="00185EC6" w:rsidP="00185EC6">
      <w:pPr>
        <w:shd w:val="clear" w:color="auto" w:fill="FFFFFF"/>
        <w:spacing w:after="0" w:line="360" w:lineRule="auto"/>
        <w:ind w:firstLine="41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«41. </w:t>
      </w: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Թեստային հարցին առաջադրված չորս պատասխաններից ընտրվում է մեկ տարբերակ, և ամփոփաթերթի հիմնական մասում դրա համար նախատեսված համապատասխան վանդակում «V» նշում է կատարվում: Վանդակներում ջնջումներ, ուղղումներ կամ վերականգնումներ կատարելու դեպքում տվյալ հարցի պատասխանը համարվում է սխալ պատասխան: Սխալ պատասխան է համարվում նաև մեկից ավելի պատասխան նշելը կամ որևէ պատասխան չնշելը: </w:t>
      </w:r>
    </w:p>
    <w:p w:rsidR="00185EC6" w:rsidRPr="00185EC6" w:rsidRDefault="00185EC6" w:rsidP="00185EC6">
      <w:pPr>
        <w:shd w:val="clear" w:color="auto" w:fill="FFFFFF"/>
        <w:spacing w:after="0" w:line="360" w:lineRule="auto"/>
        <w:ind w:firstLine="41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>42. Դիմորդին արգելվում է գրավոր աշխատանքի ամփոփաթերթի հիմնական մասի մեջ գրել իր անունը կամ կատարել որևէ այլ նշում, որը կարող է անհատականացնել աշխատանքը, այդ թվում՝ «V» նշումից բացի որևէ այլ նշում կատարելը: Թեստի ձևաթղթում դիմորդը կարող է կատարել ցանկացած նշում, դրանք չեն դիտարկվում հանձնաժողովի կողմից, թեստավորման արդյունքում գնահատվում են միայն ամփոփաթերթում նշված պատասխանները: Մինչ թեստավորման արդյունքների հրապարակումը դիմորդի</w:t>
      </w:r>
      <w:r w:rsidRPr="00185EC6">
        <w:rPr>
          <w:rFonts w:ascii="GHEA Grapalat" w:hAnsi="GHEA Grapalat"/>
        </w:rPr>
        <w:t xml:space="preserve"> </w:t>
      </w: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>կողմից ամփոփաթերթի հիմնական մասի և կտրոնի վրայի անթափանց ծածկաշերտերը մաքրելն արգելվում է:</w:t>
      </w:r>
    </w:p>
    <w:p w:rsidR="00185EC6" w:rsidRPr="00185EC6" w:rsidRDefault="00185EC6" w:rsidP="00185EC6">
      <w:pPr>
        <w:shd w:val="clear" w:color="auto" w:fill="FFFFFF"/>
        <w:spacing w:after="0" w:line="360" w:lineRule="auto"/>
        <w:ind w:firstLine="419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>43. Աշխատանքն ավարտելու, ինչպես նաև թեստավորման առաջադրանքների կատարման համար հատկացված ժամանակը սպառվելու դեպքում դիմորդը առաջադրանքի ձևաթուղթը հանձնում է հանձնաժողովի քարտուղարին, ամփոփաթերթի բնօրինակը տեղադրում է թափանցիկ և կնքված արկղի մեջ, իսկ կրկնօրինակը տրամադրվում է իրեն: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</w:p>
    <w:p w:rsidR="00185EC6" w:rsidRPr="00185EC6" w:rsidRDefault="00185EC6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13) 46-47-րդ կետերը ճանաչել ուժը կորցրած,</w:t>
      </w:r>
    </w:p>
    <w:p w:rsidR="00185EC6" w:rsidRPr="00185EC6" w:rsidRDefault="00185EC6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14) 48-րդ կետում «</w:t>
      </w: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աշխատանքը, հանձնաժողովի անդամների ձայների մեծամասնությամբ ընդունված որոշմամբ</w:t>
      </w: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բառերը </w:t>
      </w: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փոխարինել «դա արձանագրվում է հանձնաժողովի կողմից, </w:t>
      </w: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>աշխատանքը» բառերով,</w:t>
      </w:r>
    </w:p>
    <w:p w:rsidR="00185EC6" w:rsidRPr="00185EC6" w:rsidRDefault="00185EC6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15) 49-րդ կետում «նախագահի» բառը և «</w:t>
      </w: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>Արձանագրությունը ստորագրում է քննասենյակում ներկա գտնվելու իրավունք ունեցող առնվազն երկու անձ: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» նախադասությունը հանել,</w:t>
      </w:r>
    </w:p>
    <w:p w:rsidR="00185EC6" w:rsidRPr="00185EC6" w:rsidRDefault="00185EC6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16) 50-րդ կետը շարադրել հետևյալ խմբագրությամբ.</w:t>
      </w:r>
    </w:p>
    <w:p w:rsidR="00185EC6" w:rsidRPr="00185EC6" w:rsidRDefault="00185EC6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«50. </w:t>
      </w: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>Թեստավորման արդյունքում յուրաքանչյուր առաջադրանքի ճիշտ պատասխանը գնահատվում է մեկ միավոր, իսկ սխալ պատասխանը` զրո միավոր: Վերջնական գնահատականը որոշվում է ճիշտ պատասխանած հարցերի համար տրված միավորների հանրագումարով: Թեստավորման արդյունքներն ամփոփելու և դիմորդներին ներկայացնելու նպատակով նախարարությունը դիմորդներին հրավիրում է արդյունքների հրապարակմանը: Արդյունքները հրապարակելու նպատակով բացվում է դիմորդների անունները պարունակող կտրոնների արկղը` կտրոնները տրամադրելով համապատասխան դիմորդներին: Դիմորդներից յուրաքանչյուրը ջնջում է իրեն տրամադրված կտրոնի վրա առկա անթափանց ծածկաշերտը` իրեն հատկացված համարին ծանոթանալու նպատակով: Այնուհետև նախարարության ներկայացուցիչը ջնջում է ստուգված ամփոփաթերթերի վրա փակցված անթափանց ծածկաշերտերը` հայտարարելով յուրաքանչյուր ամփոփաթերթին համապատասխանող ծածկագիրը: Մասնակիցներին տրամադրված կտրոնի վրա առկա ծածկագրի և ամփոփաթերթի վրա առկա և հրապարակված ծածկագրի համապատասխանեցման միջոցով իրականացվում է աշխատանքների հեղինակների նույնականացումը` հայտարարելով նրանց ստացած միավորների քանակը: Արդյունքները հրապարակելուց հետո կազմվում է հանձնաժողովի արձանագրություն, որը պետք է տեղեկություններ պարունակի յուրաքանչյուր մասնակցի ստացած միավորի մասին: Արձանագրությունը ստորագրում են հանձնաժողովի նիստին մասնակցած և աշխատանքները ստուգած բոլոր անդամները: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»,</w:t>
      </w:r>
    </w:p>
    <w:p w:rsidR="00185EC6" w:rsidRPr="00185EC6" w:rsidRDefault="00185EC6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17) լրացնել նոր՝ 56-րդ և 57-րդ կետեր՝ հետևյալ բովանդակությամբ.</w:t>
      </w:r>
    </w:p>
    <w:p w:rsidR="00185EC6" w:rsidRPr="00185EC6" w:rsidRDefault="00185EC6" w:rsidP="00185EC6">
      <w:pPr>
        <w:shd w:val="clear" w:color="auto" w:fill="FFFFFF"/>
        <w:spacing w:after="0" w:line="360" w:lineRule="auto"/>
        <w:ind w:firstLine="41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«</w:t>
      </w: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>56. Որակավորման վկայականները տրամադրվում են անժամկետ, սակայն որակավորման վկայականի գործողությունը, համապատասխան հիմքի առկայության մասին տեղեկանալուց հետո՝ մեկ ամսվա ընթացքում, Հայաստանի Հանրապետության արդարադատության նախարարի հրամանով դադարեցվում է, եթե՝</w:t>
      </w:r>
    </w:p>
    <w:p w:rsidR="00185EC6" w:rsidRPr="00185EC6" w:rsidRDefault="00185EC6" w:rsidP="00185EC6">
      <w:pPr>
        <w:shd w:val="clear" w:color="auto" w:fill="FFFFFF"/>
        <w:spacing w:after="0" w:line="360" w:lineRule="auto"/>
        <w:ind w:firstLine="41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>1) որակավորված հոգեբանը առնվազն երեք տարին մեկ անգամ պարտադիր վերապատրաստումը չի անցել,</w:t>
      </w:r>
    </w:p>
    <w:p w:rsidR="00185EC6" w:rsidRPr="00185EC6" w:rsidRDefault="00185EC6" w:rsidP="00185EC6">
      <w:pPr>
        <w:shd w:val="clear" w:color="auto" w:fill="FFFFFF"/>
        <w:spacing w:after="0" w:line="360" w:lineRule="auto"/>
        <w:ind w:firstLine="41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>2) ի հայտ են եկել սույն կարգի 3-րդ կետի 1-2-րդ ենթակետերով նշված հանգամանքները:</w:t>
      </w:r>
    </w:p>
    <w:p w:rsidR="00EB5BA8" w:rsidRPr="00185EC6" w:rsidRDefault="00185EC6" w:rsidP="00185E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Times New Roman" w:hAnsi="GHEA Grapalat" w:cs="Times New Roman"/>
          <w:color w:val="000000"/>
          <w:sz w:val="24"/>
          <w:szCs w:val="24"/>
        </w:rPr>
        <w:t>57. Սույն կարգի սույն կարգի 3-րդ կետի 3-րդ ենթակետով նախատեսված հիմքը ի հայտ գալուց հետո՝ մեկամսյա ժամկետում, Հայաստանի Հանրապետության արդարադատության նախարարի հրամանով որակավորման վկայականի գործողությունը կասեցվում է՝ հանրային ծառայության մեջ գտնվելու ողջ ժամանակահատվածով: Նշված հիմքը վերանալուց հետո վկայականի գործողությունը վերականգնվում է նույն կարգով: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:rsidR="00B428B6" w:rsidRPr="00185EC6" w:rsidRDefault="00A21A60" w:rsidP="00185EC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6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>3.</w:t>
      </w:r>
      <w:r w:rsidR="00D936F8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որոշումն ուժի մեջ է մտնում պաշտոնական հրապարակմանը հաջորդող օրվանից: </w:t>
      </w:r>
    </w:p>
    <w:p w:rsidR="00B428B6" w:rsidRPr="00185EC6" w:rsidRDefault="00D936F8" w:rsidP="00185EC6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:rsidR="00B428B6" w:rsidRPr="00185EC6" w:rsidRDefault="00D936F8" w:rsidP="00185E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            վարչապետ</w:t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  <w:t xml:space="preserve"> </w:t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</w:r>
      <w:r w:rsidRPr="00185EC6">
        <w:rPr>
          <w:rFonts w:ascii="GHEA Grapalat" w:eastAsia="GHEA Grapalat" w:hAnsi="GHEA Grapalat" w:cs="GHEA Grapalat"/>
          <w:b/>
          <w:color w:val="000000"/>
          <w:sz w:val="24"/>
          <w:szCs w:val="24"/>
        </w:rPr>
        <w:tab/>
        <w:t xml:space="preserve">      Ն. Փաշինյան</w:t>
      </w:r>
    </w:p>
    <w:p w:rsidR="00B428B6" w:rsidRPr="00185EC6" w:rsidRDefault="00B428B6" w:rsidP="00185E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:rsidR="00B428B6" w:rsidRPr="00185EC6" w:rsidRDefault="00D42EBF" w:rsidP="00185E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ab/>
      </w:r>
      <w:r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ab/>
        <w:t xml:space="preserve">     </w:t>
      </w:r>
      <w:r w:rsidR="00D936F8" w:rsidRPr="00185EC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Երևան</w:t>
      </w:r>
    </w:p>
    <w:sectPr w:rsidR="00B428B6" w:rsidRPr="00185EC6" w:rsidSect="00B428B6">
      <w:headerReference w:type="default" r:id="rId8"/>
      <w:footerReference w:type="default" r:id="rId9"/>
      <w:pgSz w:w="12240" w:h="15840"/>
      <w:pgMar w:top="851" w:right="567" w:bottom="567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2E0" w:rsidRDefault="00BB42E0" w:rsidP="00B428B6">
      <w:pPr>
        <w:spacing w:after="0" w:line="240" w:lineRule="auto"/>
      </w:pPr>
      <w:r>
        <w:separator/>
      </w:r>
    </w:p>
  </w:endnote>
  <w:endnote w:type="continuationSeparator" w:id="0">
    <w:p w:rsidR="00BB42E0" w:rsidRDefault="00BB42E0" w:rsidP="00B4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HEA Grapalat" w:hAnsi="GHEA Grapalat"/>
      </w:rPr>
      <w:id w:val="19093509"/>
      <w:docPartObj>
        <w:docPartGallery w:val="Page Numbers (Bottom of Page)"/>
        <w:docPartUnique/>
      </w:docPartObj>
    </w:sdtPr>
    <w:sdtContent>
      <w:p w:rsidR="00185EC6" w:rsidRPr="00185EC6" w:rsidRDefault="00185EC6">
        <w:pPr>
          <w:pStyle w:val="Footer"/>
          <w:jc w:val="right"/>
          <w:rPr>
            <w:rFonts w:ascii="GHEA Grapalat" w:hAnsi="GHEA Grapalat"/>
          </w:rPr>
        </w:pPr>
        <w:r w:rsidRPr="00185EC6">
          <w:rPr>
            <w:rFonts w:ascii="GHEA Grapalat" w:hAnsi="GHEA Grapalat"/>
          </w:rPr>
          <w:fldChar w:fldCharType="begin"/>
        </w:r>
        <w:r w:rsidRPr="00185EC6">
          <w:rPr>
            <w:rFonts w:ascii="GHEA Grapalat" w:hAnsi="GHEA Grapalat"/>
          </w:rPr>
          <w:instrText xml:space="preserve"> PAGE   \* MERGEFORMAT </w:instrText>
        </w:r>
        <w:r w:rsidRPr="00185EC6">
          <w:rPr>
            <w:rFonts w:ascii="GHEA Grapalat" w:hAnsi="GHEA Grapalat"/>
          </w:rPr>
          <w:fldChar w:fldCharType="separate"/>
        </w:r>
        <w:r>
          <w:rPr>
            <w:rFonts w:ascii="GHEA Grapalat" w:hAnsi="GHEA Grapalat"/>
            <w:noProof/>
          </w:rPr>
          <w:t>1</w:t>
        </w:r>
        <w:r w:rsidRPr="00185EC6">
          <w:rPr>
            <w:rFonts w:ascii="GHEA Grapalat" w:hAnsi="GHEA Grapalat"/>
          </w:rPr>
          <w:fldChar w:fldCharType="end"/>
        </w:r>
      </w:p>
    </w:sdtContent>
  </w:sdt>
  <w:p w:rsidR="00185EC6" w:rsidRPr="00185EC6" w:rsidRDefault="00185EC6">
    <w:pPr>
      <w:pStyle w:val="Footer"/>
      <w:rPr>
        <w:rFonts w:ascii="GHEA Grapalat" w:hAnsi="GHEA Grapala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2E0" w:rsidRDefault="00BB42E0" w:rsidP="00B428B6">
      <w:pPr>
        <w:spacing w:after="0" w:line="240" w:lineRule="auto"/>
      </w:pPr>
      <w:r>
        <w:separator/>
      </w:r>
    </w:p>
  </w:footnote>
  <w:footnote w:type="continuationSeparator" w:id="0">
    <w:p w:rsidR="00BB42E0" w:rsidRDefault="00BB42E0" w:rsidP="00B4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8B6" w:rsidRDefault="00D936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GHEA Grapalat" w:eastAsia="GHEA Grapalat" w:hAnsi="GHEA Grapalat" w:cs="GHEA Grapalat"/>
        <w:b/>
        <w:color w:val="000000"/>
        <w:sz w:val="24"/>
        <w:szCs w:val="24"/>
      </w:rPr>
    </w:pPr>
    <w:r>
      <w:rPr>
        <w:rFonts w:ascii="GHEA Grapalat" w:eastAsia="GHEA Grapalat" w:hAnsi="GHEA Grapalat" w:cs="GHEA Grapalat"/>
        <w:b/>
        <w:color w:val="000000"/>
        <w:sz w:val="24"/>
        <w:szCs w:val="24"/>
      </w:rPr>
      <w:t>ՆԱԽԱԳԻԾ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8B6"/>
    <w:rsid w:val="00074184"/>
    <w:rsid w:val="000A3299"/>
    <w:rsid w:val="00185EC6"/>
    <w:rsid w:val="001D7C0F"/>
    <w:rsid w:val="00245EB6"/>
    <w:rsid w:val="00254D70"/>
    <w:rsid w:val="002953C9"/>
    <w:rsid w:val="003B5DAF"/>
    <w:rsid w:val="004571A6"/>
    <w:rsid w:val="004B630A"/>
    <w:rsid w:val="004E65EA"/>
    <w:rsid w:val="005507ED"/>
    <w:rsid w:val="006F2C8E"/>
    <w:rsid w:val="007F6C3F"/>
    <w:rsid w:val="00885937"/>
    <w:rsid w:val="008E22EE"/>
    <w:rsid w:val="00A21A60"/>
    <w:rsid w:val="00A324B4"/>
    <w:rsid w:val="00A45E16"/>
    <w:rsid w:val="00B05357"/>
    <w:rsid w:val="00B428B6"/>
    <w:rsid w:val="00B57D9A"/>
    <w:rsid w:val="00BB42E0"/>
    <w:rsid w:val="00BF6219"/>
    <w:rsid w:val="00C01F62"/>
    <w:rsid w:val="00C2382B"/>
    <w:rsid w:val="00C64B35"/>
    <w:rsid w:val="00D20427"/>
    <w:rsid w:val="00D3709F"/>
    <w:rsid w:val="00D42EBF"/>
    <w:rsid w:val="00D8673E"/>
    <w:rsid w:val="00D936F8"/>
    <w:rsid w:val="00DD5099"/>
    <w:rsid w:val="00E06234"/>
    <w:rsid w:val="00E4679B"/>
    <w:rsid w:val="00E73BD8"/>
    <w:rsid w:val="00EB5BA8"/>
    <w:rsid w:val="00ED1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ED8"/>
  </w:style>
  <w:style w:type="paragraph" w:styleId="Heading1">
    <w:name w:val="heading 1"/>
    <w:basedOn w:val="normal0"/>
    <w:next w:val="normal0"/>
    <w:rsid w:val="00101A0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01A0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01A0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01A0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01A0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01A0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B428B6"/>
  </w:style>
  <w:style w:type="paragraph" w:styleId="Title">
    <w:name w:val="Title"/>
    <w:basedOn w:val="normal0"/>
    <w:next w:val="normal0"/>
    <w:rsid w:val="00101A0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051A50"/>
  </w:style>
  <w:style w:type="paragraph" w:customStyle="1" w:styleId="normal0">
    <w:name w:val="normal"/>
    <w:rsid w:val="00101A0B"/>
  </w:style>
  <w:style w:type="paragraph" w:customStyle="1" w:styleId="dec-date">
    <w:name w:val="dec-date"/>
    <w:basedOn w:val="Normal"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name">
    <w:name w:val="dec-name"/>
    <w:basedOn w:val="Normal"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D2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833"/>
  </w:style>
  <w:style w:type="paragraph" w:styleId="Footer">
    <w:name w:val="footer"/>
    <w:basedOn w:val="Normal"/>
    <w:link w:val="FooterChar"/>
    <w:uiPriority w:val="99"/>
    <w:unhideWhenUsed/>
    <w:rsid w:val="00B72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33"/>
  </w:style>
  <w:style w:type="paragraph" w:styleId="Subtitle">
    <w:name w:val="Subtitle"/>
    <w:basedOn w:val="Normal"/>
    <w:next w:val="Normal"/>
    <w:rsid w:val="00B428B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3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1A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qAST9Lv15b30inUW5gYtbgG08Q==">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3FD41D-97D0-48B6-87DF-F64CAD1B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keywords>https:/mul2-moj.gov.am/tasks/516280/oneclick/Gov draft.docx?token=241a3495d4e65159d81bacc6f376bda8</cp:keywords>
  <cp:lastModifiedBy>MOJ</cp:lastModifiedBy>
  <cp:revision>2</cp:revision>
  <dcterms:created xsi:type="dcterms:W3CDTF">2023-11-02T11:07:00Z</dcterms:created>
  <dcterms:modified xsi:type="dcterms:W3CDTF">2023-11-02T11:07:00Z</dcterms:modified>
</cp:coreProperties>
</file>