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C9BA" w14:textId="023A18DF" w:rsidR="002D4769" w:rsidRPr="002D4769" w:rsidRDefault="002D4769" w:rsidP="002D4769">
      <w:pPr>
        <w:spacing w:before="240" w:after="0" w:line="360" w:lineRule="auto"/>
        <w:ind w:hanging="2"/>
        <w:jc w:val="right"/>
        <w:rPr>
          <w:i/>
          <w:iCs/>
          <w:lang w:val="hy-AM"/>
        </w:rPr>
      </w:pPr>
      <w:r w:rsidRPr="002D4769">
        <w:rPr>
          <w:i/>
          <w:iCs/>
          <w:lang w:val="hy-AM"/>
        </w:rPr>
        <w:t>Նախագիծ</w:t>
      </w:r>
    </w:p>
    <w:p w14:paraId="325AE1D3" w14:textId="6423222B" w:rsidR="002D4769" w:rsidRPr="002D5DE0" w:rsidRDefault="002D4769" w:rsidP="002D4769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ՀԱՅԱՍՏԱՆԻ ՀԱՆՐԱՊԵՏՈՒԹՅԱՆ</w:t>
      </w:r>
    </w:p>
    <w:p w14:paraId="63961FC3" w14:textId="77777777" w:rsidR="002D4769" w:rsidRPr="002D5DE0" w:rsidRDefault="002D4769" w:rsidP="002D4769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Օ Ր Ե Ն Ք Ը</w:t>
      </w:r>
    </w:p>
    <w:p w14:paraId="114D59F4" w14:textId="77777777" w:rsidR="002D4769" w:rsidRPr="002D5DE0" w:rsidRDefault="002D4769" w:rsidP="002D4769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 xml:space="preserve">ՀԱՅԱՍՏԱՆԻ ՀԱՆՐԱՊԵՏՈՒԹՅԱՆ </w:t>
      </w:r>
    </w:p>
    <w:p w14:paraId="5F809E82" w14:textId="77777777" w:rsidR="002D4769" w:rsidRPr="002D5DE0" w:rsidRDefault="002D4769" w:rsidP="002D4769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ՎԱՐՉԱԿԱՆ ԴԱՏԱՎԱՐՈՒԹՅԱՆ ՕՐԵՆՍԳՐՔՈՒՄ ՓՈՓՈԽՈՒԹՅՈՒՆՆԵՐ ԵՎ ԼՐԱՑՈՒՄՆԵՐ ԿԱՏԱՐԵԼՈՒ ՄԱՍԻՆ</w:t>
      </w:r>
    </w:p>
    <w:p w14:paraId="644DDC42" w14:textId="77777777" w:rsidR="002D4769" w:rsidRPr="002D5DE0" w:rsidRDefault="002D4769" w:rsidP="002D4769">
      <w:pPr>
        <w:spacing w:before="240" w:after="0" w:line="360" w:lineRule="auto"/>
        <w:ind w:hanging="2"/>
        <w:jc w:val="both"/>
        <w:rPr>
          <w:lang w:val="hy-AM"/>
        </w:rPr>
      </w:pPr>
    </w:p>
    <w:p w14:paraId="1A07B38F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1.</w:t>
      </w:r>
      <w:r w:rsidRPr="002D5DE0">
        <w:rPr>
          <w:lang w:val="hy-AM"/>
        </w:rPr>
        <w:t xml:space="preserve"> Հայաստանի Հանրապետության 2013 թվականի դեկտեմբերի 5-ի վարչական դատավարության օրենսգրքի (այսուհետ` Օրենսգիրք) 3-րդ հոդվածի 1.2-րդ մասը շարադրել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խմբագրությամբ</w:t>
      </w:r>
      <w:r w:rsidRPr="002D5DE0">
        <w:rPr>
          <w:rFonts w:ascii="Cambria Math" w:hAnsi="Cambria Math" w:cs="Cambria Math"/>
          <w:lang w:val="hy-AM"/>
        </w:rPr>
        <w:t>․</w:t>
      </w:r>
    </w:p>
    <w:p w14:paraId="348037C9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>«1.2. Հայաստանի Հանրապետության ներքին գործերի նախարարության ոստիկանության և դրա մարմինների վարչական ակտերը, գործողությունները կամ անգործությունը կարող են վիճարկվել դատական կարգով միայն վարչական կարգով բողոքարկվելուց (գանգատարկվելուց) հետո:»:</w:t>
      </w:r>
    </w:p>
    <w:p w14:paraId="35E8F4C2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2.</w:t>
      </w:r>
      <w:r w:rsidRPr="002D5DE0">
        <w:rPr>
          <w:lang w:val="hy-AM"/>
        </w:rPr>
        <w:t xml:space="preserve"> Օրենսգրքի 117-րդ հոդվածի 1.1 մասը շարադրել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խմբագրությամբ.</w:t>
      </w:r>
    </w:p>
    <w:p w14:paraId="45028F0B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«1.1. Վարչական իրավախախտումների վերաբերյալ Հայաստանի Հանրապետության օրենսգրքի 124.7-րդ և 137.4-րդ հոդվածներով նախատեսված վարչական իրավախախտումների վերաբերյալ գործերի քննությունը` անկախ ներկայացված </w:t>
      </w:r>
      <w:proofErr w:type="spellStart"/>
      <w:r w:rsidRPr="002D5DE0">
        <w:rPr>
          <w:lang w:val="hy-AM"/>
        </w:rPr>
        <w:t>հայցատեսակից</w:t>
      </w:r>
      <w:proofErr w:type="spellEnd"/>
      <w:r w:rsidRPr="002D5DE0">
        <w:rPr>
          <w:lang w:val="hy-AM"/>
        </w:rPr>
        <w:t>, իրականացվում է գրավոր ընթացակարգով:»։</w:t>
      </w:r>
    </w:p>
    <w:p w14:paraId="0E36674D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highlight w:val="yellow"/>
          <w:lang w:val="hy-AM"/>
        </w:rPr>
      </w:pPr>
      <w:r w:rsidRPr="002D5DE0">
        <w:rPr>
          <w:b/>
          <w:bCs/>
          <w:lang w:val="hy-AM"/>
        </w:rPr>
        <w:t>Հոդված 3.</w:t>
      </w:r>
      <w:r w:rsidRPr="002D5DE0">
        <w:rPr>
          <w:lang w:val="hy-AM"/>
        </w:rPr>
        <w:t xml:space="preserve"> Օրենսգրքի 117-րդ հոդվածը լրացնել  </w:t>
      </w:r>
      <w:proofErr w:type="spellStart"/>
      <w:r w:rsidRPr="002D5DE0">
        <w:rPr>
          <w:lang w:val="hy-AM"/>
        </w:rPr>
        <w:t>հետևյալ</w:t>
      </w:r>
      <w:proofErr w:type="spellEnd"/>
      <w:r w:rsidRPr="002D5DE0">
        <w:rPr>
          <w:lang w:val="hy-AM"/>
        </w:rPr>
        <w:t xml:space="preserve"> բովանդակությամբ 1.2 մասով՝</w:t>
      </w:r>
    </w:p>
    <w:p w14:paraId="5825A154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lastRenderedPageBreak/>
        <w:t xml:space="preserve">«1.2 Վարչական դատարան՝ Հայաստանի Հանրապետության ներքին գործերի նախարարության ոստիկանության և դրա մարմինների դեմ ներկայացվող հայցադիմումների քննությունն՝ անկախ ներկայացված </w:t>
      </w:r>
      <w:proofErr w:type="spellStart"/>
      <w:r w:rsidRPr="002D5DE0">
        <w:rPr>
          <w:lang w:val="hy-AM"/>
        </w:rPr>
        <w:t>հայցատեսակից</w:t>
      </w:r>
      <w:proofErr w:type="spellEnd"/>
      <w:r w:rsidRPr="002D5DE0">
        <w:rPr>
          <w:lang w:val="hy-AM"/>
        </w:rPr>
        <w:t xml:space="preserve"> իրականացվում է գրավոր ընթացակարգով։»։</w:t>
      </w:r>
    </w:p>
    <w:p w14:paraId="36AB01BC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4.</w:t>
      </w:r>
      <w:r w:rsidRPr="002D5DE0">
        <w:rPr>
          <w:lang w:val="hy-AM"/>
        </w:rPr>
        <w:t xml:space="preserve"> Եզրափակիչ մաս և անցումային դրույթներ.</w:t>
      </w:r>
    </w:p>
    <w:p w14:paraId="596E6A8D" w14:textId="16A9DDC9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1. Սույն օրենքն ուժի մեջ է մտնում </w:t>
      </w:r>
      <w:r w:rsidR="004F2FA9">
        <w:rPr>
          <w:lang w:val="hy-AM"/>
        </w:rPr>
        <w:t>2024 թվականի հուլիսի 1-ից</w:t>
      </w:r>
      <w:r w:rsidRPr="002D5DE0">
        <w:rPr>
          <w:lang w:val="hy-AM"/>
        </w:rPr>
        <w:t>։</w:t>
      </w:r>
    </w:p>
    <w:p w14:paraId="7BFA9A95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2. Սույն օրենքի 1-ին հոդվածը տարածվում է սույն օրենքը ուժի մեջ մտնելուց հետո կատարված </w:t>
      </w:r>
      <w:proofErr w:type="spellStart"/>
      <w:r w:rsidRPr="002D5DE0">
        <w:rPr>
          <w:lang w:val="hy-AM"/>
        </w:rPr>
        <w:t>իրավախախտումներից</w:t>
      </w:r>
      <w:proofErr w:type="spellEnd"/>
      <w:r w:rsidRPr="002D5DE0">
        <w:rPr>
          <w:lang w:val="hy-AM"/>
        </w:rPr>
        <w:t xml:space="preserve"> բխող իրավահարաբերությունների նկատմամբ։</w:t>
      </w:r>
    </w:p>
    <w:p w14:paraId="58092D87" w14:textId="77777777" w:rsidR="002D4769" w:rsidRPr="002D5DE0" w:rsidRDefault="002D4769" w:rsidP="002D4769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 xml:space="preserve">3. Սույն օրենքի 3-րդ հոդվածը տարածվում է սույն օրենքն ուժի մեջ մտնելուց հետո ներկայացված </w:t>
      </w:r>
      <w:proofErr w:type="spellStart"/>
      <w:r w:rsidRPr="002D5DE0">
        <w:rPr>
          <w:lang w:val="hy-AM"/>
        </w:rPr>
        <w:t>հայցադիմումներից</w:t>
      </w:r>
      <w:proofErr w:type="spellEnd"/>
      <w:r w:rsidRPr="002D5DE0">
        <w:rPr>
          <w:lang w:val="hy-AM"/>
        </w:rPr>
        <w:t xml:space="preserve"> բխող իրավահարաբերությունների նկատմամբ։</w:t>
      </w:r>
    </w:p>
    <w:p w14:paraId="5B699CCD" w14:textId="0BE1CE95" w:rsidR="002D4769" w:rsidRPr="002D5DE0" w:rsidRDefault="002D4769" w:rsidP="002D4769">
      <w:pPr>
        <w:spacing w:before="240" w:line="360" w:lineRule="auto"/>
        <w:rPr>
          <w:b/>
          <w:bCs/>
          <w:lang w:val="hy-AM"/>
        </w:rPr>
      </w:pPr>
    </w:p>
    <w:p w14:paraId="55F2F00C" w14:textId="77777777" w:rsidR="00F27B49" w:rsidRPr="002D4769" w:rsidRDefault="00F27B49">
      <w:pPr>
        <w:rPr>
          <w:lang w:val="hy-AM"/>
        </w:rPr>
      </w:pPr>
    </w:p>
    <w:sectPr w:rsidR="00F27B49" w:rsidRPr="002D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21"/>
    <w:rsid w:val="002D4769"/>
    <w:rsid w:val="004F2FA9"/>
    <w:rsid w:val="00EF0321"/>
    <w:rsid w:val="00F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ED5F6"/>
  <w15:chartTrackingRefBased/>
  <w15:docId w15:val="{C9F1C52F-8959-4DC3-BE86-EE13FF1D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769"/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/>
  <dc:description/>
  <cp:lastModifiedBy>Gohar Harutyunyan</cp:lastModifiedBy>
  <cp:revision>3</cp:revision>
  <dcterms:created xsi:type="dcterms:W3CDTF">2023-10-31T13:28:00Z</dcterms:created>
  <dcterms:modified xsi:type="dcterms:W3CDTF">2023-10-31T14:23:00Z</dcterms:modified>
</cp:coreProperties>
</file>