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AE1" w14:textId="450E6894" w:rsidR="003626E5" w:rsidRPr="00F372AA" w:rsidRDefault="003626E5" w:rsidP="003626E5">
      <w:pPr>
        <w:pStyle w:val="mechtex"/>
        <w:ind w:left="5760"/>
        <w:jc w:val="right"/>
        <w:rPr>
          <w:rFonts w:ascii="GHEA Grapalat" w:hAnsi="GHEA Grapalat"/>
          <w:spacing w:val="-8"/>
          <w:sz w:val="20"/>
          <w:lang w:val="hy-AM"/>
        </w:rPr>
      </w:pPr>
      <w:r w:rsidRPr="00F372AA">
        <w:rPr>
          <w:rFonts w:ascii="GHEA Grapalat" w:hAnsi="GHEA Grapalat"/>
          <w:sz w:val="20"/>
        </w:rPr>
        <w:t xml:space="preserve"> </w:t>
      </w:r>
      <w:r w:rsidRPr="00F372AA">
        <w:rPr>
          <w:rFonts w:ascii="GHEA Grapalat" w:hAnsi="GHEA Grapalat"/>
          <w:spacing w:val="-8"/>
          <w:sz w:val="20"/>
        </w:rPr>
        <w:t xml:space="preserve">            </w:t>
      </w:r>
      <w:r w:rsidRPr="00F372AA">
        <w:rPr>
          <w:rFonts w:ascii="GHEA Grapalat" w:hAnsi="GHEA Grapalat"/>
          <w:spacing w:val="-8"/>
          <w:sz w:val="20"/>
          <w:lang w:val="hy-AM"/>
        </w:rPr>
        <w:t xml:space="preserve">Հավելված  </w:t>
      </w:r>
    </w:p>
    <w:p w14:paraId="2796B958" w14:textId="7F1B5B52" w:rsidR="003626E5" w:rsidRPr="00F372AA" w:rsidRDefault="003626E5" w:rsidP="003626E5">
      <w:pPr>
        <w:pStyle w:val="mechtex"/>
        <w:ind w:left="3600" w:firstLine="720"/>
        <w:jc w:val="right"/>
        <w:rPr>
          <w:rFonts w:ascii="GHEA Grapalat" w:hAnsi="GHEA Grapalat"/>
          <w:spacing w:val="-6"/>
          <w:sz w:val="20"/>
          <w:lang w:val="hy-AM"/>
        </w:rPr>
      </w:pPr>
      <w:r w:rsidRPr="00F372AA">
        <w:rPr>
          <w:rFonts w:ascii="GHEA Grapalat" w:hAnsi="GHEA Grapalat"/>
          <w:spacing w:val="-6"/>
          <w:sz w:val="20"/>
          <w:lang w:val="hy-AM"/>
        </w:rPr>
        <w:t xml:space="preserve">       </w:t>
      </w:r>
      <w:r w:rsidRPr="00F372AA">
        <w:rPr>
          <w:rFonts w:ascii="GHEA Grapalat" w:hAnsi="GHEA Grapalat"/>
          <w:spacing w:val="-6"/>
          <w:sz w:val="20"/>
          <w:lang w:val="hy-AM"/>
        </w:rPr>
        <w:tab/>
        <w:t xml:space="preserve">      </w:t>
      </w:r>
      <w:r w:rsidR="00F372AA" w:rsidRPr="00F372AA">
        <w:rPr>
          <w:rFonts w:ascii="GHEA Grapalat" w:hAnsi="GHEA Grapalat"/>
          <w:sz w:val="20"/>
          <w:lang w:val="hy-AM"/>
        </w:rPr>
        <w:t>Հայաստանի Հանրապետության</w:t>
      </w:r>
      <w:r w:rsidRPr="00F372AA">
        <w:rPr>
          <w:rFonts w:ascii="GHEA Grapalat" w:hAnsi="GHEA Grapalat"/>
          <w:spacing w:val="-6"/>
          <w:sz w:val="20"/>
          <w:lang w:val="hy-AM"/>
        </w:rPr>
        <w:t xml:space="preserve"> կառավարության 2023 թվականի</w:t>
      </w:r>
    </w:p>
    <w:p w14:paraId="2A173DA5" w14:textId="5C512555" w:rsidR="002A3BBB" w:rsidRPr="00F372AA" w:rsidRDefault="003626E5" w:rsidP="003626E5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F372AA">
        <w:rPr>
          <w:rFonts w:ascii="GHEA Grapalat" w:hAnsi="GHEA Grapalat"/>
          <w:spacing w:val="-2"/>
          <w:sz w:val="20"/>
          <w:szCs w:val="20"/>
          <w:lang w:val="hy-AM"/>
        </w:rPr>
        <w:t xml:space="preserve">                                                                                          </w:t>
      </w:r>
      <w:r w:rsidRPr="00F372AA">
        <w:rPr>
          <w:rFonts w:ascii="Cambria Math" w:hAnsi="Cambria Math" w:cs="Cambria Math"/>
          <w:spacing w:val="-4"/>
          <w:sz w:val="20"/>
          <w:szCs w:val="20"/>
          <w:lang w:val="hy-AM"/>
        </w:rPr>
        <w:t>․․․․․․․․․․․</w:t>
      </w:r>
      <w:r w:rsidRPr="00F372AA">
        <w:rPr>
          <w:rFonts w:ascii="GHEA Grapalat" w:hAnsi="GHEA Grapalat" w:cs="IRTEK Courier"/>
          <w:spacing w:val="-4"/>
          <w:sz w:val="20"/>
          <w:szCs w:val="20"/>
          <w:lang w:val="hy-AM"/>
        </w:rPr>
        <w:t>-</w:t>
      </w:r>
      <w:r w:rsidRPr="00F372AA">
        <w:rPr>
          <w:rFonts w:ascii="GHEA Grapalat" w:hAnsi="GHEA Grapalat"/>
          <w:spacing w:val="-2"/>
          <w:sz w:val="20"/>
          <w:szCs w:val="20"/>
          <w:lang w:val="hy-AM"/>
        </w:rPr>
        <w:t>ի N      -Լ որոշման</w:t>
      </w:r>
    </w:p>
    <w:p w14:paraId="58A49A03" w14:textId="77777777" w:rsidR="002A3BBB" w:rsidRPr="00BC0E51" w:rsidRDefault="002A3BBB" w:rsidP="002A3BBB">
      <w:pPr>
        <w:pStyle w:val="mechtex"/>
        <w:jc w:val="left"/>
        <w:rPr>
          <w:rFonts w:ascii="GHEA Grapalat" w:hAnsi="GHEA Grapalat" w:cs="Sylfaen"/>
          <w:szCs w:val="22"/>
          <w:lang w:val="hy-AM"/>
        </w:rPr>
      </w:pPr>
    </w:p>
    <w:p w14:paraId="3DB55256" w14:textId="77777777" w:rsidR="002A3BBB" w:rsidRPr="00BC0E51" w:rsidRDefault="002A3BBB" w:rsidP="002A3BBB">
      <w:pPr>
        <w:ind w:firstLine="720"/>
        <w:jc w:val="right"/>
        <w:rPr>
          <w:rFonts w:ascii="GHEA Grapalat" w:hAnsi="GHEA Grapalat" w:cs="Sylfaen"/>
          <w:lang w:val="pt-BR"/>
        </w:rPr>
      </w:pPr>
    </w:p>
    <w:p w14:paraId="702480A2" w14:textId="77777777" w:rsidR="002A3BBB" w:rsidRPr="00BC0E51" w:rsidRDefault="002A3BBB" w:rsidP="002A3BBB">
      <w:pPr>
        <w:jc w:val="right"/>
        <w:rPr>
          <w:rFonts w:ascii="GHEA Grapalat" w:hAnsi="GHEA Grapalat" w:cs="Sylfaen"/>
          <w:lang w:val="pt-BR"/>
        </w:rPr>
      </w:pPr>
    </w:p>
    <w:p w14:paraId="4367CD6C" w14:textId="77777777" w:rsidR="002A3BBB" w:rsidRPr="00BC0E51" w:rsidRDefault="002A3BBB" w:rsidP="002A3BBB">
      <w:pPr>
        <w:ind w:firstLine="720"/>
        <w:rPr>
          <w:rFonts w:ascii="GHEA Grapalat" w:hAnsi="GHEA Grapalat" w:cs="Sylfaen"/>
          <w:lang w:val="pt-BR"/>
        </w:rPr>
      </w:pPr>
    </w:p>
    <w:p w14:paraId="00408AC5" w14:textId="77777777" w:rsidR="002A3BBB" w:rsidRPr="00BC0E51" w:rsidRDefault="002A3BBB" w:rsidP="002A3BBB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47185593" w14:textId="77777777" w:rsidR="002A3BBB" w:rsidRPr="00BC0E51" w:rsidRDefault="002A3BBB" w:rsidP="002A3BBB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0B97B01D" w14:textId="77777777" w:rsidR="002A3BBB" w:rsidRPr="00BC0E51" w:rsidRDefault="002A3BBB" w:rsidP="002A3BBB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554C03E1" w14:textId="77777777" w:rsidR="002A3BBB" w:rsidRPr="00BC0E51" w:rsidRDefault="002A3BBB" w:rsidP="002A3BBB">
      <w:pPr>
        <w:ind w:hanging="90"/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603DA32E" w14:textId="77777777" w:rsidR="002A3BBB" w:rsidRPr="00BC0E51" w:rsidRDefault="002A3BBB" w:rsidP="002A3BBB">
      <w:pPr>
        <w:jc w:val="center"/>
        <w:rPr>
          <w:rFonts w:ascii="GHEA Grapalat" w:hAnsi="GHEA Grapalat"/>
          <w:b/>
          <w:sz w:val="36"/>
          <w:szCs w:val="36"/>
          <w:lang w:val="pt-BR"/>
        </w:rPr>
      </w:pPr>
    </w:p>
    <w:p w14:paraId="37AA10C0" w14:textId="77777777" w:rsidR="002A3BBB" w:rsidRPr="00BC0E51" w:rsidRDefault="002A3BBB" w:rsidP="002A3BBB">
      <w:pPr>
        <w:jc w:val="center"/>
        <w:rPr>
          <w:rFonts w:ascii="GHEA Grapalat" w:hAnsi="GHEA Grapalat"/>
          <w:sz w:val="36"/>
          <w:szCs w:val="36"/>
          <w:lang w:val="hy-AM"/>
        </w:rPr>
      </w:pPr>
      <w:r w:rsidRPr="00BC0E51">
        <w:rPr>
          <w:rFonts w:ascii="GHEA Grapalat" w:hAnsi="GHEA Grapalat"/>
          <w:sz w:val="36"/>
          <w:szCs w:val="36"/>
          <w:lang w:val="hy-AM"/>
        </w:rPr>
        <w:t>Ծ  Ր  Ա  Գ  Ի  Ր</w:t>
      </w:r>
    </w:p>
    <w:p w14:paraId="125164F4" w14:textId="77777777" w:rsidR="002A3BBB" w:rsidRPr="00D53F2E" w:rsidRDefault="002A3BBB" w:rsidP="002A3BBB">
      <w:pPr>
        <w:jc w:val="center"/>
        <w:rPr>
          <w:rFonts w:ascii="GHEA Grapalat" w:hAnsi="GHEA Grapalat"/>
          <w:sz w:val="36"/>
          <w:szCs w:val="36"/>
          <w:lang w:val="pt-BR"/>
        </w:rPr>
      </w:pPr>
    </w:p>
    <w:p w14:paraId="579A97E4" w14:textId="66EB75B2" w:rsidR="002A3BBB" w:rsidRPr="00BC0E51" w:rsidRDefault="002A3BBB" w:rsidP="002A3BBB">
      <w:pPr>
        <w:jc w:val="center"/>
        <w:rPr>
          <w:rFonts w:ascii="GHEA Grapalat" w:hAnsi="GHEA Grapalat" w:cs="Sylfaen"/>
          <w:sz w:val="36"/>
          <w:szCs w:val="36"/>
          <w:lang w:val="hy-AM"/>
        </w:rPr>
      </w:pPr>
      <w:r w:rsidRPr="00BC0E51">
        <w:rPr>
          <w:rFonts w:ascii="GHEA Grapalat" w:hAnsi="GHEA Grapalat" w:cs="Sylfaen"/>
          <w:sz w:val="36"/>
          <w:szCs w:val="36"/>
          <w:lang w:val="hy-AM"/>
        </w:rPr>
        <w:t>Հայաստանի Հանրապետությունում 20</w:t>
      </w:r>
      <w:r w:rsidR="00080A93" w:rsidRPr="00BC0E51">
        <w:rPr>
          <w:rFonts w:ascii="GHEA Grapalat" w:hAnsi="GHEA Grapalat" w:cs="Sylfaen"/>
          <w:sz w:val="36"/>
          <w:szCs w:val="36"/>
          <w:lang w:val="hy-AM"/>
        </w:rPr>
        <w:t>24</w:t>
      </w:r>
      <w:r w:rsidRPr="00BC0E51">
        <w:rPr>
          <w:rFonts w:ascii="GHEA Grapalat" w:hAnsi="GHEA Grapalat" w:cs="Sylfaen"/>
          <w:sz w:val="36"/>
          <w:szCs w:val="36"/>
          <w:lang w:val="hy-AM"/>
        </w:rPr>
        <w:t>-202</w:t>
      </w:r>
      <w:r w:rsidR="00080A93" w:rsidRPr="00BC0E51">
        <w:rPr>
          <w:rFonts w:ascii="GHEA Grapalat" w:hAnsi="GHEA Grapalat" w:cs="Sylfaen"/>
          <w:sz w:val="36"/>
          <w:szCs w:val="36"/>
          <w:lang w:val="hy-AM"/>
        </w:rPr>
        <w:t>8</w:t>
      </w:r>
      <w:r w:rsidRPr="00BC0E51">
        <w:rPr>
          <w:rFonts w:ascii="GHEA Grapalat" w:hAnsi="GHEA Grapalat" w:cs="Sylfaen"/>
          <w:sz w:val="36"/>
          <w:szCs w:val="36"/>
          <w:lang w:val="hy-AM"/>
        </w:rPr>
        <w:t xml:space="preserve"> թվական</w:t>
      </w:r>
      <w:r w:rsidRPr="00BC0E51">
        <w:rPr>
          <w:rFonts w:ascii="GHEA Grapalat" w:hAnsi="GHEA Grapalat" w:cs="Sylfaen"/>
          <w:sz w:val="36"/>
          <w:szCs w:val="36"/>
          <w:lang w:val="pt-BR"/>
        </w:rPr>
        <w:softHyphen/>
      </w:r>
      <w:r w:rsidRPr="00BC0E51">
        <w:rPr>
          <w:rFonts w:ascii="GHEA Grapalat" w:hAnsi="GHEA Grapalat" w:cs="Sylfaen"/>
          <w:sz w:val="36"/>
          <w:szCs w:val="36"/>
          <w:lang w:val="hy-AM"/>
        </w:rPr>
        <w:t>ների ոչխարաբուծության և այծաբուծության զարգացման</w:t>
      </w:r>
      <w:r w:rsidR="00D02E12">
        <w:rPr>
          <w:rFonts w:ascii="GHEA Grapalat" w:hAnsi="GHEA Grapalat" w:cs="Sylfaen"/>
          <w:sz w:val="36"/>
          <w:szCs w:val="36"/>
          <w:lang w:val="hy-AM"/>
        </w:rPr>
        <w:t xml:space="preserve">ն </w:t>
      </w:r>
      <w:r w:rsidRPr="00BC0E51">
        <w:rPr>
          <w:rFonts w:ascii="GHEA Grapalat" w:hAnsi="GHEA Grapalat" w:cs="Sylfaen"/>
          <w:sz w:val="36"/>
          <w:szCs w:val="36"/>
          <w:lang w:val="hy-AM"/>
        </w:rPr>
        <w:t xml:space="preserve">աջակցության </w:t>
      </w:r>
    </w:p>
    <w:p w14:paraId="29140E16" w14:textId="77777777" w:rsidR="002A3BBB" w:rsidRPr="00BC0E51" w:rsidRDefault="002A3BBB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2ED8D52" w14:textId="77777777" w:rsidR="0031165C" w:rsidRPr="00BC0E51" w:rsidRDefault="0031165C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DCDACE7" w14:textId="77777777" w:rsidR="0031165C" w:rsidRPr="00BC0E51" w:rsidRDefault="0031165C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AE31BA1" w14:textId="77777777" w:rsidR="0031165C" w:rsidRPr="00BC0E51" w:rsidRDefault="0031165C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17326B9" w14:textId="77777777" w:rsidR="0031165C" w:rsidRPr="00BC0E51" w:rsidRDefault="0031165C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CE17462" w14:textId="77777777" w:rsidR="0031165C" w:rsidRPr="00BC0E51" w:rsidRDefault="0031165C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09C1918" w14:textId="77777777" w:rsidR="0031165C" w:rsidRPr="00BC0E51" w:rsidRDefault="0031165C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EE46373" w14:textId="77777777" w:rsidR="0031165C" w:rsidRPr="00BC0E51" w:rsidRDefault="0031165C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26A28C9" w14:textId="77777777" w:rsidR="0083398A" w:rsidRDefault="0083398A" w:rsidP="0031165C">
      <w:pPr>
        <w:tabs>
          <w:tab w:val="left" w:pos="5655"/>
        </w:tabs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2B5A08F" w14:textId="77777777" w:rsidR="0083398A" w:rsidRDefault="0083398A" w:rsidP="0031165C">
      <w:pPr>
        <w:tabs>
          <w:tab w:val="left" w:pos="5655"/>
        </w:tabs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131A2533" w14:textId="3DAB6104" w:rsidR="0031165C" w:rsidRPr="00BC0E51" w:rsidRDefault="0031165C" w:rsidP="0031165C">
      <w:pPr>
        <w:tabs>
          <w:tab w:val="left" w:pos="5655"/>
        </w:tabs>
        <w:jc w:val="center"/>
        <w:rPr>
          <w:rFonts w:ascii="GHEA Grapalat" w:hAnsi="GHEA Grapalat"/>
          <w:sz w:val="24"/>
          <w:szCs w:val="24"/>
        </w:rPr>
      </w:pPr>
      <w:r w:rsidRPr="00BC0E51">
        <w:rPr>
          <w:rFonts w:ascii="GHEA Grapalat" w:hAnsi="GHEA Grapalat" w:cs="Sylfaen"/>
          <w:sz w:val="24"/>
          <w:szCs w:val="24"/>
          <w:lang w:val="hy-AM"/>
        </w:rPr>
        <w:t>ԲՈՎԱՆԴԱԿՈՒԹՅՈՒՆ</w:t>
      </w:r>
    </w:p>
    <w:p w14:paraId="6D11CBA0" w14:textId="77777777" w:rsidR="0031165C" w:rsidRPr="00BC0E51" w:rsidRDefault="0031165C" w:rsidP="0031165C">
      <w:pPr>
        <w:spacing w:line="360" w:lineRule="auto"/>
        <w:ind w:firstLine="270"/>
        <w:jc w:val="center"/>
        <w:rPr>
          <w:rFonts w:ascii="GHEA Grapalat" w:hAnsi="GHEA Grapalat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148520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0E82159" w14:textId="69B05C48" w:rsidR="008223B7" w:rsidRDefault="008223B7">
          <w:pPr>
            <w:pStyle w:val="TOCHeading"/>
          </w:pPr>
        </w:p>
        <w:p w14:paraId="40372C3D" w14:textId="6FCED5FD" w:rsidR="008223B7" w:rsidRPr="008223B7" w:rsidRDefault="008223B7">
          <w:pPr>
            <w:pStyle w:val="TOC1"/>
            <w:rPr>
              <w:rFonts w:eastAsiaTheme="minorEastAsia"/>
              <w:lang w:val="en-US"/>
            </w:rPr>
          </w:pPr>
          <w:r w:rsidRPr="008223B7">
            <w:fldChar w:fldCharType="begin"/>
          </w:r>
          <w:r w:rsidRPr="008223B7">
            <w:instrText xml:space="preserve"> TOC \o "1-3" \h \z \u </w:instrText>
          </w:r>
          <w:r w:rsidRPr="008223B7">
            <w:fldChar w:fldCharType="separate"/>
          </w:r>
          <w:hyperlink w:anchor="_Toc147839768" w:history="1">
            <w:r w:rsidRPr="008223B7">
              <w:rPr>
                <w:rStyle w:val="Hyperlink"/>
              </w:rPr>
              <w:t>1</w:t>
            </w:r>
            <w:r w:rsidRPr="008223B7">
              <w:rPr>
                <w:rStyle w:val="Hyperlink"/>
                <w:rFonts w:ascii="Cambria Math" w:hAnsi="Cambria Math" w:cs="Cambria Math"/>
              </w:rPr>
              <w:t>․</w:t>
            </w:r>
            <w:r w:rsidRPr="008223B7">
              <w:rPr>
                <w:rStyle w:val="Hyperlink"/>
              </w:rPr>
              <w:t xml:space="preserve"> ՆԵՐԱԾՈՒԹՅՈՒՆ</w:t>
            </w:r>
            <w:r w:rsidRPr="008223B7">
              <w:rPr>
                <w:webHidden/>
              </w:rPr>
              <w:tab/>
            </w:r>
            <w:r w:rsidRPr="008223B7">
              <w:rPr>
                <w:webHidden/>
              </w:rPr>
              <w:fldChar w:fldCharType="begin"/>
            </w:r>
            <w:r w:rsidRPr="008223B7">
              <w:rPr>
                <w:webHidden/>
              </w:rPr>
              <w:instrText xml:space="preserve"> PAGEREF _Toc147839768 \h </w:instrText>
            </w:r>
            <w:r w:rsidRPr="008223B7">
              <w:rPr>
                <w:webHidden/>
              </w:rPr>
            </w:r>
            <w:r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2</w:t>
            </w:r>
            <w:r w:rsidRPr="008223B7">
              <w:rPr>
                <w:webHidden/>
              </w:rPr>
              <w:fldChar w:fldCharType="end"/>
            </w:r>
          </w:hyperlink>
        </w:p>
        <w:p w14:paraId="1FA8F6B4" w14:textId="2658D991" w:rsidR="008223B7" w:rsidRPr="008223B7" w:rsidRDefault="00000000" w:rsidP="008223B7">
          <w:pPr>
            <w:pStyle w:val="TOC1"/>
            <w:jc w:val="left"/>
            <w:rPr>
              <w:rFonts w:eastAsiaTheme="minorEastAsia"/>
              <w:lang w:val="en-US"/>
            </w:rPr>
          </w:pPr>
          <w:hyperlink w:anchor="_Toc147839769" w:history="1">
            <w:r w:rsidR="008223B7" w:rsidRPr="008223B7">
              <w:rPr>
                <w:rStyle w:val="Hyperlink"/>
              </w:rPr>
              <w:t>2</w:t>
            </w:r>
            <w:r w:rsidR="008223B7" w:rsidRPr="008223B7">
              <w:rPr>
                <w:rStyle w:val="Hyperlink"/>
                <w:rFonts w:ascii="Cambria Math" w:hAnsi="Cambria Math" w:cs="Cambria Math"/>
              </w:rPr>
              <w:t>․</w:t>
            </w:r>
            <w:r w:rsidR="008223B7" w:rsidRPr="008223B7">
              <w:rPr>
                <w:rStyle w:val="Hyperlink"/>
              </w:rPr>
              <w:t xml:space="preserve"> ՈՉԽԱՐԱԲՈՒԾՈՒԹՅԱՆ ԵՎ ԱՅԾԱԲՈՒԾՈՒԹՅԱՆ ՆԵՐԿԱ ՎԻՃԱԿԻ </w:t>
            </w:r>
            <w:r w:rsidR="00817795" w:rsidRPr="00817795">
              <w:rPr>
                <w:rStyle w:val="Hyperlink"/>
              </w:rPr>
              <w:t>ՆԿԱՐԱԳԻՐԸ</w:t>
            </w:r>
            <w:r w:rsidR="008223B7" w:rsidRPr="008223B7">
              <w:rPr>
                <w:webHidden/>
              </w:rPr>
              <w:tab/>
            </w:r>
            <w:r w:rsidR="008223B7" w:rsidRPr="008223B7">
              <w:rPr>
                <w:webHidden/>
              </w:rPr>
              <w:fldChar w:fldCharType="begin"/>
            </w:r>
            <w:r w:rsidR="008223B7" w:rsidRPr="008223B7">
              <w:rPr>
                <w:webHidden/>
              </w:rPr>
              <w:instrText xml:space="preserve"> PAGEREF _Toc147839769 \h </w:instrText>
            </w:r>
            <w:r w:rsidR="008223B7" w:rsidRPr="008223B7">
              <w:rPr>
                <w:webHidden/>
              </w:rPr>
            </w:r>
            <w:r w:rsidR="008223B7"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3</w:t>
            </w:r>
            <w:r w:rsidR="008223B7" w:rsidRPr="008223B7">
              <w:rPr>
                <w:webHidden/>
              </w:rPr>
              <w:fldChar w:fldCharType="end"/>
            </w:r>
          </w:hyperlink>
        </w:p>
        <w:p w14:paraId="300D295D" w14:textId="240A6634" w:rsidR="008223B7" w:rsidRPr="008223B7" w:rsidRDefault="00000000">
          <w:pPr>
            <w:pStyle w:val="TOC1"/>
            <w:rPr>
              <w:rFonts w:eastAsiaTheme="minorEastAsia"/>
              <w:lang w:val="en-US"/>
            </w:rPr>
          </w:pPr>
          <w:hyperlink w:anchor="_Toc147839770" w:history="1">
            <w:r w:rsidR="008223B7" w:rsidRPr="008223B7">
              <w:rPr>
                <w:rStyle w:val="Hyperlink"/>
              </w:rPr>
              <w:t>3</w:t>
            </w:r>
            <w:r w:rsidR="008223B7" w:rsidRPr="008223B7">
              <w:rPr>
                <w:rStyle w:val="Hyperlink"/>
                <w:rFonts w:ascii="Cambria Math" w:hAnsi="Cambria Math" w:cs="Cambria Math"/>
              </w:rPr>
              <w:t>․</w:t>
            </w:r>
            <w:r w:rsidR="008223B7" w:rsidRPr="008223B7">
              <w:rPr>
                <w:rStyle w:val="Hyperlink"/>
              </w:rPr>
              <w:t xml:space="preserve"> ԾՐԱԳՐԻ ԻՐԱԿԱՆԱՑՄԱՆ ԱՆՀՐԱԺԵՇՏՈՒԹՅՈՒՆԸ</w:t>
            </w:r>
            <w:r w:rsidR="008223B7" w:rsidRPr="008223B7">
              <w:rPr>
                <w:webHidden/>
              </w:rPr>
              <w:tab/>
            </w:r>
            <w:r w:rsidR="008223B7" w:rsidRPr="008223B7">
              <w:rPr>
                <w:webHidden/>
              </w:rPr>
              <w:fldChar w:fldCharType="begin"/>
            </w:r>
            <w:r w:rsidR="008223B7" w:rsidRPr="008223B7">
              <w:rPr>
                <w:webHidden/>
              </w:rPr>
              <w:instrText xml:space="preserve"> PAGEREF _Toc147839770 \h </w:instrText>
            </w:r>
            <w:r w:rsidR="008223B7" w:rsidRPr="008223B7">
              <w:rPr>
                <w:webHidden/>
              </w:rPr>
            </w:r>
            <w:r w:rsidR="008223B7"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5</w:t>
            </w:r>
            <w:r w:rsidR="008223B7" w:rsidRPr="008223B7">
              <w:rPr>
                <w:webHidden/>
              </w:rPr>
              <w:fldChar w:fldCharType="end"/>
            </w:r>
          </w:hyperlink>
        </w:p>
        <w:p w14:paraId="03F8A3B0" w14:textId="124B0635" w:rsidR="008223B7" w:rsidRPr="008223B7" w:rsidRDefault="00000000">
          <w:pPr>
            <w:pStyle w:val="TOC1"/>
            <w:rPr>
              <w:rFonts w:eastAsiaTheme="minorEastAsia"/>
              <w:lang w:val="en-US"/>
            </w:rPr>
          </w:pPr>
          <w:hyperlink w:anchor="_Toc147839771" w:history="1">
            <w:r w:rsidR="008223B7" w:rsidRPr="008223B7">
              <w:rPr>
                <w:rStyle w:val="Hyperlink"/>
              </w:rPr>
              <w:t>4</w:t>
            </w:r>
            <w:r w:rsidR="008223B7" w:rsidRPr="008223B7">
              <w:rPr>
                <w:rStyle w:val="Hyperlink"/>
                <w:rFonts w:ascii="Cambria Math" w:hAnsi="Cambria Math" w:cs="Cambria Math"/>
              </w:rPr>
              <w:t>․</w:t>
            </w:r>
            <w:r w:rsidR="008223B7" w:rsidRPr="008223B7">
              <w:rPr>
                <w:rStyle w:val="Hyperlink"/>
              </w:rPr>
              <w:t xml:space="preserve"> ԾՐԱԳՐԻ ՆՊԱՏԱԿԸ ԵՎ ԽՆԴԻՐՆԵՐԸ</w:t>
            </w:r>
            <w:r w:rsidR="008223B7" w:rsidRPr="008223B7">
              <w:rPr>
                <w:webHidden/>
              </w:rPr>
              <w:tab/>
            </w:r>
            <w:r w:rsidR="008223B7" w:rsidRPr="008223B7">
              <w:rPr>
                <w:webHidden/>
              </w:rPr>
              <w:fldChar w:fldCharType="begin"/>
            </w:r>
            <w:r w:rsidR="008223B7" w:rsidRPr="008223B7">
              <w:rPr>
                <w:webHidden/>
              </w:rPr>
              <w:instrText xml:space="preserve"> PAGEREF _Toc147839771 \h </w:instrText>
            </w:r>
            <w:r w:rsidR="008223B7" w:rsidRPr="008223B7">
              <w:rPr>
                <w:webHidden/>
              </w:rPr>
            </w:r>
            <w:r w:rsidR="008223B7"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7</w:t>
            </w:r>
            <w:r w:rsidR="008223B7" w:rsidRPr="008223B7">
              <w:rPr>
                <w:webHidden/>
              </w:rPr>
              <w:fldChar w:fldCharType="end"/>
            </w:r>
          </w:hyperlink>
        </w:p>
        <w:p w14:paraId="74AC54AD" w14:textId="3E9227DF" w:rsidR="008223B7" w:rsidRPr="008223B7" w:rsidRDefault="00000000">
          <w:pPr>
            <w:pStyle w:val="TOC1"/>
            <w:rPr>
              <w:rFonts w:eastAsiaTheme="minorEastAsia"/>
              <w:lang w:val="en-US"/>
            </w:rPr>
          </w:pPr>
          <w:hyperlink w:anchor="_Toc147839772" w:history="1">
            <w:r w:rsidR="008223B7" w:rsidRPr="008223B7">
              <w:rPr>
                <w:rStyle w:val="Hyperlink"/>
              </w:rPr>
              <w:t>5. ԾՐԱԳՐԻ ԻՐԱԿԱՆԱՑՄԱՆ ՆԿԱՐԱԳԻՐԸ</w:t>
            </w:r>
            <w:r w:rsidR="008223B7" w:rsidRPr="008223B7">
              <w:rPr>
                <w:webHidden/>
              </w:rPr>
              <w:tab/>
            </w:r>
            <w:r w:rsidR="008223B7" w:rsidRPr="008223B7">
              <w:rPr>
                <w:webHidden/>
              </w:rPr>
              <w:fldChar w:fldCharType="begin"/>
            </w:r>
            <w:r w:rsidR="008223B7" w:rsidRPr="008223B7">
              <w:rPr>
                <w:webHidden/>
              </w:rPr>
              <w:instrText xml:space="preserve"> PAGEREF _Toc147839772 \h </w:instrText>
            </w:r>
            <w:r w:rsidR="008223B7" w:rsidRPr="008223B7">
              <w:rPr>
                <w:webHidden/>
              </w:rPr>
            </w:r>
            <w:r w:rsidR="008223B7"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7</w:t>
            </w:r>
            <w:r w:rsidR="008223B7" w:rsidRPr="008223B7">
              <w:rPr>
                <w:webHidden/>
              </w:rPr>
              <w:fldChar w:fldCharType="end"/>
            </w:r>
          </w:hyperlink>
        </w:p>
        <w:p w14:paraId="12396477" w14:textId="7763C99A" w:rsidR="008223B7" w:rsidRPr="008223B7" w:rsidRDefault="00000000">
          <w:pPr>
            <w:pStyle w:val="TOC1"/>
            <w:rPr>
              <w:rFonts w:eastAsiaTheme="minorEastAsia"/>
              <w:lang w:val="en-US"/>
            </w:rPr>
          </w:pPr>
          <w:hyperlink w:anchor="_Toc147839773" w:history="1">
            <w:r w:rsidR="008223B7" w:rsidRPr="008223B7">
              <w:rPr>
                <w:rStyle w:val="Hyperlink"/>
              </w:rPr>
              <w:t>6. ԾՐԱԳՐԻ ՄՈՆԻԹՈՐԻՆԳԸ</w:t>
            </w:r>
            <w:r w:rsidR="008223B7" w:rsidRPr="008223B7">
              <w:rPr>
                <w:webHidden/>
              </w:rPr>
              <w:tab/>
            </w:r>
            <w:r w:rsidR="008223B7" w:rsidRPr="008223B7">
              <w:rPr>
                <w:webHidden/>
              </w:rPr>
              <w:fldChar w:fldCharType="begin"/>
            </w:r>
            <w:r w:rsidR="008223B7" w:rsidRPr="008223B7">
              <w:rPr>
                <w:webHidden/>
              </w:rPr>
              <w:instrText xml:space="preserve"> PAGEREF _Toc147839773 \h </w:instrText>
            </w:r>
            <w:r w:rsidR="008223B7" w:rsidRPr="008223B7">
              <w:rPr>
                <w:webHidden/>
              </w:rPr>
            </w:r>
            <w:r w:rsidR="008223B7"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10</w:t>
            </w:r>
            <w:r w:rsidR="008223B7" w:rsidRPr="008223B7">
              <w:rPr>
                <w:webHidden/>
              </w:rPr>
              <w:fldChar w:fldCharType="end"/>
            </w:r>
          </w:hyperlink>
        </w:p>
        <w:p w14:paraId="3ECFE732" w14:textId="2E3D62A9" w:rsidR="008223B7" w:rsidRPr="008223B7" w:rsidRDefault="00000000">
          <w:pPr>
            <w:pStyle w:val="TOC1"/>
            <w:rPr>
              <w:rFonts w:eastAsiaTheme="minorEastAsia"/>
              <w:lang w:val="en-US"/>
            </w:rPr>
          </w:pPr>
          <w:hyperlink w:anchor="_Toc147839774" w:history="1">
            <w:r w:rsidR="008223B7" w:rsidRPr="008223B7">
              <w:rPr>
                <w:rStyle w:val="Hyperlink"/>
              </w:rPr>
              <w:t>7. ԾՐԱԳՐԻ ՖԻՆԱՆՍԱԿԱՆ ԳՆԱՀԱՏԱԿԱՆԸ</w:t>
            </w:r>
            <w:r w:rsidR="008223B7" w:rsidRPr="008223B7">
              <w:rPr>
                <w:webHidden/>
              </w:rPr>
              <w:tab/>
            </w:r>
            <w:r w:rsidR="008223B7" w:rsidRPr="008223B7">
              <w:rPr>
                <w:webHidden/>
              </w:rPr>
              <w:fldChar w:fldCharType="begin"/>
            </w:r>
            <w:r w:rsidR="008223B7" w:rsidRPr="008223B7">
              <w:rPr>
                <w:webHidden/>
              </w:rPr>
              <w:instrText xml:space="preserve"> PAGEREF _Toc147839774 \h </w:instrText>
            </w:r>
            <w:r w:rsidR="008223B7" w:rsidRPr="008223B7">
              <w:rPr>
                <w:webHidden/>
              </w:rPr>
            </w:r>
            <w:r w:rsidR="008223B7"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11</w:t>
            </w:r>
            <w:r w:rsidR="008223B7" w:rsidRPr="008223B7">
              <w:rPr>
                <w:webHidden/>
              </w:rPr>
              <w:fldChar w:fldCharType="end"/>
            </w:r>
          </w:hyperlink>
        </w:p>
        <w:p w14:paraId="48E54B52" w14:textId="5BF26B39" w:rsidR="008223B7" w:rsidRPr="008223B7" w:rsidRDefault="00000000">
          <w:pPr>
            <w:pStyle w:val="TOC1"/>
            <w:rPr>
              <w:rFonts w:eastAsiaTheme="minorEastAsia"/>
              <w:lang w:val="en-US"/>
            </w:rPr>
          </w:pPr>
          <w:hyperlink w:anchor="_Toc147839775" w:history="1">
            <w:r w:rsidR="008223B7" w:rsidRPr="008223B7">
              <w:rPr>
                <w:rStyle w:val="Hyperlink"/>
                <w:rFonts w:cs="GHEA Grapalat"/>
              </w:rPr>
              <w:t>8</w:t>
            </w:r>
            <w:r w:rsidR="008223B7" w:rsidRPr="008223B7">
              <w:rPr>
                <w:rStyle w:val="Hyperlink"/>
                <w:rFonts w:ascii="Cambria Math" w:hAnsi="Cambria Math" w:cs="Cambria Math"/>
              </w:rPr>
              <w:t>․</w:t>
            </w:r>
            <w:r w:rsidR="008223B7" w:rsidRPr="008223B7">
              <w:rPr>
                <w:rStyle w:val="Hyperlink"/>
                <w:rFonts w:cs="GHEA Grapalat"/>
              </w:rPr>
              <w:t xml:space="preserve"> ԾՐԱԳՐԻ ԻՐԱԿԱՆԱՑՈՒՄԻՑ ԱԿՆԿԱԼՎՈՂ ԱՐԴՅՈՒՆՔՆԵՐԸ</w:t>
            </w:r>
            <w:r w:rsidR="008223B7" w:rsidRPr="008223B7">
              <w:rPr>
                <w:webHidden/>
              </w:rPr>
              <w:tab/>
            </w:r>
            <w:r w:rsidR="008223B7" w:rsidRPr="008223B7">
              <w:rPr>
                <w:webHidden/>
              </w:rPr>
              <w:fldChar w:fldCharType="begin"/>
            </w:r>
            <w:r w:rsidR="008223B7" w:rsidRPr="008223B7">
              <w:rPr>
                <w:webHidden/>
              </w:rPr>
              <w:instrText xml:space="preserve"> PAGEREF _Toc147839775 \h </w:instrText>
            </w:r>
            <w:r w:rsidR="008223B7" w:rsidRPr="008223B7">
              <w:rPr>
                <w:webHidden/>
              </w:rPr>
            </w:r>
            <w:r w:rsidR="008223B7" w:rsidRPr="008223B7">
              <w:rPr>
                <w:webHidden/>
              </w:rPr>
              <w:fldChar w:fldCharType="separate"/>
            </w:r>
            <w:r w:rsidR="0083398A">
              <w:rPr>
                <w:webHidden/>
              </w:rPr>
              <w:t>12</w:t>
            </w:r>
            <w:r w:rsidR="008223B7" w:rsidRPr="008223B7">
              <w:rPr>
                <w:webHidden/>
              </w:rPr>
              <w:fldChar w:fldCharType="end"/>
            </w:r>
          </w:hyperlink>
        </w:p>
        <w:p w14:paraId="34541BCA" w14:textId="5DF4D79B" w:rsidR="008223B7" w:rsidRDefault="008223B7">
          <w:r w:rsidRPr="008223B7">
            <w:rPr>
              <w:rFonts w:ascii="GHEA Grapalat" w:hAnsi="GHEA Grapalat"/>
              <w:noProof/>
              <w:sz w:val="24"/>
              <w:szCs w:val="24"/>
            </w:rPr>
            <w:fldChar w:fldCharType="end"/>
          </w:r>
        </w:p>
      </w:sdtContent>
    </w:sdt>
    <w:p w14:paraId="5EBD9882" w14:textId="77777777" w:rsidR="0031165C" w:rsidRPr="00BC0E51" w:rsidRDefault="0031165C" w:rsidP="0031165C">
      <w:pPr>
        <w:spacing w:after="120" w:line="360" w:lineRule="auto"/>
        <w:ind w:firstLine="270"/>
        <w:jc w:val="center"/>
        <w:rPr>
          <w:rFonts w:ascii="GHEA Grapalat" w:hAnsi="GHEA Grapalat"/>
          <w:sz w:val="24"/>
          <w:szCs w:val="24"/>
        </w:rPr>
      </w:pPr>
    </w:p>
    <w:p w14:paraId="5B95A601" w14:textId="77777777" w:rsidR="0031165C" w:rsidRPr="00BC0E51" w:rsidRDefault="0031165C" w:rsidP="0031165C">
      <w:pPr>
        <w:tabs>
          <w:tab w:val="left" w:pos="390"/>
        </w:tabs>
        <w:spacing w:line="276" w:lineRule="auto"/>
        <w:ind w:firstLine="312"/>
        <w:jc w:val="both"/>
        <w:rPr>
          <w:rFonts w:ascii="GHEA Grapalat" w:hAnsi="GHEA Grapalat"/>
          <w:bCs/>
          <w:sz w:val="24"/>
          <w:szCs w:val="24"/>
        </w:rPr>
      </w:pPr>
    </w:p>
    <w:p w14:paraId="1CD43AA7" w14:textId="77777777" w:rsidR="004110A9" w:rsidRPr="00BC0E51" w:rsidRDefault="004110A9" w:rsidP="0031165C">
      <w:pPr>
        <w:tabs>
          <w:tab w:val="left" w:pos="390"/>
        </w:tabs>
        <w:spacing w:line="276" w:lineRule="auto"/>
        <w:ind w:firstLine="312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A85A5B7" w14:textId="77777777" w:rsidR="004110A9" w:rsidRPr="00BC0E51" w:rsidRDefault="004110A9" w:rsidP="0031165C">
      <w:pPr>
        <w:tabs>
          <w:tab w:val="left" w:pos="390"/>
        </w:tabs>
        <w:spacing w:line="276" w:lineRule="auto"/>
        <w:ind w:firstLine="312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B261EBE" w14:textId="77777777" w:rsidR="004110A9" w:rsidRPr="00BC0E51" w:rsidRDefault="004110A9" w:rsidP="0031165C">
      <w:pPr>
        <w:tabs>
          <w:tab w:val="left" w:pos="390"/>
        </w:tabs>
        <w:spacing w:line="276" w:lineRule="auto"/>
        <w:ind w:firstLine="312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6BE75339" w14:textId="77777777" w:rsidR="004110A9" w:rsidRPr="00BC0E51" w:rsidRDefault="004110A9" w:rsidP="0031165C">
      <w:pPr>
        <w:tabs>
          <w:tab w:val="left" w:pos="390"/>
        </w:tabs>
        <w:spacing w:line="276" w:lineRule="auto"/>
        <w:ind w:firstLine="312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6D8F664" w14:textId="77777777" w:rsidR="00162426" w:rsidRPr="00BC0E51" w:rsidRDefault="00162426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FF71E6" w14:textId="77777777" w:rsidR="00162426" w:rsidRPr="00BC0E51" w:rsidRDefault="00162426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A2427D0" w14:textId="77777777" w:rsidR="00162426" w:rsidRPr="00BC0E51" w:rsidRDefault="00162426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F7263B" w14:textId="77777777" w:rsidR="00162426" w:rsidRPr="00BC0E51" w:rsidRDefault="00162426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4446714" w14:textId="77777777" w:rsidR="002A3BBB" w:rsidRPr="00BC0E51" w:rsidRDefault="002A3BBB" w:rsidP="00B52803">
      <w:pPr>
        <w:spacing w:after="0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D86094B" w14:textId="016D2C2D" w:rsidR="00D341DA" w:rsidRPr="00BC0E51" w:rsidRDefault="00B52803" w:rsidP="00845E75">
      <w:pPr>
        <w:pStyle w:val="Heading1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0" w:name="_Toc147839768"/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lastRenderedPageBreak/>
        <w:t>1</w:t>
      </w:r>
      <w:r w:rsidRPr="00BC0E51">
        <w:rPr>
          <w:rFonts w:ascii="Cambria Math" w:hAnsi="Cambria Math" w:cs="Cambria Math"/>
          <w:b/>
          <w:bCs/>
          <w:color w:val="auto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  <w:r w:rsidR="00A80C2C"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ՆԵՐԱԾՈՒԹՅՈՒՆ</w:t>
      </w:r>
      <w:bookmarkEnd w:id="0"/>
    </w:p>
    <w:p w14:paraId="09EE71C2" w14:textId="77777777" w:rsidR="00A80C2C" w:rsidRPr="00BC0E51" w:rsidRDefault="00A80C2C" w:rsidP="00B52803">
      <w:pPr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5FCC0D31" w14:textId="482F71AC" w:rsidR="00A115A5" w:rsidRPr="00BC0E51" w:rsidRDefault="00A80C2C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1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Մանր եղջերավոր կենդանիների բուծումը հանդիսանում է Հայաստանի Հանրապետության անասնաբուծության ավանդական ճյուղերից մեկը։ Ոչխարաբուծությունից և այծաբուծությունից </w:t>
      </w:r>
      <w:r w:rsidR="00A115A5" w:rsidRPr="00BC0E51">
        <w:rPr>
          <w:rFonts w:ascii="GHEA Grapalat" w:hAnsi="GHEA Grapalat"/>
          <w:sz w:val="24"/>
          <w:szCs w:val="24"/>
          <w:lang w:val="hy-AM"/>
        </w:rPr>
        <w:t>ստացվող սննդամթերքի ու հումքի համախառն տարեկան արտադրանքի արժեքը փոքր ինչ գերազանցում է 50,0 մլրդ դրամի սահմանը, մինչդեռ մեր երկրի առկա բնատնտեսական ներուժը հնարավորություն է ընձեռում ավելի քան 3 անգամ գերազանցել այդ ցուցանիշը։</w:t>
      </w:r>
    </w:p>
    <w:p w14:paraId="372F1395" w14:textId="74928223" w:rsidR="00A115A5" w:rsidRPr="00BC0E51" w:rsidRDefault="00A115A5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2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առկա ավելի քան 1050 հազար հեկտար արոտների գերակշիռ մեծամասնությունը հանդիսանում են լեռնային և բարձր լեռնային արոտահանդակներ,</w:t>
      </w:r>
      <w:r w:rsidR="00B52803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0E51">
        <w:rPr>
          <w:rFonts w:ascii="GHEA Grapalat" w:hAnsi="GHEA Grapalat"/>
          <w:sz w:val="24"/>
          <w:szCs w:val="24"/>
          <w:lang w:val="hy-AM"/>
        </w:rPr>
        <w:t>որո</w:t>
      </w:r>
      <w:r w:rsidR="00B52803" w:rsidRPr="00BC0E51">
        <w:rPr>
          <w:rFonts w:ascii="GHEA Grapalat" w:hAnsi="GHEA Grapalat"/>
          <w:sz w:val="24"/>
          <w:szCs w:val="24"/>
          <w:lang w:val="hy-AM"/>
        </w:rPr>
        <w:t>ն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ց զգալի մասը 10 աստիճանից բարձր թեքություններ </w:t>
      </w:r>
      <w:r w:rsidR="00C31AE2" w:rsidRPr="00BC0E51">
        <w:rPr>
          <w:rFonts w:ascii="GHEA Grapalat" w:hAnsi="GHEA Grapalat"/>
          <w:sz w:val="24"/>
          <w:szCs w:val="24"/>
          <w:lang w:val="hy-AM"/>
        </w:rPr>
        <w:t xml:space="preserve">ունեցող արոտակտորներ են և հիմնականում կարող են օգտագործվել մանր եղջերավոր կենդանիների </w:t>
      </w:r>
      <w:r w:rsidR="00C80337" w:rsidRPr="00BC0E51">
        <w:rPr>
          <w:rFonts w:ascii="GHEA Grapalat" w:hAnsi="GHEA Grapalat"/>
          <w:sz w:val="24"/>
          <w:szCs w:val="24"/>
          <w:lang w:val="hy-AM"/>
        </w:rPr>
        <w:t>արածեցման նպատակով։</w:t>
      </w:r>
    </w:p>
    <w:p w14:paraId="1BADF07C" w14:textId="79D2D803" w:rsidR="003D5E41" w:rsidRPr="00BC0E51" w:rsidRDefault="003D5E41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3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Հանրապետության լեռնային և հատկապես բարձր լե</w:t>
      </w:r>
      <w:r w:rsidR="008D0812" w:rsidRPr="00BC0E51">
        <w:rPr>
          <w:rFonts w:ascii="GHEA Grapalat" w:hAnsi="GHEA Grapalat"/>
          <w:sz w:val="24"/>
          <w:szCs w:val="24"/>
          <w:lang w:val="hy-AM"/>
        </w:rPr>
        <w:t>ռ</w:t>
      </w:r>
      <w:r w:rsidRPr="00BC0E51">
        <w:rPr>
          <w:rFonts w:ascii="GHEA Grapalat" w:hAnsi="GHEA Grapalat"/>
          <w:sz w:val="24"/>
          <w:szCs w:val="24"/>
          <w:lang w:val="hy-AM"/>
        </w:rPr>
        <w:t>նային արոտավայրերն առավելագու</w:t>
      </w:r>
      <w:r w:rsidR="005302E2">
        <w:rPr>
          <w:rFonts w:ascii="GHEA Grapalat" w:hAnsi="GHEA Grapalat"/>
          <w:sz w:val="24"/>
          <w:szCs w:val="24"/>
          <w:lang w:val="hy-AM"/>
        </w:rPr>
        <w:t>յ</w:t>
      </w:r>
      <w:r w:rsidRPr="00BC0E51">
        <w:rPr>
          <w:rFonts w:ascii="GHEA Grapalat" w:hAnsi="GHEA Grapalat"/>
          <w:sz w:val="24"/>
          <w:szCs w:val="24"/>
          <w:lang w:val="hy-AM"/>
        </w:rPr>
        <w:t>ն</w:t>
      </w:r>
      <w:r w:rsidR="005302E2">
        <w:rPr>
          <w:rFonts w:ascii="GHEA Grapalat" w:hAnsi="GHEA Grapalat"/>
          <w:sz w:val="24"/>
          <w:szCs w:val="24"/>
          <w:lang w:val="hy-AM"/>
        </w:rPr>
        <w:t>ը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օգտագործվում են 30 տոկոսով և համապատասխան ենթակառու</w:t>
      </w:r>
      <w:r w:rsidR="00041273" w:rsidRPr="00BC0E51">
        <w:rPr>
          <w:rFonts w:ascii="GHEA Grapalat" w:hAnsi="GHEA Grapalat"/>
          <w:sz w:val="24"/>
          <w:szCs w:val="24"/>
          <w:lang w:val="hy-AM"/>
        </w:rPr>
        <w:t xml:space="preserve">ցվածքների ձևավորման պարագայում (ճանապարհներ, ջրելատեղեր, կացատեղեր, կենդանիների ապաստարաններ </w:t>
      </w:r>
      <w:r w:rsidR="00B52803" w:rsidRPr="00BC0E51">
        <w:rPr>
          <w:rFonts w:ascii="GHEA Grapalat" w:hAnsi="GHEA Grapalat"/>
          <w:sz w:val="24"/>
          <w:szCs w:val="24"/>
          <w:lang w:val="hy-AM"/>
        </w:rPr>
        <w:t>և այլն</w:t>
      </w:r>
      <w:r w:rsidR="00041273" w:rsidRPr="00BC0E51">
        <w:rPr>
          <w:rFonts w:ascii="GHEA Grapalat" w:hAnsi="GHEA Grapalat"/>
          <w:sz w:val="24"/>
          <w:szCs w:val="24"/>
          <w:lang w:val="hy-AM"/>
        </w:rPr>
        <w:t>)</w:t>
      </w:r>
      <w:r w:rsidR="00B52803" w:rsidRPr="00BC0E51">
        <w:rPr>
          <w:rFonts w:ascii="GHEA Grapalat" w:hAnsi="GHEA Grapalat"/>
          <w:sz w:val="24"/>
          <w:szCs w:val="24"/>
          <w:lang w:val="hy-AM"/>
        </w:rPr>
        <w:t xml:space="preserve"> արոտների ծանրաբեռնվածությունը կարելի է գրեթե եռապատկել։</w:t>
      </w:r>
    </w:p>
    <w:p w14:paraId="20F79197" w14:textId="147BB865" w:rsidR="00B52803" w:rsidRPr="00BC0E51" w:rsidRDefault="00B52803" w:rsidP="00B52803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4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Մեր երկրում բուծվող մանր եղջերավոր կենդանիների տեղական ցեղերը ձևավորվել են հազարամյակների ընթացքում՝ ժողովրդական սելեկցիայի շնորհիվ, իսկ հայկական կիսակոպտաբուրդ ցեղի ոչխարները՝ հայրենական գիտնականների ընտրասերման արդյունքում։ </w:t>
      </w:r>
    </w:p>
    <w:p w14:paraId="1A91FE66" w14:textId="77777777" w:rsidR="00B52803" w:rsidRDefault="00B52803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1581CED" w14:textId="77777777" w:rsidR="002E1BCB" w:rsidRDefault="002E1BCB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B3EED59" w14:textId="77777777" w:rsidR="002E1BCB" w:rsidRDefault="002E1BCB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45F4934" w14:textId="77777777" w:rsidR="00EE1B1F" w:rsidRPr="00BC0E51" w:rsidRDefault="00EE1B1F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2E96EA4" w14:textId="03B9F605" w:rsidR="00B52803" w:rsidRPr="00BC0E51" w:rsidRDefault="00B52803" w:rsidP="002E1BCB">
      <w:pPr>
        <w:pStyle w:val="Heading1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1" w:name="_Toc147839769"/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lastRenderedPageBreak/>
        <w:t>2</w:t>
      </w:r>
      <w:r w:rsidRPr="00BC0E51">
        <w:rPr>
          <w:rFonts w:ascii="Cambria Math" w:hAnsi="Cambria Math" w:cs="Cambria Math"/>
          <w:b/>
          <w:bCs/>
          <w:color w:val="auto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ՈՉԽԱՐԱԲՈՒԾՈՒԹՅԱՆ ԵՎ ԱՅԾԱԲՈՒԾՈՒԹՅԱՆ ՆԵՐԿԱ ՎԻՃԱԿԻ </w:t>
      </w:r>
      <w:r w:rsidR="00E95027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ՆԿԱՐԱԳՐՈՒԹՅՈՒՆ</w:t>
      </w:r>
      <w:r w:rsidR="00E95027"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Ը</w:t>
      </w:r>
      <w:bookmarkEnd w:id="1"/>
    </w:p>
    <w:p w14:paraId="57AA2492" w14:textId="77777777" w:rsidR="00B52803" w:rsidRPr="00BC0E51" w:rsidRDefault="00B52803" w:rsidP="00B52803">
      <w:pPr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27574E34" w14:textId="69FEB588" w:rsidR="00B52803" w:rsidRPr="00BC0E51" w:rsidRDefault="00B52803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</w:r>
      <w:r w:rsidR="00480773" w:rsidRPr="00BC0E51">
        <w:rPr>
          <w:rFonts w:ascii="GHEA Grapalat" w:hAnsi="GHEA Grapalat"/>
          <w:sz w:val="24"/>
          <w:szCs w:val="24"/>
          <w:lang w:val="hy-AM"/>
        </w:rPr>
        <w:t>5</w:t>
      </w:r>
      <w:r w:rsidR="00480773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480773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F25" w:rsidRPr="00BC0E51">
        <w:rPr>
          <w:rFonts w:ascii="GHEA Grapalat" w:hAnsi="GHEA Grapalat"/>
          <w:sz w:val="24"/>
          <w:szCs w:val="24"/>
          <w:lang w:val="hy-AM"/>
        </w:rPr>
        <w:t xml:space="preserve">Մանր եղջերավոր կենդանիների բուծումը մեր երկրի անասնաբուծության </w:t>
      </w:r>
      <w:r w:rsidR="00EE3C1E" w:rsidRPr="00BC0E51">
        <w:rPr>
          <w:rFonts w:ascii="GHEA Grapalat" w:hAnsi="GHEA Grapalat"/>
          <w:sz w:val="24"/>
          <w:szCs w:val="24"/>
          <w:lang w:val="hy-AM"/>
        </w:rPr>
        <w:t xml:space="preserve">առանցքային </w:t>
      </w:r>
      <w:r w:rsidR="006E0F25" w:rsidRPr="00BC0E51">
        <w:rPr>
          <w:rFonts w:ascii="GHEA Grapalat" w:hAnsi="GHEA Grapalat"/>
          <w:sz w:val="24"/>
          <w:szCs w:val="24"/>
          <w:lang w:val="hy-AM"/>
        </w:rPr>
        <w:t>ճյուղերից է, որն ապահովում է հանրապետությունում ստացվող կենդանական ծագման մթերքների և հումքի համախառն արտադրանքի ավելի քան 10%-ը։ Հայկական բարձրավանդակ</w:t>
      </w:r>
      <w:r w:rsidR="00480773" w:rsidRPr="00BC0E51">
        <w:rPr>
          <w:rFonts w:ascii="GHEA Grapalat" w:hAnsi="GHEA Grapalat"/>
          <w:sz w:val="24"/>
          <w:szCs w:val="24"/>
          <w:lang w:val="hy-AM"/>
        </w:rPr>
        <w:t>ում</w:t>
      </w:r>
      <w:r w:rsidR="006E0F25" w:rsidRPr="00BC0E51">
        <w:rPr>
          <w:rFonts w:ascii="GHEA Grapalat" w:hAnsi="GHEA Grapalat"/>
          <w:sz w:val="24"/>
          <w:szCs w:val="24"/>
          <w:lang w:val="hy-AM"/>
        </w:rPr>
        <w:t xml:space="preserve"> հազարամյակների ընթացքում ոչխարաբուծությունը զարգացել է մսաբրդակաթնային, իսկ այծերի բուծումը</w:t>
      </w:r>
      <w:r w:rsidR="00480773" w:rsidRPr="00BC0E51">
        <w:rPr>
          <w:rFonts w:ascii="GHEA Grapalat" w:hAnsi="GHEA Grapalat"/>
          <w:sz w:val="24"/>
          <w:szCs w:val="24"/>
          <w:lang w:val="hy-AM"/>
        </w:rPr>
        <w:t xml:space="preserve">՝ մսակաթնային ուղղությամբ։ </w:t>
      </w:r>
    </w:p>
    <w:p w14:paraId="65F26DEB" w14:textId="2A214B5C" w:rsidR="00480773" w:rsidRPr="00BC0E51" w:rsidRDefault="00480773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6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Վերլուծությունները </w:t>
      </w:r>
      <w:r w:rsidR="009E0C3F" w:rsidRPr="00BC0E51">
        <w:rPr>
          <w:rFonts w:ascii="GHEA Grapalat" w:hAnsi="GHEA Grapalat"/>
          <w:sz w:val="24"/>
          <w:szCs w:val="24"/>
          <w:lang w:val="hy-AM"/>
        </w:rPr>
        <w:t>ցույց են տալիս, որ վերջին տարիների ընթացքում մեր երկրում նկատվում է մանր եղջերավոր կենդանիների գլխաքանակի ավելացման միտումներ։ Այսպես, եթե 2018 թվականին հանրապետութ</w:t>
      </w:r>
      <w:r w:rsidR="00600315" w:rsidRPr="00BC0E51">
        <w:rPr>
          <w:rFonts w:ascii="GHEA Grapalat" w:hAnsi="GHEA Grapalat"/>
          <w:sz w:val="24"/>
          <w:szCs w:val="24"/>
          <w:lang w:val="hy-AM"/>
        </w:rPr>
        <w:t>j</w:t>
      </w:r>
      <w:r w:rsidR="009E0C3F" w:rsidRPr="00BC0E51">
        <w:rPr>
          <w:rFonts w:ascii="GHEA Grapalat" w:hAnsi="GHEA Grapalat"/>
          <w:sz w:val="24"/>
          <w:szCs w:val="24"/>
          <w:lang w:val="hy-AM"/>
        </w:rPr>
        <w:t>ունում ոչխարների և այծերի գլխաքանակը կազմել է 638,3 հազար, իսկ 2019 թվականին՝ 662,5 հազար գլուխ, ապա 2020-2022 թվականներին այս ցուցանիշը գերազանցել է 700,0 հազար գլխի սահմանագիծը։ Ընդ որում, մանր եղջերավոր կենդանիների առավել ստվար գլխաքանակն առավելապես կենտրոնացված է Արմավիրի, Արարատի, Արագածոտնի, Գեղարքունիքի, Սյունիքի և Շիրակի մարզերում։</w:t>
      </w:r>
    </w:p>
    <w:p w14:paraId="05D3E8D2" w14:textId="4A98FBA5" w:rsidR="009E0C3F" w:rsidRPr="00BC0E51" w:rsidRDefault="009E0C3F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7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Ներկայումս մեր երկրում հիմնականում բուծվում են ժողովրդական սելեկցիայի հետևանքով ստացված, առավելապես կոպտաբուրդ ուղղություն ունեց</w:t>
      </w:r>
      <w:r w:rsidR="00600315" w:rsidRPr="00BC0E51">
        <w:rPr>
          <w:rFonts w:ascii="GHEA Grapalat" w:hAnsi="GHEA Grapalat"/>
          <w:sz w:val="24"/>
          <w:szCs w:val="24"/>
          <w:lang w:val="hy-AM"/>
        </w:rPr>
        <w:t>ո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ղ՝ մազեխ, բոզախ, ղարաբաղյան և բալբաս ցեղերի, ինչպես նաև հայրենական սելեկցիայի արդյունքում ստեղծված՝ հայկական կիսակոպտաբուրդ ցեղի ոչխարներ։ Առանձին տարածաշրջաններում սահմանափակ գլխաքանակով հանդիպում են նաև կիսանրբագեղմ կորիդել տիպի </w:t>
      </w:r>
      <w:r w:rsidR="00775B75" w:rsidRPr="00BC0E51">
        <w:rPr>
          <w:rFonts w:ascii="GHEA Grapalat" w:hAnsi="GHEA Grapalat"/>
          <w:sz w:val="24"/>
          <w:szCs w:val="24"/>
          <w:lang w:val="hy-AM"/>
        </w:rPr>
        <w:t>մսաբրդատու ուղղության ոչխարներ։</w:t>
      </w:r>
    </w:p>
    <w:p w14:paraId="3061A5AC" w14:textId="5200C8A8" w:rsidR="00775B75" w:rsidRPr="00BC0E51" w:rsidRDefault="00775B75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8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Ինչպես ոչխարաբուծությունը, այնպես էլ այծաբուծությունը</w:t>
      </w:r>
      <w:r w:rsidR="001F1D61" w:rsidRPr="00BC0E51">
        <w:rPr>
          <w:rFonts w:ascii="GHEA Grapalat" w:hAnsi="GHEA Grapalat"/>
          <w:sz w:val="24"/>
          <w:szCs w:val="24"/>
          <w:lang w:val="hy-AM"/>
        </w:rPr>
        <w:t>,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հիմնականում վարվում է էքստենսիվ եղանակով և արտադրական գործընթացներում շարունակաբար ավանդական տեխնոլոգիաների կիրառման հետևանքով այս ոլորտն աչքի է ընկնում նվազ արդյունավետությամբ։ </w:t>
      </w:r>
      <w:r w:rsidR="002B6FA0" w:rsidRPr="00BC0E51">
        <w:rPr>
          <w:rFonts w:ascii="GHEA Grapalat" w:hAnsi="GHEA Grapalat"/>
          <w:sz w:val="24"/>
          <w:szCs w:val="24"/>
          <w:lang w:val="hy-AM"/>
        </w:rPr>
        <w:t xml:space="preserve">Մինչդեռ ոչխարաբուծության և </w:t>
      </w:r>
      <w:r w:rsidR="002B6FA0" w:rsidRPr="00BC0E51">
        <w:rPr>
          <w:rFonts w:ascii="GHEA Grapalat" w:hAnsi="GHEA Grapalat"/>
          <w:sz w:val="24"/>
          <w:szCs w:val="24"/>
          <w:lang w:val="hy-AM"/>
        </w:rPr>
        <w:lastRenderedPageBreak/>
        <w:t xml:space="preserve">այծաբուծության վարման ժամանակակից համակարգերը ներառում են այնպիսի մոտեցումներ, որոնցում ինտենսիվ տեխնոլոգիաներին հարմարված  ցեղերի բուծումը զուգակցվում է կենդանիների պահվածքի և կերակրման առաջադեմ տեխնոլոգիաների հետ, ինչը թույլ է տալիս առավելագույնս դրսևորել ցեղերի մթերատվության գենետիկական հնարավորությունները և նվազագույնի հասցնել արտադրանքի ինքնարժեքը։ </w:t>
      </w:r>
    </w:p>
    <w:p w14:paraId="6B3AB317" w14:textId="06B8C9BD" w:rsidR="002B6FA0" w:rsidRPr="00BC0E51" w:rsidRDefault="002B6FA0" w:rsidP="00B52803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9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Հայաստանում բուծվող ոչխարներն ու այծերը, թեև </w:t>
      </w:r>
      <w:r w:rsidR="00D26923" w:rsidRPr="00BC0E51">
        <w:rPr>
          <w:rFonts w:ascii="GHEA Grapalat" w:hAnsi="GHEA Grapalat"/>
          <w:sz w:val="24"/>
          <w:szCs w:val="24"/>
          <w:lang w:val="hy-AM"/>
        </w:rPr>
        <w:t xml:space="preserve">գերազանց </w:t>
      </w:r>
      <w:r w:rsidRPr="00BC0E51">
        <w:rPr>
          <w:rFonts w:ascii="GHEA Grapalat" w:hAnsi="GHEA Grapalat"/>
          <w:sz w:val="24"/>
          <w:szCs w:val="24"/>
          <w:lang w:val="hy-AM"/>
        </w:rPr>
        <w:t>հարմարված են տեղի բնակլիմայական պայմաններին և ունեն ամուր համակազմվածք, այն</w:t>
      </w:r>
      <w:r w:rsidR="005E18D4">
        <w:rPr>
          <w:rFonts w:ascii="GHEA Grapalat" w:hAnsi="GHEA Grapalat"/>
          <w:sz w:val="24"/>
          <w:szCs w:val="24"/>
          <w:lang w:val="hy-AM"/>
        </w:rPr>
        <w:t>ու</w:t>
      </w:r>
      <w:r w:rsidRPr="00BC0E51">
        <w:rPr>
          <w:rFonts w:ascii="GHEA Grapalat" w:hAnsi="GHEA Grapalat"/>
          <w:sz w:val="24"/>
          <w:szCs w:val="24"/>
          <w:lang w:val="hy-AM"/>
        </w:rPr>
        <w:t>ամենայնիվ մթերատվությամբ, պտղատվությամբ և արդյունաբերական տեխնոլոգիաներին հարմարվածության մակարդակով զգալիորեն զիջում են համաշխարհային լավագույն դասական ցեղերի համանման ցուցանիշներին։</w:t>
      </w:r>
    </w:p>
    <w:p w14:paraId="6B792B93" w14:textId="015BDE14" w:rsidR="002B6FA0" w:rsidRPr="00BC0E51" w:rsidRDefault="002B6FA0" w:rsidP="00BC0E51">
      <w:pPr>
        <w:pStyle w:val="Heading1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4C38ECB6" w14:textId="2AD65395" w:rsidR="002B6FA0" w:rsidRPr="00BC0E51" w:rsidRDefault="002B6FA0" w:rsidP="002E1BCB">
      <w:pPr>
        <w:pStyle w:val="Heading1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2" w:name="_Toc147839770"/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3</w:t>
      </w:r>
      <w:r w:rsidRPr="00BC0E51">
        <w:rPr>
          <w:rFonts w:ascii="Cambria Math" w:hAnsi="Cambria Math" w:cs="Cambria Math"/>
          <w:b/>
          <w:bCs/>
          <w:color w:val="auto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ԾՐԱԳՐԻ </w:t>
      </w:r>
      <w:r w:rsidR="00612004"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ԻՐԱԿԱՆԱՑՄԱՆ ԱՆՀՐԱԺԵՇՏՈՒԹՅՈՒՆԸ</w:t>
      </w:r>
      <w:bookmarkEnd w:id="2"/>
    </w:p>
    <w:p w14:paraId="79E7E341" w14:textId="77777777" w:rsidR="00612004" w:rsidRPr="00BC0E51" w:rsidRDefault="00612004" w:rsidP="002B6FA0">
      <w:pPr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20F82FC4" w14:textId="34F5A274" w:rsidR="00C70F28" w:rsidRDefault="00612004" w:rsidP="00612004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10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193" w:rsidRPr="00911193">
        <w:rPr>
          <w:rFonts w:ascii="GHEA Grapalat" w:hAnsi="GHEA Grapalat"/>
          <w:sz w:val="24"/>
          <w:szCs w:val="24"/>
          <w:lang w:val="hy-AM"/>
        </w:rPr>
        <w:t>Հաշվի առնելով, որ հ</w:t>
      </w:r>
      <w:r w:rsidR="00911193" w:rsidRPr="00911193">
        <w:rPr>
          <w:rFonts w:ascii="GHEA Grapalat" w:hAnsi="GHEA Grapalat"/>
          <w:spacing w:val="-8"/>
          <w:sz w:val="24"/>
          <w:szCs w:val="24"/>
          <w:bdr w:val="none" w:sz="0" w:space="0" w:color="auto" w:frame="1"/>
          <w:lang w:val="hy-AM"/>
        </w:rPr>
        <w:t>անրապետությունում ոչխարաբուծությունը հիմնականում կրում է էքստեն</w:t>
      </w:r>
      <w:r w:rsidR="00911193" w:rsidRPr="00911193">
        <w:rPr>
          <w:rFonts w:ascii="GHEA Grapalat" w:hAnsi="GHEA Grapalat"/>
          <w:spacing w:val="-8"/>
          <w:sz w:val="24"/>
          <w:szCs w:val="24"/>
          <w:bdr w:val="none" w:sz="0" w:space="0" w:color="auto" w:frame="1"/>
          <w:lang w:val="hy-AM"/>
        </w:rPr>
        <w:softHyphen/>
      </w:r>
      <w:r w:rsidR="00911193" w:rsidRPr="00911193">
        <w:rPr>
          <w:rFonts w:ascii="GHEA Grapalat" w:hAnsi="GHEA Grapalat"/>
          <w:spacing w:val="-8"/>
          <w:sz w:val="24"/>
          <w:szCs w:val="24"/>
          <w:bdr w:val="none" w:sz="0" w:space="0" w:color="auto" w:frame="1"/>
          <w:lang w:val="hy-AM"/>
        </w:rPr>
        <w:softHyphen/>
        <w:t>սիվ</w:t>
      </w:r>
      <w:r w:rsidR="00911193" w:rsidRPr="00911193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բնույթ</w:t>
      </w:r>
      <w:r w:rsidR="00911193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՝</w:t>
      </w:r>
      <w:r w:rsidR="00911193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193">
        <w:rPr>
          <w:rFonts w:ascii="GHEA Grapalat" w:hAnsi="GHEA Grapalat"/>
          <w:sz w:val="24"/>
          <w:szCs w:val="24"/>
          <w:lang w:val="hy-AM"/>
        </w:rPr>
        <w:t>ծ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րագրի իրականացումը </w:t>
      </w:r>
      <w:r w:rsidR="00E91868">
        <w:rPr>
          <w:rFonts w:ascii="GHEA Grapalat" w:hAnsi="GHEA Grapalat"/>
          <w:sz w:val="24"/>
          <w:szCs w:val="24"/>
          <w:lang w:val="hy-AM"/>
        </w:rPr>
        <w:t>կնպաստի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ոչխարաբուծական և այծաբուծական արտադրանքի ծավալների ավելացման</w:t>
      </w:r>
      <w:r w:rsidR="00E91868">
        <w:rPr>
          <w:rFonts w:ascii="GHEA Grapalat" w:hAnsi="GHEA Grapalat"/>
          <w:sz w:val="24"/>
          <w:szCs w:val="24"/>
          <w:lang w:val="hy-AM"/>
        </w:rPr>
        <w:t>ը</w:t>
      </w:r>
      <w:r w:rsidRPr="00BC0E51">
        <w:rPr>
          <w:rFonts w:ascii="GHEA Grapalat" w:hAnsi="GHEA Grapalat"/>
          <w:sz w:val="24"/>
          <w:szCs w:val="24"/>
          <w:lang w:val="hy-AM"/>
        </w:rPr>
        <w:t>, շահութաբերության մակարդակի բարձրացման</w:t>
      </w:r>
      <w:r w:rsidR="00E91868">
        <w:rPr>
          <w:rFonts w:ascii="GHEA Grapalat" w:hAnsi="GHEA Grapalat"/>
          <w:sz w:val="24"/>
          <w:szCs w:val="24"/>
          <w:lang w:val="hy-AM"/>
        </w:rPr>
        <w:t>ը</w:t>
      </w:r>
      <w:r w:rsidRPr="00BC0E51">
        <w:rPr>
          <w:rFonts w:ascii="GHEA Grapalat" w:hAnsi="GHEA Grapalat"/>
          <w:sz w:val="24"/>
          <w:szCs w:val="24"/>
          <w:lang w:val="hy-AM"/>
        </w:rPr>
        <w:t>, ոլորտում ներդրումների խրախուսման</w:t>
      </w:r>
      <w:r w:rsidR="00E91868">
        <w:rPr>
          <w:rFonts w:ascii="GHEA Grapalat" w:hAnsi="GHEA Grapalat"/>
          <w:sz w:val="24"/>
          <w:szCs w:val="24"/>
          <w:lang w:val="hy-AM"/>
        </w:rPr>
        <w:t>ը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և ժամանակակից ինտենսիվ տեխնոլոգիաների կիրառման</w:t>
      </w:r>
      <w:r w:rsidR="00E91868">
        <w:rPr>
          <w:rFonts w:ascii="GHEA Grapalat" w:hAnsi="GHEA Grapalat"/>
          <w:sz w:val="24"/>
          <w:szCs w:val="24"/>
          <w:lang w:val="hy-AM"/>
        </w:rPr>
        <w:t>ը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։ Ոչխարաբուծության </w:t>
      </w:r>
      <w:r w:rsidR="00376EE5" w:rsidRPr="00BC0E51">
        <w:rPr>
          <w:rFonts w:ascii="GHEA Grapalat" w:hAnsi="GHEA Grapalat"/>
          <w:sz w:val="24"/>
          <w:szCs w:val="24"/>
          <w:lang w:val="hy-AM"/>
        </w:rPr>
        <w:t>վարման ժամանակակից տեխնոլոգիաները արդյունավետ են գործում այն դեպքում, երբ բուծվում են ինտենսիվ տեխնոլոգիաներին հարմարված ցեղերի կենդանիներ։</w:t>
      </w:r>
      <w:r w:rsidR="00376EE5" w:rsidRPr="00BC0E51">
        <w:rPr>
          <w:rFonts w:ascii="GHEA Grapalat" w:hAnsi="GHEA Grapalat"/>
          <w:sz w:val="24"/>
          <w:szCs w:val="24"/>
          <w:lang w:val="hy-AM"/>
        </w:rPr>
        <w:tab/>
      </w:r>
    </w:p>
    <w:p w14:paraId="6030279B" w14:textId="79053CE5" w:rsidR="00612004" w:rsidRPr="00BC0E51" w:rsidRDefault="00376EE5" w:rsidP="00612004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11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Հաշվի առնելով վերոհիշյալ հանգամանքը, Հայաստանի Հանրապետության կառավարությունը 2019 թ</w:t>
      </w:r>
      <w:r w:rsidR="00B338B8" w:rsidRPr="00BC0E51">
        <w:rPr>
          <w:rFonts w:ascii="GHEA Grapalat" w:hAnsi="GHEA Grapalat"/>
          <w:sz w:val="24"/>
          <w:szCs w:val="24"/>
          <w:lang w:val="hy-AM"/>
        </w:rPr>
        <w:t>վականի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սեպտեմբերի 19-ի N 1305-Լ որոշմամբ հաստատեց ոչխարաբուծության և այծաբուծության 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 xml:space="preserve">զարգացման աջակցությանն ուղղված ծրագիր, որի շրջանակներում ոչխարաբուծությամբ և այծաբուծությամբ զբաղվող </w:t>
      </w:r>
      <w:r w:rsidR="003975BF">
        <w:rPr>
          <w:rFonts w:ascii="GHEA Grapalat" w:hAnsi="GHEA Grapalat"/>
          <w:sz w:val="24"/>
          <w:szCs w:val="24"/>
          <w:lang w:val="hy-AM"/>
        </w:rPr>
        <w:t>տնտեսավարողներին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 xml:space="preserve"> պետական աջակցություն էր ցուցաբերվում 2019-2023 թվականների ընթացքում տոհմային ոչխարների և այծերի ձեռքբերման 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lastRenderedPageBreak/>
        <w:t>համար՝ տրամադրված վարկերի տոկոսադրույքի մասնակի սուբսիդավորման եղանակով (</w:t>
      </w:r>
      <w:r w:rsidR="00B97428">
        <w:rPr>
          <w:rFonts w:ascii="GHEA Grapalat" w:hAnsi="GHEA Grapalat"/>
          <w:sz w:val="24"/>
          <w:szCs w:val="24"/>
          <w:lang w:val="hy-AM"/>
        </w:rPr>
        <w:t>շահառուների</w:t>
      </w:r>
      <w:r w:rsidR="00964B15">
        <w:rPr>
          <w:rFonts w:ascii="GHEA Grapalat" w:hAnsi="GHEA Grapalat"/>
          <w:sz w:val="24"/>
          <w:szCs w:val="24"/>
          <w:lang w:val="hy-AM"/>
        </w:rPr>
        <w:t>ն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 xml:space="preserve"> վարկերը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>0-2 տոկոս տոկոսադրույքով տրամադրմամբ) կամ էլ տոհմային կենդա</w:t>
      </w:r>
      <w:r w:rsidR="00B338B8" w:rsidRPr="00BC0E51">
        <w:rPr>
          <w:rFonts w:ascii="GHEA Grapalat" w:hAnsi="GHEA Grapalat"/>
          <w:sz w:val="24"/>
          <w:szCs w:val="24"/>
          <w:lang w:val="hy-AM"/>
        </w:rPr>
        <w:t>ն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 xml:space="preserve">իների ձեռքբերման փաստացի ծախսերի 23 և 27 </w:t>
      </w:r>
      <w:r w:rsidR="00D53F2E" w:rsidRPr="00BC0E51">
        <w:rPr>
          <w:rFonts w:ascii="GHEA Grapalat" w:hAnsi="GHEA Grapalat"/>
          <w:sz w:val="24"/>
          <w:szCs w:val="24"/>
          <w:lang w:val="hy-AM"/>
        </w:rPr>
        <w:t xml:space="preserve">%-ի 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>չափով փոխհատուցմ</w:t>
      </w:r>
      <w:r w:rsidR="001F1D61" w:rsidRPr="00BC0E51">
        <w:rPr>
          <w:rFonts w:ascii="GHEA Grapalat" w:hAnsi="GHEA Grapalat"/>
          <w:sz w:val="24"/>
          <w:szCs w:val="24"/>
          <w:lang w:val="hy-AM"/>
        </w:rPr>
        <w:t>ամ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 xml:space="preserve">բ։ Նշված ժամանակահատվածում տրամադրված վարկերի տոկոսադրույքի մասնակի սուբսիդավորման եղանակով </w:t>
      </w:r>
      <w:r w:rsidR="00A067D8" w:rsidRPr="00AD1591">
        <w:rPr>
          <w:rFonts w:ascii="GHEA Grapalat" w:hAnsi="GHEA Grapalat"/>
          <w:color w:val="000000" w:themeColor="text1"/>
          <w:sz w:val="24"/>
          <w:szCs w:val="24"/>
          <w:lang w:val="hy-AM"/>
        </w:rPr>
        <w:t>ներկրվել է 1201,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 xml:space="preserve"> իսկ </w:t>
      </w:r>
      <w:bookmarkStart w:id="3" w:name="_Hlk144997424"/>
      <w:r w:rsidR="00A067D8" w:rsidRPr="00BC0E51">
        <w:rPr>
          <w:rFonts w:ascii="GHEA Grapalat" w:hAnsi="GHEA Grapalat"/>
          <w:sz w:val="24"/>
          <w:szCs w:val="24"/>
          <w:lang w:val="hy-AM"/>
        </w:rPr>
        <w:t>ձեռքբերված կենդա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>ն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>իների արժեքը 23 և 27 չափով փոխհատուցելու եղանակով</w:t>
      </w:r>
      <w:bookmarkEnd w:id="3"/>
      <w:r w:rsidR="00A067D8" w:rsidRPr="00BC0E51">
        <w:rPr>
          <w:rFonts w:ascii="GHEA Grapalat" w:hAnsi="GHEA Grapalat"/>
          <w:sz w:val="24"/>
          <w:szCs w:val="24"/>
          <w:lang w:val="hy-AM"/>
        </w:rPr>
        <w:t>՝ 500 գլուխ մանր եղջերավոր կենդանիներ։ Ծրագրի շրջանակներում 2019-2023 թվականների ընթացք</w:t>
      </w:r>
      <w:r w:rsidR="004D3C1E" w:rsidRPr="00BC0E51">
        <w:rPr>
          <w:rFonts w:ascii="GHEA Grapalat" w:hAnsi="GHEA Grapalat"/>
          <w:sz w:val="24"/>
          <w:szCs w:val="24"/>
          <w:lang w:val="hy-AM"/>
        </w:rPr>
        <w:t>ո</w:t>
      </w:r>
      <w:r w:rsidR="00A067D8" w:rsidRPr="00BC0E51">
        <w:rPr>
          <w:rFonts w:ascii="GHEA Grapalat" w:hAnsi="GHEA Grapalat"/>
          <w:sz w:val="24"/>
          <w:szCs w:val="24"/>
          <w:lang w:val="hy-AM"/>
        </w:rPr>
        <w:t xml:space="preserve">ւմ ընդհանուր առմամբ </w:t>
      </w:r>
      <w:r w:rsidR="00C440D8" w:rsidRPr="00BC0E51">
        <w:rPr>
          <w:rFonts w:ascii="GHEA Grapalat" w:hAnsi="GHEA Grapalat"/>
          <w:sz w:val="24"/>
          <w:szCs w:val="24"/>
          <w:lang w:val="hy-AM"/>
        </w:rPr>
        <w:t xml:space="preserve">ներկրվել է ռոմանովյան, օստֆրիսլանդական, դորփեր և բլանշ ցեղերի 1701 գլուխ տոհմային ոչխարներ, որոնք ոչ միայն աչքի են ընկնում մթերատվության բարձր ցուցանիշներով, այլև առավելագույնս հարմարված են </w:t>
      </w:r>
      <w:r w:rsidR="00380B53" w:rsidRPr="00BC0E51">
        <w:rPr>
          <w:rFonts w:ascii="GHEA Grapalat" w:hAnsi="GHEA Grapalat"/>
          <w:sz w:val="24"/>
          <w:szCs w:val="24"/>
          <w:lang w:val="hy-AM"/>
        </w:rPr>
        <w:t>ժամանակակից ինտենսիվ տեխնոլոգիաներին և հեշտությամբ են բուծվում մեքենայացված և ավտոմատացված արտադրական գործընթացներով գործող արդյունաբերական համալիրներում։</w:t>
      </w:r>
    </w:p>
    <w:p w14:paraId="5DE90335" w14:textId="38F401E7" w:rsidR="00380B53" w:rsidRPr="00BC0E51" w:rsidRDefault="00380B53" w:rsidP="00612004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12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2CC">
        <w:rPr>
          <w:rFonts w:ascii="GHEA Grapalat" w:hAnsi="GHEA Grapalat"/>
          <w:sz w:val="24"/>
          <w:szCs w:val="24"/>
          <w:lang w:val="hy-AM"/>
        </w:rPr>
        <w:t>Պ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ետք է փաստել, որ ներկրված մանր եղջերավոր կենդանիների գլխաքանակը դեռևս հեռու է բավարար լինելուց, </w:t>
      </w:r>
      <w:r w:rsidRPr="004F49EF">
        <w:rPr>
          <w:rFonts w:ascii="GHEA Grapalat" w:hAnsi="GHEA Grapalat"/>
          <w:sz w:val="24"/>
          <w:szCs w:val="24"/>
          <w:lang w:val="hy-AM"/>
        </w:rPr>
        <w:t>քան</w:t>
      </w:r>
      <w:r w:rsidR="004F49EF" w:rsidRPr="004F49EF">
        <w:rPr>
          <w:rFonts w:ascii="GHEA Grapalat" w:hAnsi="GHEA Grapalat"/>
          <w:sz w:val="24"/>
          <w:szCs w:val="24"/>
          <w:lang w:val="hy-AM"/>
        </w:rPr>
        <w:t>ի որ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ծրագրի արդյունավետությունը, հատկապես հեռանկարային առումով, </w:t>
      </w:r>
      <w:r w:rsidR="004F49EF">
        <w:rPr>
          <w:rFonts w:ascii="GHEA Grapalat" w:hAnsi="GHEA Grapalat"/>
          <w:sz w:val="24"/>
          <w:szCs w:val="24"/>
          <w:lang w:val="hy-AM"/>
        </w:rPr>
        <w:t>հնարավոր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է կտրուկ բարձրանալ այն դեպքում, եթե առաջիկա տարիներին ներկրվող կենդա</w:t>
      </w:r>
      <w:r w:rsidR="00315144" w:rsidRPr="00BC0E51">
        <w:rPr>
          <w:rFonts w:ascii="GHEA Grapalat" w:hAnsi="GHEA Grapalat"/>
          <w:sz w:val="24"/>
          <w:szCs w:val="24"/>
          <w:lang w:val="hy-AM"/>
        </w:rPr>
        <w:t>ն</w:t>
      </w:r>
      <w:r w:rsidRPr="00BC0E51">
        <w:rPr>
          <w:rFonts w:ascii="GHEA Grapalat" w:hAnsi="GHEA Grapalat"/>
          <w:sz w:val="24"/>
          <w:szCs w:val="24"/>
          <w:lang w:val="hy-AM"/>
        </w:rPr>
        <w:t>իների տարեկան գլխաքանակը կազմի առնվազն 1500 գլուխ, ինչը թույլ կտա հոտերը համալրել տարեկան շուրջ 2000 գլուխ տեղական վերարտադրության կենդանիներով։</w:t>
      </w:r>
      <w:r w:rsidR="00313215" w:rsidRPr="00BC0E51">
        <w:rPr>
          <w:rFonts w:ascii="GHEA Grapalat" w:hAnsi="GHEA Grapalat"/>
          <w:sz w:val="24"/>
          <w:szCs w:val="24"/>
          <w:lang w:val="hy-AM"/>
        </w:rPr>
        <w:t xml:space="preserve"> Բարձրարժեք տոհմային կենդանիների ներկրումը խթանելու նպատակով շատ երկրներում կիրառում են խրախուսման տարաբնույթ մեխանիզմներ</w:t>
      </w:r>
      <w:r w:rsidR="00F407B9" w:rsidRPr="00BC0E51">
        <w:rPr>
          <w:rFonts w:ascii="GHEA Grapalat" w:hAnsi="GHEA Grapalat"/>
          <w:sz w:val="24"/>
          <w:szCs w:val="24"/>
          <w:lang w:val="hy-AM"/>
        </w:rPr>
        <w:t xml:space="preserve">, իսկ Ռուսաստանի Դաշնությունում, Ղազախստանի Հանրապետությունում և մի շարք </w:t>
      </w:r>
      <w:r w:rsidR="006516A9" w:rsidRPr="00BC0E51">
        <w:rPr>
          <w:rFonts w:ascii="GHEA Grapalat" w:hAnsi="GHEA Grapalat"/>
          <w:sz w:val="24"/>
          <w:szCs w:val="24"/>
          <w:lang w:val="hy-AM"/>
        </w:rPr>
        <w:t>երկրներում մասնակի փոխհատուցվում է ոչ միայն ձեռք բերված տոհմային կենդանիների</w:t>
      </w:r>
      <w:r w:rsidR="0005551E" w:rsidRPr="00BC0E51">
        <w:rPr>
          <w:rFonts w:ascii="GHEA Grapalat" w:hAnsi="GHEA Grapalat"/>
          <w:sz w:val="24"/>
          <w:szCs w:val="24"/>
          <w:lang w:val="hy-AM"/>
        </w:rPr>
        <w:t xml:space="preserve"> արժեքը</w:t>
      </w:r>
      <w:r w:rsidR="006516A9" w:rsidRPr="00BC0E51">
        <w:rPr>
          <w:rFonts w:ascii="GHEA Grapalat" w:hAnsi="GHEA Grapalat"/>
          <w:sz w:val="24"/>
          <w:szCs w:val="24"/>
          <w:lang w:val="hy-AM"/>
        </w:rPr>
        <w:t xml:space="preserve"> (50% և անգամ ավելի), այլև դրանց պահպանման և կերակրման ծախսերը։</w:t>
      </w:r>
    </w:p>
    <w:p w14:paraId="1677BC6E" w14:textId="3840E2D5" w:rsidR="006516A9" w:rsidRPr="00BC0E51" w:rsidRDefault="006516A9" w:rsidP="006516A9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13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 xml:space="preserve">Նման մոտեցումը թեև արդեն կիրառվել է ոչխարաբուծության և այծաբուծության զարգացմանն ուղղված ծրագրի շրջանակներում (կենդանիների ձեռքբերման ծախսերի 23 և 27 %-ի չափով փոխհատուցում), այնուամենայնիվ </w:t>
      </w:r>
      <w:r w:rsidR="000E5ED4">
        <w:rPr>
          <w:rFonts w:ascii="GHEA Grapalat" w:hAnsi="GHEA Grapalat"/>
          <w:sz w:val="24"/>
          <w:szCs w:val="24"/>
          <w:lang w:val="hy-AM"/>
        </w:rPr>
        <w:t xml:space="preserve">ձեռք </w:t>
      </w:r>
      <w:r w:rsidR="000E5ED4">
        <w:rPr>
          <w:rFonts w:ascii="GHEA Grapalat" w:hAnsi="GHEA Grapalat"/>
          <w:sz w:val="24"/>
          <w:szCs w:val="24"/>
          <w:lang w:val="hy-AM"/>
        </w:rPr>
        <w:lastRenderedPageBreak/>
        <w:t>բերված տոհմային կենդանիների առանձնահատուկ կերակրումն ու խնամքը, պատշաճ անասնաբուժական հսկողության սահմանումը առաջացնում են շուրջ 25</w:t>
      </w:r>
      <w:r w:rsidR="000E5ED4">
        <w:rPr>
          <w:rFonts w:ascii="Calibri" w:hAnsi="Calibri" w:cs="Calibri"/>
          <w:sz w:val="24"/>
          <w:szCs w:val="24"/>
          <w:lang w:val="hy-AM"/>
        </w:rPr>
        <w:t>%</w:t>
      </w:r>
      <w:r w:rsidR="000E5ED4">
        <w:rPr>
          <w:rFonts w:ascii="GHEA Grapalat" w:hAnsi="GHEA Grapalat"/>
          <w:sz w:val="24"/>
          <w:szCs w:val="24"/>
          <w:lang w:val="hy-AM"/>
        </w:rPr>
        <w:t xml:space="preserve">-ով ավել հավելյալ ծախսեր </w:t>
      </w:r>
      <w:r w:rsidR="00A828B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E5ED4">
        <w:rPr>
          <w:rFonts w:ascii="GHEA Grapalat" w:hAnsi="GHEA Grapalat"/>
          <w:sz w:val="24"/>
          <w:szCs w:val="24"/>
          <w:lang w:val="hy-AM"/>
        </w:rPr>
        <w:t>կենդանիների արժեքի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 xml:space="preserve"> փոխհատուցման ցածր տոկոսադրույքները չ</w:t>
      </w:r>
      <w:r w:rsidR="0005551E" w:rsidRPr="00BC0E51">
        <w:rPr>
          <w:rFonts w:ascii="GHEA Grapalat" w:hAnsi="GHEA Grapalat"/>
          <w:sz w:val="24"/>
          <w:szCs w:val="24"/>
          <w:lang w:val="hy-AM"/>
        </w:rPr>
        <w:t>ե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 xml:space="preserve">ն ապահովում պատշաճ շահագրգռվածություն </w:t>
      </w:r>
      <w:r w:rsidR="003975BF">
        <w:rPr>
          <w:rFonts w:ascii="GHEA Grapalat" w:hAnsi="GHEA Grapalat"/>
          <w:sz w:val="24"/>
          <w:szCs w:val="24"/>
          <w:lang w:val="hy-AM"/>
        </w:rPr>
        <w:t>տնտեսավարողների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 xml:space="preserve"> շրջանում։ Հաշվի առնելով այս հանգամանքը, ինչպես նաև Հայաստանի Հանրապետության կառավարության</w:t>
      </w:r>
      <w:r w:rsidR="0005551E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>2019 թվականի սեպտեմբերի 19-ի N 1305-Լ որոշմամբ հաստատվ</w:t>
      </w:r>
      <w:r w:rsidR="0005551E" w:rsidRPr="00BC0E51">
        <w:rPr>
          <w:rFonts w:ascii="GHEA Grapalat" w:hAnsi="GHEA Grapalat"/>
          <w:sz w:val="24"/>
          <w:szCs w:val="24"/>
          <w:lang w:val="hy-AM"/>
        </w:rPr>
        <w:t>ա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>ծ «Հայ</w:t>
      </w:r>
      <w:r w:rsidR="007307EE" w:rsidRPr="00BC0E51">
        <w:rPr>
          <w:rFonts w:ascii="GHEA Grapalat" w:hAnsi="GHEA Grapalat"/>
          <w:sz w:val="24"/>
          <w:szCs w:val="24"/>
          <w:lang w:val="hy-AM"/>
        </w:rPr>
        <w:t>ա</w:t>
      </w:r>
      <w:r w:rsidR="00386B3F" w:rsidRPr="00BC0E51">
        <w:rPr>
          <w:rFonts w:ascii="GHEA Grapalat" w:hAnsi="GHEA Grapalat"/>
          <w:sz w:val="24"/>
          <w:szCs w:val="24"/>
          <w:lang w:val="hy-AM"/>
        </w:rPr>
        <w:t>ստանի Հանրապետությունում 2019-2023 թվականների ոչխարաբուծության և այծաբուծության զարգացմանը աջակցության ծրագիրը» 2023 թվականին ավարտվելու և մանր եղջերավոր կենդանիների ձեռքբերմանը պետական աջակցություն ցուցաբերելու գործընթացը ևս հինգ տարով երկարաձգելու կարևորությունը, առաջացել է սույն ծրագրի մշակման անհրաժեշտությունը։</w:t>
      </w:r>
    </w:p>
    <w:p w14:paraId="11A2CC00" w14:textId="77777777" w:rsidR="007307EE" w:rsidRPr="00BC0E51" w:rsidRDefault="007307EE" w:rsidP="00BC0E51">
      <w:pPr>
        <w:pStyle w:val="Heading1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0DE4B6B2" w14:textId="541D206A" w:rsidR="007307EE" w:rsidRPr="00BC0E51" w:rsidRDefault="007307EE" w:rsidP="002E1BCB">
      <w:pPr>
        <w:pStyle w:val="Heading1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4" w:name="_Toc147839771"/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4</w:t>
      </w:r>
      <w:r w:rsidRPr="00BC0E51">
        <w:rPr>
          <w:rFonts w:ascii="Cambria Math" w:hAnsi="Cambria Math" w:cs="Cambria Math"/>
          <w:b/>
          <w:bCs/>
          <w:color w:val="auto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ԾՐԱԳՐԻ ՆՊԱՏԱԿԸ ԵՎ ԽՆԴԻՐՆԵՐԸ</w:t>
      </w:r>
      <w:bookmarkEnd w:id="4"/>
    </w:p>
    <w:p w14:paraId="22B7421A" w14:textId="77777777" w:rsidR="007307EE" w:rsidRPr="00BC0E51" w:rsidRDefault="007307EE" w:rsidP="007307EE">
      <w:pPr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42D1BF12" w14:textId="23112DF4" w:rsidR="002B6FA0" w:rsidRPr="00BC0E51" w:rsidRDefault="007307EE" w:rsidP="007307EE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14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Ծրագրի նպատակն է պետական աջակցությամբ բարձրարժեք </w:t>
      </w:r>
      <w:r w:rsidR="0005551E" w:rsidRPr="00BC0E51">
        <w:rPr>
          <w:rFonts w:ascii="GHEA Grapalat" w:hAnsi="GHEA Grapalat"/>
          <w:sz w:val="24"/>
          <w:szCs w:val="24"/>
          <w:lang w:val="hy-AM"/>
        </w:rPr>
        <w:t>ո</w:t>
      </w:r>
      <w:r w:rsidRPr="00BC0E51">
        <w:rPr>
          <w:rFonts w:ascii="GHEA Grapalat" w:hAnsi="GHEA Grapalat"/>
          <w:sz w:val="24"/>
          <w:szCs w:val="24"/>
          <w:lang w:val="hy-AM"/>
        </w:rPr>
        <w:t>չխարների և այծերի ձեռքբերման (ներկրման) գործընթացի խթանումը, բարձր մթերատու հոտերի ձևավորման խրախուսումը, հայրենական ցեղերի կենդանիների տոհմային և մթերատու հատկանիշների</w:t>
      </w:r>
      <w:r w:rsidR="001F1D61" w:rsidRPr="00BC0E51">
        <w:rPr>
          <w:rFonts w:ascii="GHEA Grapalat" w:hAnsi="GHEA Grapalat"/>
          <w:sz w:val="24"/>
          <w:szCs w:val="24"/>
          <w:lang w:val="hy-AM"/>
        </w:rPr>
        <w:t xml:space="preserve"> կատարելագործումը</w:t>
      </w:r>
      <w:r w:rsidRPr="00BC0E51">
        <w:rPr>
          <w:rFonts w:ascii="GHEA Grapalat" w:hAnsi="GHEA Grapalat"/>
          <w:sz w:val="24"/>
          <w:szCs w:val="24"/>
          <w:lang w:val="hy-AM"/>
        </w:rPr>
        <w:t>, ինչպես նաև ոչխարաբուծությունից և այծաբուծությունից ստացվող արտադրանքի արտադրության և արտահանման ծավալների ավելացումը։</w:t>
      </w:r>
    </w:p>
    <w:p w14:paraId="32086EC5" w14:textId="7D286A74" w:rsidR="007307EE" w:rsidRPr="00BC0E51" w:rsidRDefault="007307EE" w:rsidP="007307EE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15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Ծրագրի խնդիրներ</w:t>
      </w:r>
      <w:r w:rsidR="0029425B">
        <w:rPr>
          <w:rFonts w:ascii="GHEA Grapalat" w:hAnsi="GHEA Grapalat"/>
          <w:sz w:val="24"/>
          <w:szCs w:val="24"/>
          <w:lang w:val="hy-AM"/>
        </w:rPr>
        <w:t>ն են</w:t>
      </w:r>
      <w:r w:rsidRPr="00BC0E51">
        <w:rPr>
          <w:rFonts w:ascii="GHEA Grapalat" w:hAnsi="GHEA Grapalat"/>
          <w:sz w:val="24"/>
          <w:szCs w:val="24"/>
          <w:lang w:val="hy-AM"/>
        </w:rPr>
        <w:t>՝</w:t>
      </w:r>
    </w:p>
    <w:p w14:paraId="24C9A69D" w14:textId="27E01357" w:rsidR="007307EE" w:rsidRPr="00BC0E51" w:rsidRDefault="004A19AA" w:rsidP="007307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պ</w:t>
      </w:r>
      <w:r w:rsidR="007307EE" w:rsidRPr="00BC0E51">
        <w:rPr>
          <w:rFonts w:ascii="GHEA Grapalat" w:hAnsi="GHEA Grapalat"/>
          <w:sz w:val="24"/>
          <w:szCs w:val="24"/>
          <w:lang w:val="hy-AM"/>
        </w:rPr>
        <w:t xml:space="preserve">ետական աջակցության արդյունավետ մեխանիզմի առաջադրում, </w:t>
      </w:r>
    </w:p>
    <w:p w14:paraId="53E25557" w14:textId="15141B7E" w:rsidR="007307EE" w:rsidRPr="00BC0E51" w:rsidRDefault="004A19AA" w:rsidP="007307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հ</w:t>
      </w:r>
      <w:r w:rsidR="007307EE" w:rsidRPr="00BC0E51">
        <w:rPr>
          <w:rFonts w:ascii="GHEA Grapalat" w:hAnsi="GHEA Grapalat"/>
          <w:sz w:val="24"/>
          <w:szCs w:val="24"/>
          <w:lang w:val="hy-AM"/>
        </w:rPr>
        <w:t>անրապետությունում աճեցված մանր եղջերավոր կենդանիների տ</w:t>
      </w:r>
      <w:r w:rsidR="00D936CF" w:rsidRPr="00BC0E51">
        <w:rPr>
          <w:rFonts w:ascii="GHEA Grapalat" w:hAnsi="GHEA Grapalat"/>
          <w:sz w:val="24"/>
          <w:szCs w:val="24"/>
          <w:lang w:val="hy-AM"/>
        </w:rPr>
        <w:t>ո</w:t>
      </w:r>
      <w:r w:rsidR="007307EE" w:rsidRPr="00BC0E51">
        <w:rPr>
          <w:rFonts w:ascii="GHEA Grapalat" w:hAnsi="GHEA Grapalat"/>
          <w:sz w:val="24"/>
          <w:szCs w:val="24"/>
          <w:lang w:val="hy-AM"/>
        </w:rPr>
        <w:t xml:space="preserve">հմային մատղաշի ձեռքբերման և (կամ) դրանց ներկրման </w:t>
      </w:r>
      <w:r w:rsidRPr="00BC0E51">
        <w:rPr>
          <w:rFonts w:ascii="GHEA Grapalat" w:hAnsi="GHEA Grapalat"/>
          <w:sz w:val="24"/>
          <w:szCs w:val="24"/>
          <w:lang w:val="hy-AM"/>
        </w:rPr>
        <w:t>մատչելիության ապահովում և ընթացակարգերի սահմանում,</w:t>
      </w:r>
    </w:p>
    <w:p w14:paraId="32FF08B3" w14:textId="3F6F7D20" w:rsidR="004A19AA" w:rsidRPr="00BC0E51" w:rsidRDefault="004A19AA" w:rsidP="007307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lastRenderedPageBreak/>
        <w:t>հայրենական ցեղերի տոհմային և մթերատու հատկանիշների կատարելագործման, հոտերում տոհմային կենդանիների տեսակարար կշռի ավելացման, ինչպես նաև տրամախաչման միջոցով բարձր մթերատու և տեղական պայմաններին հարմարված խառնացեղ կենդանիների ստացման համար նպաստավոր պայմանների ստեղծում։</w:t>
      </w:r>
    </w:p>
    <w:p w14:paraId="602CC606" w14:textId="77777777" w:rsidR="00070ECD" w:rsidRPr="00BC0E51" w:rsidRDefault="00070ECD" w:rsidP="00BC0E51">
      <w:pPr>
        <w:pStyle w:val="Heading1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C793771" w14:textId="5E8FD241" w:rsidR="00070ECD" w:rsidRPr="002E1BCB" w:rsidRDefault="00070ECD" w:rsidP="002E1BCB">
      <w:pPr>
        <w:pStyle w:val="Heading1"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5" w:name="_Toc147839772"/>
      <w:r w:rsidRPr="002E1BCB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5. ԾՐԱԳՐԻ </w:t>
      </w:r>
      <w:bookmarkStart w:id="6" w:name="_Hlk145345538"/>
      <w:r w:rsidRPr="002E1BCB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ԻՐԱԿԱՆԱՑՄԱՆ</w:t>
      </w:r>
      <w:bookmarkEnd w:id="6"/>
      <w:r w:rsidRPr="002E1BCB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ՆԿԱՐԱԳԻՐԸ</w:t>
      </w:r>
      <w:bookmarkEnd w:id="5"/>
    </w:p>
    <w:p w14:paraId="68F20275" w14:textId="77777777" w:rsidR="00070ECD" w:rsidRPr="00BC0E51" w:rsidRDefault="00070ECD" w:rsidP="00070E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78C0960" w14:textId="2C070C44" w:rsidR="00070ECD" w:rsidRDefault="00070ECD" w:rsidP="00070EC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</w:r>
      <w:r w:rsidR="00D94545" w:rsidRPr="00BC0E51">
        <w:rPr>
          <w:rFonts w:ascii="GHEA Grapalat" w:hAnsi="GHEA Grapalat"/>
          <w:sz w:val="24"/>
          <w:szCs w:val="24"/>
          <w:lang w:val="hy-AM"/>
        </w:rPr>
        <w:t>16</w:t>
      </w:r>
      <w:r w:rsidR="00D94545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 xml:space="preserve"> Ծրագիրն ընդգրկում է 2024-2028 թվականները և հնարավորություն է ընձեռում ոչխարաբուծությամբ </w:t>
      </w:r>
      <w:r w:rsidR="00D936CF" w:rsidRPr="00BC0E51">
        <w:rPr>
          <w:rFonts w:ascii="GHEA Grapalat" w:hAnsi="GHEA Grapalat"/>
          <w:sz w:val="24"/>
          <w:szCs w:val="24"/>
          <w:lang w:val="hy-AM"/>
        </w:rPr>
        <w:t xml:space="preserve">և այծաբուծությամբ 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 xml:space="preserve">զբաղվող </w:t>
      </w:r>
      <w:r w:rsidR="003975BF">
        <w:rPr>
          <w:rFonts w:ascii="GHEA Grapalat" w:hAnsi="GHEA Grapalat"/>
          <w:sz w:val="24"/>
          <w:szCs w:val="24"/>
          <w:lang w:val="hy-AM"/>
        </w:rPr>
        <w:t>տնտեսավարողներին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 xml:space="preserve"> հինգ տարվա ընթացքում մատչելի պայմաններով ձե</w:t>
      </w:r>
      <w:r w:rsidR="005C3343" w:rsidRPr="00BC0E51">
        <w:rPr>
          <w:rFonts w:ascii="GHEA Grapalat" w:hAnsi="GHEA Grapalat"/>
          <w:sz w:val="24"/>
          <w:szCs w:val="24"/>
          <w:lang w:val="hy-AM"/>
        </w:rPr>
        <w:t>ռ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 xml:space="preserve">ք բերել </w:t>
      </w:r>
      <w:r w:rsidR="00D87C84" w:rsidRPr="00D87C84">
        <w:rPr>
          <w:rFonts w:ascii="GHEA Grapalat" w:hAnsi="GHEA Grapalat"/>
          <w:sz w:val="24"/>
          <w:szCs w:val="24"/>
          <w:lang w:val="hy-AM"/>
        </w:rPr>
        <w:t>1094</w:t>
      </w:r>
      <w:r w:rsidR="00D87C84" w:rsidRPr="00B92A1A">
        <w:rPr>
          <w:rFonts w:ascii="GHEA Grapalat" w:hAnsi="GHEA Grapalat"/>
          <w:sz w:val="24"/>
          <w:szCs w:val="24"/>
          <w:lang w:val="hy-AM"/>
        </w:rPr>
        <w:t>4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 xml:space="preserve"> գլուխ </w:t>
      </w:r>
      <w:r w:rsidR="005C3343" w:rsidRPr="00BC0E51">
        <w:rPr>
          <w:rFonts w:ascii="GHEA Grapalat" w:hAnsi="GHEA Grapalat"/>
          <w:sz w:val="24"/>
          <w:szCs w:val="24"/>
          <w:lang w:val="hy-AM"/>
        </w:rPr>
        <w:t xml:space="preserve">հղի 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>ոչխար և այծ, ինչպես նաև ոչխարի և այծի էգ և արու տոհմային մատղաշ (այսուհետ՝ տոհմային ՄԵԿ)։  Ընդ որում, ըստ մթերատվության ուղղության (կաթնային, մսային, բրդային) տոհմային ՄԵԿ-ի ձեռքբերման նկատմամբ որևէ նախապայման չի սահմանվում՝ բացառությամբ դրանց սեռահասակային խմբերի՝ մինչև 18</w:t>
      </w:r>
      <w:r w:rsidR="00D936CF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>ամսական հղի ոչխարներ և այծեր, 4-16 ամսական՝ էգ և 6-16 ամսական՝ արու մատղաշ (ներկրման դեպքում արտահանող երկրում կարանտինը մեկնարկելու առաջին օրվա</w:t>
      </w:r>
      <w:r w:rsidR="00D936CF" w:rsidRPr="00BC0E51">
        <w:rPr>
          <w:rFonts w:ascii="GHEA Grapalat" w:hAnsi="GHEA Grapalat"/>
          <w:sz w:val="24"/>
          <w:szCs w:val="24"/>
          <w:lang w:val="hy-AM"/>
        </w:rPr>
        <w:t>, իսկ</w:t>
      </w:r>
      <w:r w:rsidR="00D94545" w:rsidRPr="00BC0E5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Հանրապետությունում՝ առուվաճառքի պայմանագրի կնքման օրվա դրությամբ)՝ 30։1 հարաբերությամբ (30 էգի հաշվով՝ 1 արու)։</w:t>
      </w:r>
    </w:p>
    <w:p w14:paraId="0E0EA50B" w14:textId="3D7C20F2" w:rsidR="00A34A80" w:rsidRPr="00A34A80" w:rsidRDefault="00A34A80" w:rsidP="00A34A8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17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A34A80">
        <w:rPr>
          <w:rFonts w:ascii="GHEA Grapalat" w:hAnsi="GHEA Grapalat" w:cs="Sylfaen"/>
          <w:sz w:val="24"/>
          <w:szCs w:val="24"/>
          <w:lang w:val="hy-AM"/>
        </w:rPr>
        <w:t>Ծրագրի շահառու կարող են հանդիսանալ ծրագրին</w:t>
      </w:r>
      <w:r w:rsidRPr="00A34A80">
        <w:rPr>
          <w:rFonts w:ascii="GHEA Grapalat" w:hAnsi="GHEA Grapalat"/>
          <w:sz w:val="24"/>
          <w:szCs w:val="24"/>
          <w:lang w:val="hy-AM"/>
        </w:rPr>
        <w:t xml:space="preserve"> մասնակցելու ցանկություն հայտնած </w:t>
      </w:r>
      <w:r w:rsidRPr="00A34A80">
        <w:rPr>
          <w:rFonts w:ascii="GHEA Grapalat" w:hAnsi="GHEA Grapalat" w:cs="Sylfaen"/>
          <w:sz w:val="24"/>
          <w:szCs w:val="24"/>
          <w:lang w:val="hy-AM"/>
        </w:rPr>
        <w:t>իրավաբանական կամ ֆիզի</w:t>
      </w:r>
      <w:r w:rsidRPr="00A34A80">
        <w:rPr>
          <w:rFonts w:ascii="GHEA Grapalat" w:hAnsi="GHEA Grapalat" w:cs="Sylfaen"/>
          <w:sz w:val="24"/>
          <w:szCs w:val="24"/>
          <w:lang w:val="hy-AM"/>
        </w:rPr>
        <w:softHyphen/>
        <w:t xml:space="preserve">կական անձինք, </w:t>
      </w:r>
      <w:r w:rsidRPr="00A34A80">
        <w:rPr>
          <w:rFonts w:ascii="GHEA Grapalat" w:hAnsi="GHEA Grapalat"/>
          <w:sz w:val="24"/>
          <w:szCs w:val="24"/>
          <w:lang w:val="hy-AM"/>
        </w:rPr>
        <w:t>անհատ ձեռնարկատերերը</w:t>
      </w:r>
      <w:r w:rsidR="003975BF">
        <w:rPr>
          <w:rFonts w:ascii="GHEA Grapalat" w:hAnsi="GHEA Grapalat"/>
          <w:sz w:val="24"/>
          <w:szCs w:val="24"/>
          <w:lang w:val="hy-AM"/>
        </w:rPr>
        <w:t xml:space="preserve"> (այսուհետ՝ շահառու)</w:t>
      </w:r>
      <w:r w:rsidRPr="00A34A80">
        <w:rPr>
          <w:rFonts w:ascii="GHEA Grapalat" w:hAnsi="GHEA Grapalat"/>
          <w:sz w:val="24"/>
          <w:szCs w:val="24"/>
          <w:lang w:val="hy-AM"/>
        </w:rPr>
        <w:t>։</w:t>
      </w:r>
    </w:p>
    <w:p w14:paraId="3417FBFB" w14:textId="77777777" w:rsidR="00657A5E" w:rsidRDefault="00516147" w:rsidP="0051614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</w:r>
      <w:r w:rsidR="001F1D61" w:rsidRPr="00BC0E51">
        <w:rPr>
          <w:rFonts w:ascii="GHEA Grapalat" w:hAnsi="GHEA Grapalat"/>
          <w:sz w:val="24"/>
          <w:szCs w:val="24"/>
          <w:lang w:val="hy-AM"/>
        </w:rPr>
        <w:t>1</w:t>
      </w:r>
      <w:r w:rsidR="00A34A80">
        <w:rPr>
          <w:rFonts w:ascii="GHEA Grapalat" w:hAnsi="GHEA Grapalat"/>
          <w:sz w:val="24"/>
          <w:szCs w:val="24"/>
          <w:lang w:val="hy-AM"/>
        </w:rPr>
        <w:t>8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Ծրագրի շրջանակներում կփոխհատուցվի յուրաքանչյուր շահառուի կողմից առավելագույնը 1</w:t>
      </w:r>
      <w:r w:rsidR="004C44B8">
        <w:rPr>
          <w:rFonts w:ascii="GHEA Grapalat" w:hAnsi="GHEA Grapalat"/>
          <w:sz w:val="24"/>
          <w:szCs w:val="24"/>
          <w:lang w:val="hy-AM"/>
        </w:rPr>
        <w:t>5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0 գլուխ տոհմային ՄԵԿ-ի (այդ թվում՝ </w:t>
      </w:r>
      <w:r w:rsidR="002D0685">
        <w:rPr>
          <w:rFonts w:ascii="GHEA Grapalat" w:hAnsi="GHEA Grapalat"/>
          <w:sz w:val="24"/>
          <w:szCs w:val="24"/>
          <w:lang w:val="hy-AM"/>
        </w:rPr>
        <w:t>5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գլխից ոչ ավելի արու մատղաշի) ձեռքբերման </w:t>
      </w:r>
      <w:r w:rsidR="005E28F9">
        <w:rPr>
          <w:rFonts w:ascii="GHEA Grapalat" w:hAnsi="GHEA Grapalat"/>
          <w:sz w:val="24"/>
          <w:szCs w:val="24"/>
          <w:lang w:val="hy-AM"/>
        </w:rPr>
        <w:t>արժեքի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C00">
        <w:rPr>
          <w:rFonts w:ascii="GHEA Grapalat" w:hAnsi="GHEA Grapalat"/>
          <w:sz w:val="24"/>
          <w:szCs w:val="24"/>
          <w:lang w:val="hy-AM"/>
        </w:rPr>
        <w:t xml:space="preserve">50 տոկոսը, բայց ոչ ավել, </w:t>
      </w:r>
      <w:r w:rsidR="0083398A" w:rsidRPr="00DC0C00">
        <w:rPr>
          <w:rFonts w:ascii="GHEA Grapalat" w:hAnsi="GHEA Grapalat"/>
          <w:sz w:val="24"/>
          <w:szCs w:val="24"/>
          <w:lang w:val="hy-AM"/>
        </w:rPr>
        <w:t xml:space="preserve">քան </w:t>
      </w:r>
      <w:r w:rsidRPr="00DC0C00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r w:rsidR="005E28F9">
        <w:rPr>
          <w:rFonts w:ascii="GHEA Grapalat" w:hAnsi="GHEA Grapalat"/>
          <w:sz w:val="24"/>
          <w:szCs w:val="24"/>
          <w:lang w:val="hy-AM"/>
        </w:rPr>
        <w:t xml:space="preserve">ներկրված </w:t>
      </w:r>
      <w:r w:rsidRPr="00DC0C00">
        <w:rPr>
          <w:rFonts w:ascii="GHEA Grapalat" w:hAnsi="GHEA Grapalat"/>
          <w:sz w:val="24"/>
          <w:szCs w:val="24"/>
          <w:lang w:val="hy-AM"/>
        </w:rPr>
        <w:t>տոհմային կենդանու համար</w:t>
      </w:r>
      <w:r w:rsidR="0083398A" w:rsidRPr="00DC0C00">
        <w:rPr>
          <w:rFonts w:ascii="GHEA Grapalat" w:hAnsi="GHEA Grapalat"/>
          <w:sz w:val="24"/>
          <w:szCs w:val="24"/>
          <w:lang w:val="hy-AM"/>
        </w:rPr>
        <w:t xml:space="preserve"> 450 հազար դրամի</w:t>
      </w:r>
      <w:r w:rsidR="005E28F9">
        <w:rPr>
          <w:rFonts w:ascii="GHEA Grapalat" w:hAnsi="GHEA Grapalat"/>
          <w:sz w:val="24"/>
          <w:szCs w:val="24"/>
          <w:lang w:val="hy-AM"/>
        </w:rPr>
        <w:t xml:space="preserve">, իսկ հանրապետության </w:t>
      </w:r>
      <w:r w:rsidR="005E28F9">
        <w:rPr>
          <w:rFonts w:ascii="GHEA Grapalat" w:hAnsi="GHEA Grapalat"/>
          <w:sz w:val="24"/>
          <w:szCs w:val="24"/>
          <w:lang w:val="hy-AM"/>
        </w:rPr>
        <w:lastRenderedPageBreak/>
        <w:t>ներսում ձեռքբերման յուրաքանչյուր տոհմային կենդանու համար՝</w:t>
      </w:r>
      <w:r w:rsidR="00DC0C00" w:rsidRPr="00DC0C0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FEE">
        <w:rPr>
          <w:rFonts w:ascii="GHEA Grapalat" w:hAnsi="GHEA Grapalat"/>
          <w:sz w:val="24"/>
          <w:szCs w:val="24"/>
          <w:lang w:val="hy-AM"/>
        </w:rPr>
        <w:t xml:space="preserve">300 հազար դրամի </w:t>
      </w:r>
      <w:r w:rsidR="00DC0C00" w:rsidRPr="00DC0C00">
        <w:rPr>
          <w:rFonts w:ascii="GHEA Grapalat" w:hAnsi="GHEA Grapalat"/>
          <w:sz w:val="24"/>
          <w:szCs w:val="24"/>
          <w:lang w:val="hy-AM"/>
        </w:rPr>
        <w:t>50 տոկոսը</w:t>
      </w:r>
      <w:r w:rsidRPr="00DC0C00">
        <w:rPr>
          <w:rFonts w:ascii="GHEA Grapalat" w:hAnsi="GHEA Grapalat"/>
          <w:sz w:val="24"/>
          <w:szCs w:val="24"/>
          <w:lang w:val="hy-AM"/>
        </w:rPr>
        <w:t>։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3CBF0B" w14:textId="0B531F74" w:rsidR="00516147" w:rsidRPr="00BC0E51" w:rsidRDefault="00657A5E" w:rsidP="00657A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>
        <w:rPr>
          <w:rFonts w:ascii="Cambria Math" w:hAnsi="Cambria Math"/>
          <w:sz w:val="24"/>
          <w:szCs w:val="24"/>
          <w:lang w:val="hy-AM"/>
        </w:rPr>
        <w:t xml:space="preserve">․    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Փոխհատուցման գործընթացը նախաձեռնում են </w:t>
      </w:r>
      <w:r w:rsidR="00603E5E">
        <w:rPr>
          <w:rFonts w:ascii="GHEA Grapalat" w:hAnsi="GHEA Grapalat"/>
          <w:sz w:val="24"/>
          <w:szCs w:val="24"/>
          <w:lang w:val="hy-AM"/>
        </w:rPr>
        <w:t>շահառուները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, հետևյալ ընթացակարգով</w:t>
      </w:r>
      <w:r w:rsidR="00516147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79FB56" w14:textId="299F28B9" w:rsidR="00516147" w:rsidRPr="00BC0E51" w:rsidRDefault="00516147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1)</w:t>
      </w:r>
      <w:r w:rsidRPr="00BC0E51">
        <w:rPr>
          <w:rFonts w:ascii="GHEA Grapalat" w:hAnsi="GHEA Grapalat"/>
          <w:sz w:val="24"/>
          <w:szCs w:val="24"/>
          <w:lang w:val="hy-AM"/>
        </w:rPr>
        <w:tab/>
        <w:t xml:space="preserve">մինչև տոհմային ՄԵԿ-ի ձեռքբերման (ներկրման) աշխատանքների սկսվելը շահառուն էլեկտրոնային կամ թղթային տարբերակով դիմում է </w:t>
      </w:r>
      <w:r w:rsidR="00F372A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էկոնոմիկայի </w:t>
      </w:r>
      <w:r w:rsidRPr="00BC0E51">
        <w:rPr>
          <w:rFonts w:ascii="GHEA Grapalat" w:hAnsi="GHEA Grapalat"/>
          <w:sz w:val="24"/>
          <w:szCs w:val="24"/>
          <w:lang w:val="hy-AM"/>
        </w:rPr>
        <w:t>նախարարություն</w:t>
      </w:r>
      <w:r w:rsidR="00F372AA">
        <w:rPr>
          <w:rFonts w:ascii="GHEA Grapalat" w:hAnsi="GHEA Grapalat"/>
          <w:sz w:val="24"/>
          <w:szCs w:val="24"/>
          <w:lang w:val="hy-AM"/>
        </w:rPr>
        <w:t xml:space="preserve"> (այսուհետ՝ Նախարարություն)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՝ նշելով ձեռք բերվող տոհմային կենդանիների տեսակը, </w:t>
      </w:r>
      <w:r w:rsidR="00730468">
        <w:rPr>
          <w:rFonts w:ascii="GHEA Grapalat" w:hAnsi="GHEA Grapalat"/>
          <w:sz w:val="24"/>
          <w:szCs w:val="24"/>
          <w:lang w:val="hy-AM"/>
        </w:rPr>
        <w:t xml:space="preserve">ցեղը, 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քանակը, ձեռքբերման (ներկրման) վայրը (վայրերը) և ժամկետները, կցելով նաև ձեռքբերման ենթակա տոհմային ՄԵԿ-ի հավաստագրերը (վկայականները, քարտերը), իսկ տոհմային կենդանիները ձեռք բերելուց հետո հաշվառված շահառուն էլեկտրոնային կամ թղթային տարբերակով դիմում է </w:t>
      </w:r>
      <w:r w:rsidR="00F372AA">
        <w:rPr>
          <w:rFonts w:ascii="GHEA Grapalat" w:hAnsi="GHEA Grapalat"/>
          <w:sz w:val="24"/>
          <w:szCs w:val="24"/>
          <w:lang w:val="hy-AM"/>
        </w:rPr>
        <w:t>Ն</w:t>
      </w:r>
      <w:r w:rsidRPr="00BC0E51">
        <w:rPr>
          <w:rFonts w:ascii="GHEA Grapalat" w:hAnsi="GHEA Grapalat"/>
          <w:sz w:val="24"/>
          <w:szCs w:val="24"/>
          <w:lang w:val="hy-AM"/>
        </w:rPr>
        <w:t>ախարարություն՝ դիմումին կից ներկայացնելով հետևյալ փաստաթղթերը՝</w:t>
      </w:r>
    </w:p>
    <w:p w14:paraId="6FABF346" w14:textId="4F7BD563" w:rsidR="00516147" w:rsidRPr="00BC0E51" w:rsidRDefault="00516147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ա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ծրագրի </w:t>
      </w:r>
      <w:r w:rsidR="001F1D61" w:rsidRPr="00BC0E51">
        <w:rPr>
          <w:rFonts w:ascii="GHEA Grapalat" w:hAnsi="GHEA Grapalat"/>
          <w:sz w:val="24"/>
          <w:szCs w:val="24"/>
          <w:lang w:val="hy-AM"/>
        </w:rPr>
        <w:t>1</w:t>
      </w:r>
      <w:r w:rsidR="00657A5E">
        <w:rPr>
          <w:rFonts w:ascii="GHEA Grapalat" w:hAnsi="GHEA Grapalat"/>
          <w:sz w:val="24"/>
          <w:szCs w:val="24"/>
          <w:lang w:val="hy-AM"/>
        </w:rPr>
        <w:t>9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-րդ կետի 1-ին ենթակետով նախատեսված դիմումը ներկայացնելուց հետո </w:t>
      </w:r>
      <w:r w:rsidR="0081431F">
        <w:rPr>
          <w:rFonts w:ascii="GHEA Grapalat" w:hAnsi="GHEA Grapalat"/>
          <w:sz w:val="24"/>
          <w:szCs w:val="24"/>
          <w:lang w:val="hy-AM"/>
        </w:rPr>
        <w:t xml:space="preserve">մեկ ամսվա ընթացքում կնքված </w:t>
      </w:r>
      <w:r w:rsidRPr="00BC0E51">
        <w:rPr>
          <w:rFonts w:ascii="GHEA Grapalat" w:hAnsi="GHEA Grapalat"/>
          <w:sz w:val="24"/>
          <w:szCs w:val="24"/>
          <w:lang w:val="hy-AM"/>
        </w:rPr>
        <w:t>տոհմային ՄԵԿ-ի ձեռքբերման պայմանագրի պատճենը,</w:t>
      </w:r>
    </w:p>
    <w:p w14:paraId="32A0A6F6" w14:textId="77777777" w:rsidR="00516147" w:rsidRPr="00BC0E51" w:rsidRDefault="00516147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բ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ձեռք բերված կենդանիների հավաստագրերը (վկայականը, քարտը),</w:t>
      </w:r>
    </w:p>
    <w:p w14:paraId="5831FFCF" w14:textId="1CE0AA03" w:rsidR="00516147" w:rsidRPr="00BC0E51" w:rsidRDefault="00516147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>գ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կենդանիների համար վճարված անդորրագրերը</w:t>
      </w:r>
      <w:r w:rsidR="00660690">
        <w:rPr>
          <w:rFonts w:ascii="GHEA Grapalat" w:hAnsi="GHEA Grapalat"/>
          <w:sz w:val="24"/>
          <w:szCs w:val="24"/>
          <w:lang w:val="hy-AM"/>
        </w:rPr>
        <w:t xml:space="preserve"> և այլ </w:t>
      </w:r>
      <w:r w:rsidRPr="00BC0E51">
        <w:rPr>
          <w:rFonts w:ascii="GHEA Grapalat" w:hAnsi="GHEA Grapalat"/>
          <w:sz w:val="24"/>
          <w:szCs w:val="24"/>
          <w:lang w:val="hy-AM"/>
        </w:rPr>
        <w:t>հաշ</w:t>
      </w:r>
      <w:r w:rsidR="00660690">
        <w:rPr>
          <w:rFonts w:ascii="GHEA Grapalat" w:hAnsi="GHEA Grapalat"/>
          <w:sz w:val="24"/>
          <w:szCs w:val="24"/>
          <w:lang w:val="hy-AM"/>
        </w:rPr>
        <w:t>վարկային փաստաթղթերը,</w:t>
      </w:r>
    </w:p>
    <w:p w14:paraId="112F9D3E" w14:textId="4C4B1596" w:rsidR="00516147" w:rsidRPr="00BC0E51" w:rsidRDefault="00146828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052AA">
        <w:rPr>
          <w:rFonts w:ascii="GHEA Grapalat" w:hAnsi="GHEA Grapalat" w:cs="Cambria Math"/>
          <w:sz w:val="24"/>
          <w:szCs w:val="24"/>
          <w:lang w:val="hy-AM"/>
        </w:rPr>
        <w:t>դ</w:t>
      </w:r>
      <w:r w:rsidR="00516147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3B41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սահմանված կարգով նախատեսված անասնաբուժական ուղեկցող փաստաթղթերը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(ներկրման դեպքում</w:t>
      </w:r>
      <w:r w:rsidR="001F1D61" w:rsidRPr="00BC0E51">
        <w:rPr>
          <w:rFonts w:ascii="GHEA Grapalat" w:hAnsi="GHEA Grapalat"/>
          <w:sz w:val="24"/>
          <w:szCs w:val="24"/>
          <w:lang w:val="hy-AM"/>
        </w:rPr>
        <w:t>՝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արտահանող երկրում տրված ձևը ևս),</w:t>
      </w:r>
    </w:p>
    <w:p w14:paraId="6AAFFC5B" w14:textId="6E8B2D40" w:rsidR="00516147" w:rsidRPr="00BC0E51" w:rsidRDefault="00146828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="00516147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համայնքում կենդանիների հաշվառման մասին տեղեկանքը,</w:t>
      </w:r>
    </w:p>
    <w:p w14:paraId="7C712F08" w14:textId="67990DC9" w:rsidR="00516147" w:rsidRPr="00BC0E51" w:rsidRDefault="00146828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</w:t>
      </w:r>
      <w:r w:rsidR="00516147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բանկային հաշվեհամարը,</w:t>
      </w:r>
    </w:p>
    <w:p w14:paraId="1D264F67" w14:textId="5F55C03E" w:rsidR="00516147" w:rsidRPr="007B23C2" w:rsidRDefault="00146828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</w:t>
      </w:r>
      <w:r w:rsidR="00516147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գրավոր պարտավորագիր՝ ձեռք բերված տոհմային ՄԵԿ-ը առնվազն երեք տարի 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>Հայաստանի Հանրապետությունում ոչխարի և այծի հոտի վերարտադրության համար օգտագործելու և դրանց պահպանվածության, պտղատվության և ստացված սերնդի սեռահասակային կազմի մասին ամենամյա հաշվետվություն տրամդրելու վերաբերյալ,</w:t>
      </w:r>
    </w:p>
    <w:p w14:paraId="6F03BD2E" w14:textId="02452DC1" w:rsidR="00516147" w:rsidRPr="007B23C2" w:rsidRDefault="00AE6A7C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>)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ab/>
      </w:r>
      <w:r w:rsidR="00F372AA">
        <w:rPr>
          <w:rFonts w:ascii="GHEA Grapalat" w:hAnsi="GHEA Grapalat"/>
          <w:sz w:val="24"/>
          <w:szCs w:val="24"/>
          <w:lang w:val="hy-AM"/>
        </w:rPr>
        <w:t>Ն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>ախարարության համապատասխան ստորաբաժանումը դիմում</w:t>
      </w:r>
      <w:r w:rsidR="001F1D61" w:rsidRPr="007B23C2">
        <w:rPr>
          <w:rFonts w:ascii="GHEA Grapalat" w:hAnsi="GHEA Grapalat"/>
          <w:sz w:val="24"/>
          <w:szCs w:val="24"/>
          <w:lang w:val="hy-AM"/>
        </w:rPr>
        <w:t>ը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 xml:space="preserve"> ստանալուց հետո 5 աշխատանքային օրվա ընթացքում ուսումնասիրում է ներկայացված փաստաթղթերն ու տեղեկատվությունը և շահառուին գրավոր տեղեկացնում է փոխհատուցման տրամադրման կամ մերժման մասին, </w:t>
      </w:r>
    </w:p>
    <w:p w14:paraId="7D7D7183" w14:textId="25436389" w:rsidR="00516147" w:rsidRPr="00BC0E51" w:rsidRDefault="00AE6A7C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>)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ab/>
        <w:t>փոխհատուցման մերժման հիմք է հանդիսանում սույն կետի 1-ին ենթակետում թվարկված փաստաթղթեր</w:t>
      </w:r>
      <w:r w:rsidR="00C63B3D">
        <w:rPr>
          <w:rFonts w:ascii="GHEA Grapalat" w:hAnsi="GHEA Grapalat"/>
          <w:sz w:val="24"/>
          <w:szCs w:val="24"/>
          <w:lang w:val="hy-AM"/>
        </w:rPr>
        <w:t>ում</w:t>
      </w:r>
      <w:r w:rsidR="00516147" w:rsidRPr="007B23C2">
        <w:rPr>
          <w:rFonts w:ascii="GHEA Grapalat" w:hAnsi="GHEA Grapalat"/>
          <w:sz w:val="24"/>
          <w:szCs w:val="24"/>
          <w:lang w:val="hy-AM"/>
        </w:rPr>
        <w:t xml:space="preserve"> առկա տեղեկատվությունների անհամապատասխանությունը,</w:t>
      </w:r>
    </w:p>
    <w:p w14:paraId="5078ACB2" w14:textId="1559DF8A" w:rsidR="00516147" w:rsidRPr="00A065A0" w:rsidRDefault="00AE6A7C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)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ab/>
        <w:t xml:space="preserve">փոխհատուցման տրամադրման </w:t>
      </w:r>
      <w:r w:rsidR="00863F00">
        <w:rPr>
          <w:rFonts w:ascii="GHEA Grapalat" w:hAnsi="GHEA Grapalat"/>
          <w:sz w:val="24"/>
          <w:szCs w:val="24"/>
          <w:lang w:val="hy-AM"/>
        </w:rPr>
        <w:t>դրական եզրակացության դեպքում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7DF">
        <w:rPr>
          <w:rFonts w:ascii="GHEA Grapalat" w:hAnsi="GHEA Grapalat"/>
          <w:sz w:val="24"/>
          <w:szCs w:val="24"/>
          <w:lang w:val="hy-AM"/>
        </w:rPr>
        <w:t>5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փոխհատուցման ենթակա գումարը </w:t>
      </w:r>
      <w:r w:rsidR="00A065A0" w:rsidRPr="00BC0E51">
        <w:rPr>
          <w:rFonts w:ascii="GHEA Grapalat" w:hAnsi="GHEA Grapalat"/>
          <w:sz w:val="24"/>
          <w:szCs w:val="24"/>
          <w:lang w:val="hy-AM"/>
        </w:rPr>
        <w:t xml:space="preserve">համապատասխան պայմանագրի հիման վրա </w:t>
      </w:r>
      <w:r w:rsidR="00F372AA">
        <w:rPr>
          <w:rFonts w:ascii="GHEA Grapalat" w:hAnsi="GHEA Grapalat"/>
          <w:sz w:val="24"/>
          <w:szCs w:val="24"/>
          <w:lang w:val="hy-AM"/>
        </w:rPr>
        <w:t>Ն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ախարարությունը փոխանցում է շահառուի հաշվեհամարին՝</w:t>
      </w:r>
      <w:r w:rsidR="00A065A0" w:rsidRPr="00A065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65A0">
        <w:rPr>
          <w:rFonts w:ascii="GHEA Grapalat" w:hAnsi="GHEA Grapalat"/>
          <w:sz w:val="24"/>
          <w:szCs w:val="24"/>
          <w:lang w:val="hy-AM"/>
        </w:rPr>
        <w:t>տվյալ ծրագրի համար անհրաժեշտ ֆինանսական միջոցների առկայության դեպքում,</w:t>
      </w:r>
    </w:p>
    <w:p w14:paraId="26D60525" w14:textId="6B7E2814" w:rsidR="00AE6A7C" w:rsidRDefault="00AE6A7C" w:rsidP="00AE6A7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7B23C2">
        <w:rPr>
          <w:rFonts w:ascii="GHEA Grapalat" w:hAnsi="GHEA Grapalat"/>
          <w:sz w:val="24"/>
          <w:szCs w:val="24"/>
          <w:lang w:val="hy-AM"/>
        </w:rPr>
        <w:t>)</w:t>
      </w:r>
      <w:r w:rsidRPr="007B23C2">
        <w:rPr>
          <w:rFonts w:ascii="GHEA Grapalat" w:hAnsi="GHEA Grapalat"/>
          <w:sz w:val="24"/>
          <w:szCs w:val="24"/>
          <w:lang w:val="hy-AM"/>
        </w:rPr>
        <w:tab/>
        <w:t xml:space="preserve">տոհմային ՄԵԿ-ի անկումից, սանիտարական սպանդից կամ օտարումից հետո ոչ ուշ, քան 5 աշխատանքային օրվա ընթացքում շահառուն </w:t>
      </w:r>
      <w:r w:rsidR="00F372AA">
        <w:rPr>
          <w:rFonts w:ascii="GHEA Grapalat" w:hAnsi="GHEA Grapalat"/>
          <w:sz w:val="24"/>
          <w:szCs w:val="24"/>
          <w:lang w:val="hy-AM"/>
        </w:rPr>
        <w:t>Ն</w:t>
      </w:r>
      <w:r w:rsidRPr="007B23C2">
        <w:rPr>
          <w:rFonts w:ascii="GHEA Grapalat" w:hAnsi="GHEA Grapalat"/>
          <w:sz w:val="24"/>
          <w:szCs w:val="24"/>
          <w:lang w:val="hy-AM"/>
        </w:rPr>
        <w:t>ախարարություն է ներկայացնում տեղեկատվություն՝ կցելով համայնքը սպասարկող անասնաբույժի կողմից վարվող կենդանիների հաշվառման և անասնաբուժական միջոցառումների գրանցամատյանի</w:t>
      </w:r>
      <w:r>
        <w:rPr>
          <w:rFonts w:ascii="GHEA Grapalat" w:hAnsi="GHEA Grapalat"/>
          <w:sz w:val="24"/>
          <w:szCs w:val="24"/>
          <w:lang w:val="hy-AM"/>
        </w:rPr>
        <w:t xml:space="preserve"> պատճեն</w:t>
      </w:r>
      <w:r w:rsidRPr="007B23C2">
        <w:rPr>
          <w:rFonts w:ascii="GHEA Grapalat" w:hAnsi="GHEA Grapalat"/>
          <w:sz w:val="24"/>
          <w:szCs w:val="24"/>
          <w:lang w:val="hy-AM"/>
        </w:rPr>
        <w:t xml:space="preserve">, ինչպես նաև օտարման վայր հանդիսացող նոր համայնքում հաշվառման վերաբերյալ համայնքի ղեկավարի կողմից տրված տեղեկանք և տվյալ համայնքը սպասարկող անասնաբույժի կողմից վարվող՝ կենդանիների հաշվառման և անասնաբուժական միջոցառումների գրանցամատյանից </w:t>
      </w:r>
      <w:r>
        <w:rPr>
          <w:rFonts w:ascii="GHEA Grapalat" w:hAnsi="GHEA Grapalat"/>
          <w:sz w:val="24"/>
          <w:szCs w:val="24"/>
          <w:lang w:val="hy-AM"/>
        </w:rPr>
        <w:t>պատճեն</w:t>
      </w:r>
      <w:r w:rsidRPr="007B23C2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B9031DB" w14:textId="3083622C" w:rsidR="00AE6A7C" w:rsidRPr="007B23C2" w:rsidRDefault="00AE6A7C" w:rsidP="00AE6A7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6)      սույն կետի 2-րդ ենթակետով սահմանված փաստաթղթերի թերի կամ ոչ ամբողջական լինելու դեպքում 5 աշխատանքային օրվա ընթացքում </w:t>
      </w:r>
      <w:r w:rsidR="00F372A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ախարարությունը տեղեկացնում է շահառուին՝ 5 աշխատանքային օրվա ընթացքում թերի կամ ոչ ամբողջական փաստաթղթերը ներկայացնելու վերաբերյալ,</w:t>
      </w:r>
    </w:p>
    <w:p w14:paraId="29A7D653" w14:textId="730890A7" w:rsidR="00AE6A7C" w:rsidRPr="00BC0E51" w:rsidRDefault="00AE6A7C" w:rsidP="00AE6A7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7B23C2">
        <w:rPr>
          <w:rFonts w:ascii="GHEA Grapalat" w:hAnsi="GHEA Grapalat"/>
          <w:sz w:val="24"/>
          <w:szCs w:val="24"/>
          <w:lang w:val="hy-AM"/>
        </w:rPr>
        <w:t>)</w:t>
      </w:r>
      <w:r w:rsidRPr="007B23C2">
        <w:rPr>
          <w:rFonts w:ascii="GHEA Grapalat" w:hAnsi="GHEA Grapalat"/>
          <w:sz w:val="24"/>
          <w:szCs w:val="24"/>
          <w:lang w:val="hy-AM"/>
        </w:rPr>
        <w:tab/>
        <w:t>տոհմային ՄԵԿ-ի ականջապիտակի կորստի կամ վնասման դեպքում Հայաստանի Հանրապետության կառավարության 2015 թվականի նոյեմբերի 12-ի N1315-Ն որոշմամբ սահմանված կարգով վերականգնում է պիտակը,</w:t>
      </w:r>
    </w:p>
    <w:p w14:paraId="4085F71D" w14:textId="563D2EE1" w:rsidR="00516147" w:rsidRPr="00BC0E51" w:rsidRDefault="004462DB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8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)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ab/>
        <w:t xml:space="preserve">եթե </w:t>
      </w:r>
      <w:r w:rsidR="00F372AA">
        <w:rPr>
          <w:rFonts w:ascii="GHEA Grapalat" w:hAnsi="GHEA Grapalat"/>
          <w:sz w:val="24"/>
          <w:szCs w:val="24"/>
          <w:lang w:val="hy-AM"/>
        </w:rPr>
        <w:t>Ն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ախարարության կողմից իրականացված </w:t>
      </w:r>
      <w:r w:rsidR="00BB17DF">
        <w:rPr>
          <w:rFonts w:ascii="GHEA Grapalat" w:hAnsi="GHEA Grapalat"/>
          <w:sz w:val="24"/>
          <w:szCs w:val="24"/>
          <w:lang w:val="hy-AM"/>
        </w:rPr>
        <w:t>մոնիթորինգի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արդյունքում պարզվել է, որ շահառուն խախտել է սույն կետի 1-ին ենթակետի «</w:t>
      </w:r>
      <w:r w:rsidR="00CA2D6F">
        <w:rPr>
          <w:rFonts w:ascii="GHEA Grapalat" w:hAnsi="GHEA Grapalat"/>
          <w:sz w:val="24"/>
          <w:szCs w:val="24"/>
          <w:lang w:val="hy-AM"/>
        </w:rPr>
        <w:t>է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»</w:t>
      </w:r>
      <w:r w:rsidR="00AE6A7C">
        <w:rPr>
          <w:rFonts w:ascii="GHEA Grapalat" w:hAnsi="GHEA Grapalat"/>
          <w:sz w:val="24"/>
          <w:szCs w:val="24"/>
          <w:lang w:val="hy-AM"/>
        </w:rPr>
        <w:t xml:space="preserve"> </w:t>
      </w:r>
      <w:r w:rsidR="00AE6A7C" w:rsidRPr="00BC0E51">
        <w:rPr>
          <w:rFonts w:ascii="GHEA Grapalat" w:hAnsi="GHEA Grapalat"/>
          <w:sz w:val="24"/>
          <w:szCs w:val="24"/>
          <w:lang w:val="hy-AM"/>
        </w:rPr>
        <w:t>պարբերությունով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E6A7C">
        <w:rPr>
          <w:rFonts w:ascii="GHEA Grapalat" w:hAnsi="GHEA Grapalat"/>
          <w:sz w:val="24"/>
          <w:szCs w:val="24"/>
          <w:lang w:val="hy-AM"/>
        </w:rPr>
        <w:t>5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-րդ</w:t>
      </w:r>
      <w:r w:rsidR="00735C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AE6A7C">
        <w:rPr>
          <w:rFonts w:ascii="GHEA Grapalat" w:hAnsi="GHEA Grapalat"/>
          <w:sz w:val="24"/>
          <w:szCs w:val="24"/>
          <w:lang w:val="hy-AM"/>
        </w:rPr>
        <w:t>6</w:t>
      </w:r>
      <w:r w:rsidR="00735C4E">
        <w:rPr>
          <w:rFonts w:ascii="GHEA Grapalat" w:hAnsi="GHEA Grapalat"/>
          <w:sz w:val="24"/>
          <w:szCs w:val="24"/>
          <w:lang w:val="hy-AM"/>
        </w:rPr>
        <w:t>-րդ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E6A7C">
        <w:rPr>
          <w:rFonts w:ascii="GHEA Grapalat" w:hAnsi="GHEA Grapalat"/>
          <w:sz w:val="24"/>
          <w:szCs w:val="24"/>
          <w:lang w:val="hy-AM"/>
        </w:rPr>
        <w:t>7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-րդ ենթակետեր</w:t>
      </w:r>
      <w:r w:rsidR="0094766F">
        <w:rPr>
          <w:rFonts w:ascii="GHEA Grapalat" w:hAnsi="GHEA Grapalat"/>
          <w:sz w:val="24"/>
          <w:szCs w:val="24"/>
          <w:lang w:val="hy-AM"/>
        </w:rPr>
        <w:t>ով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 սահմանված պայմանները, </w:t>
      </w:r>
      <w:r w:rsidR="00DE3452">
        <w:rPr>
          <w:rFonts w:ascii="GHEA Grapalat" w:hAnsi="GHEA Grapalat"/>
          <w:sz w:val="24"/>
          <w:szCs w:val="24"/>
          <w:lang w:val="hy-AM"/>
        </w:rPr>
        <w:t xml:space="preserve">կամ շահառուի կողմից կենդանիների կերակրման և խնամքի համապատասխան պայմաններ և պաշաճ անասնաբուժասանիտարական իրավիճակ չապահովելու հետևանքով տեղի է ունեցել անկում(ներ), 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ապա </w:t>
      </w:r>
      <w:r w:rsidR="006525FA">
        <w:rPr>
          <w:rFonts w:ascii="GHEA Grapalat" w:hAnsi="GHEA Grapalat"/>
          <w:sz w:val="24"/>
          <w:szCs w:val="24"/>
          <w:lang w:val="hy-AM"/>
        </w:rPr>
        <w:t xml:space="preserve">հայտնաբերման պահից </w:t>
      </w:r>
      <w:r w:rsidR="00DA0CAF">
        <w:rPr>
          <w:rFonts w:ascii="GHEA Grapalat" w:hAnsi="GHEA Grapalat"/>
          <w:sz w:val="24"/>
          <w:szCs w:val="24"/>
          <w:lang w:val="hy-AM"/>
        </w:rPr>
        <w:t>մեկ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 xml:space="preserve"> ամսվա ընթացքում </w:t>
      </w:r>
      <w:r w:rsidR="00104FB0">
        <w:rPr>
          <w:rFonts w:ascii="GHEA Grapalat" w:hAnsi="GHEA Grapalat"/>
          <w:sz w:val="24"/>
          <w:szCs w:val="24"/>
          <w:lang w:val="hy-AM"/>
        </w:rPr>
        <w:t xml:space="preserve">տվյալ կենդանու(ների) մասով </w:t>
      </w:r>
      <w:r w:rsidR="00516147" w:rsidRPr="00BC0E51">
        <w:rPr>
          <w:rFonts w:ascii="GHEA Grapalat" w:hAnsi="GHEA Grapalat"/>
          <w:sz w:val="24"/>
          <w:szCs w:val="24"/>
          <w:lang w:val="hy-AM"/>
        </w:rPr>
        <w:t>փոխհատուցված գումարն ամբողջությամբ ենթակա է վերադարձման</w:t>
      </w:r>
      <w:r w:rsidR="00A1751C">
        <w:rPr>
          <w:rFonts w:ascii="GHEA Grapalat" w:hAnsi="GHEA Grapalat"/>
          <w:sz w:val="24"/>
          <w:szCs w:val="24"/>
          <w:lang w:val="hy-AM"/>
        </w:rPr>
        <w:t xml:space="preserve">՝ </w:t>
      </w:r>
      <w:r w:rsidR="006525FA">
        <w:rPr>
          <w:rFonts w:ascii="GHEA Grapalat" w:hAnsi="GHEA Grapalat"/>
          <w:sz w:val="24"/>
          <w:szCs w:val="24"/>
          <w:lang w:val="hy-AM"/>
        </w:rPr>
        <w:t>հաշվի առնելով նաև</w:t>
      </w:r>
      <w:r w:rsidR="00A1751C">
        <w:rPr>
          <w:rFonts w:ascii="GHEA Grapalat" w:hAnsi="GHEA Grapalat"/>
          <w:sz w:val="24"/>
          <w:szCs w:val="24"/>
          <w:lang w:val="hy-AM"/>
        </w:rPr>
        <w:t xml:space="preserve"> Հ</w:t>
      </w:r>
      <w:r w:rsidR="00F372AA">
        <w:rPr>
          <w:rFonts w:ascii="GHEA Grapalat" w:hAnsi="GHEA Grapalat"/>
          <w:sz w:val="24"/>
          <w:szCs w:val="24"/>
          <w:lang w:val="hy-AM"/>
        </w:rPr>
        <w:t>այաստանի Հանրապետության</w:t>
      </w:r>
      <w:r w:rsidR="00A1751C">
        <w:rPr>
          <w:rFonts w:ascii="GHEA Grapalat" w:hAnsi="GHEA Grapalat"/>
          <w:sz w:val="24"/>
          <w:szCs w:val="24"/>
          <w:lang w:val="hy-AM"/>
        </w:rPr>
        <w:t xml:space="preserve"> կենտրոնական բանկի խորհրդի 2010 թվականի թիվ 283-Ն որոշման 1-ին կետը։ </w:t>
      </w:r>
    </w:p>
    <w:p w14:paraId="084A45B0" w14:textId="4BF96D10" w:rsidR="00D27449" w:rsidRDefault="00657A5E" w:rsidP="005161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1F1D61"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="001F1D61"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449" w:rsidRPr="00BC0E51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r w:rsidR="00B97428">
        <w:rPr>
          <w:rFonts w:ascii="GHEA Grapalat" w:hAnsi="GHEA Grapalat"/>
          <w:sz w:val="24"/>
          <w:szCs w:val="24"/>
          <w:lang w:val="hy-AM"/>
        </w:rPr>
        <w:t>շահառու</w:t>
      </w:r>
      <w:r w:rsidR="00D27449" w:rsidRPr="00BC0E51">
        <w:rPr>
          <w:rFonts w:ascii="GHEA Grapalat" w:hAnsi="GHEA Grapalat"/>
          <w:sz w:val="24"/>
          <w:szCs w:val="24"/>
          <w:lang w:val="hy-AM"/>
        </w:rPr>
        <w:t xml:space="preserve"> կարող է օգտվել ծրագրից միայն մեկ անգամ։</w:t>
      </w:r>
    </w:p>
    <w:p w14:paraId="304F4349" w14:textId="77777777" w:rsidR="00F71C4F" w:rsidRPr="008223B7" w:rsidRDefault="00F71C4F" w:rsidP="00516147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AF8CBC" w14:textId="263FCDB4" w:rsidR="00F71C4F" w:rsidRPr="008223B7" w:rsidRDefault="0029149C" w:rsidP="008223B7">
      <w:pPr>
        <w:pStyle w:val="TOC1"/>
        <w:rPr>
          <w:b/>
          <w:bCs/>
        </w:rPr>
      </w:pPr>
      <w:bookmarkStart w:id="7" w:name="_Toc147839773"/>
      <w:r w:rsidRPr="008223B7">
        <w:rPr>
          <w:b/>
          <w:bCs/>
        </w:rPr>
        <w:t>6</w:t>
      </w:r>
      <w:r w:rsidR="00F71C4F" w:rsidRPr="008223B7">
        <w:rPr>
          <w:b/>
          <w:bCs/>
        </w:rPr>
        <w:t>. ԾՐԱԳՐԻ ՄՈՆԻԹՈՐԻՆԳԸ</w:t>
      </w:r>
      <w:bookmarkEnd w:id="7"/>
    </w:p>
    <w:p w14:paraId="7932EA72" w14:textId="77777777" w:rsidR="007A6D40" w:rsidRPr="007A6D40" w:rsidRDefault="007A6D40" w:rsidP="00522399">
      <w:pPr>
        <w:spacing w:after="100" w:afterAutospacing="1" w:line="36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14:paraId="412B42BC" w14:textId="12CD1230" w:rsidR="007A6D40" w:rsidRDefault="007A6D40" w:rsidP="00522399">
      <w:pPr>
        <w:spacing w:after="100" w:afterAutospacing="1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6D40">
        <w:rPr>
          <w:rFonts w:ascii="GHEA Grapalat" w:hAnsi="GHEA Grapalat"/>
          <w:sz w:val="24"/>
          <w:szCs w:val="24"/>
          <w:lang w:val="hy-AM"/>
        </w:rPr>
        <w:tab/>
      </w:r>
      <w:r w:rsidR="00A34A80">
        <w:rPr>
          <w:rFonts w:ascii="GHEA Grapalat" w:hAnsi="GHEA Grapalat"/>
          <w:sz w:val="24"/>
          <w:szCs w:val="24"/>
          <w:lang w:val="hy-AM"/>
        </w:rPr>
        <w:t>2</w:t>
      </w:r>
      <w:r w:rsidR="00657A5E">
        <w:rPr>
          <w:rFonts w:ascii="GHEA Grapalat" w:hAnsi="GHEA Grapalat"/>
          <w:sz w:val="24"/>
          <w:szCs w:val="24"/>
          <w:lang w:val="hy-AM"/>
        </w:rPr>
        <w:t>1</w:t>
      </w:r>
      <w:r w:rsidRPr="007A6D40">
        <w:rPr>
          <w:rFonts w:ascii="Cambria Math" w:hAnsi="Cambria Math" w:cs="Cambria Math"/>
          <w:sz w:val="24"/>
          <w:szCs w:val="24"/>
          <w:lang w:val="hy-AM"/>
        </w:rPr>
        <w:t>․</w:t>
      </w:r>
      <w:r w:rsidRPr="007A6D4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Ծրագրի մոնիթորինգն իրականաց</w:t>
      </w:r>
      <w:r w:rsidR="006525FA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F372A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372AA">
        <w:rPr>
          <w:rFonts w:ascii="GHEA Grapalat" w:hAnsi="GHEA Grapalat"/>
          <w:sz w:val="24"/>
          <w:szCs w:val="24"/>
          <w:lang w:val="hy-AM"/>
        </w:rPr>
        <w:t>էկոնոմիկայի նախարարության</w:t>
      </w:r>
      <w:r w:rsidR="00A30EE9">
        <w:rPr>
          <w:rFonts w:ascii="GHEA Grapalat" w:hAnsi="GHEA Grapalat"/>
          <w:sz w:val="24"/>
          <w:szCs w:val="24"/>
          <w:lang w:val="hy-AM"/>
        </w:rPr>
        <w:t xml:space="preserve"> «Գյուղատնտեսական ծառայությունների կենտրոն»</w:t>
      </w:r>
      <w:r w:rsidR="00602BEF">
        <w:rPr>
          <w:rFonts w:ascii="GHEA Grapalat" w:hAnsi="GHEA Grapalat"/>
          <w:sz w:val="24"/>
          <w:szCs w:val="24"/>
          <w:lang w:val="hy-AM"/>
        </w:rPr>
        <w:t xml:space="preserve"> ՊՈԱԿ-ի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525FA">
        <w:rPr>
          <w:rFonts w:ascii="GHEA Grapalat" w:hAnsi="GHEA Grapalat"/>
          <w:sz w:val="24"/>
          <w:szCs w:val="24"/>
          <w:lang w:val="hy-AM"/>
        </w:rPr>
        <w:t>միջոցով</w:t>
      </w:r>
      <w:r w:rsidR="00FD5CC3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6C4B2EC6" w14:textId="609CCC01" w:rsidR="00522399" w:rsidRPr="00657A5E" w:rsidRDefault="00522399" w:rsidP="00522399">
      <w:pPr>
        <w:spacing w:after="100" w:afterAutospacing="1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E47A6F">
        <w:rPr>
          <w:rFonts w:ascii="GHEA Grapalat" w:hAnsi="GHEA Grapalat"/>
          <w:sz w:val="24"/>
          <w:szCs w:val="24"/>
          <w:lang w:val="hy-AM"/>
        </w:rPr>
        <w:t>2</w:t>
      </w:r>
      <w:r w:rsidR="00657A5E">
        <w:rPr>
          <w:rFonts w:ascii="GHEA Grapalat" w:hAnsi="GHEA Grapalat"/>
          <w:sz w:val="24"/>
          <w:szCs w:val="24"/>
          <w:lang w:val="hy-AM"/>
        </w:rPr>
        <w:t>2</w:t>
      </w:r>
      <w:r w:rsidR="00E47A6F"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>Մոնիթոր</w:t>
      </w:r>
      <w:r w:rsidR="00E47A6F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նգն իրականացվում է ամենամյա պարբերականությամբ՝ համաձայն </w:t>
      </w:r>
      <w:r w:rsidR="00090DA0">
        <w:rPr>
          <w:rFonts w:ascii="GHEA Grapalat" w:hAnsi="GHEA Grapalat"/>
          <w:sz w:val="24"/>
          <w:szCs w:val="24"/>
          <w:lang w:val="hy-AM"/>
        </w:rPr>
        <w:t>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D5CC3">
        <w:rPr>
          <w:rFonts w:ascii="GHEA Grapalat" w:hAnsi="GHEA Grapalat"/>
          <w:sz w:val="24"/>
          <w:szCs w:val="24"/>
          <w:lang w:val="hy-AM"/>
        </w:rPr>
        <w:t>կարգի</w:t>
      </w:r>
      <w:r>
        <w:rPr>
          <w:rFonts w:ascii="GHEA Grapalat" w:hAnsi="GHEA Grapalat"/>
          <w:sz w:val="24"/>
          <w:szCs w:val="24"/>
          <w:lang w:val="hy-AM"/>
        </w:rPr>
        <w:t xml:space="preserve">, ընդ որում, առաջին մոնիթորինգն իրականացվում է տոհմային կենդանիների ձեռք բերելու վերաբերյալ շահառուի կողմից դիմումը ներկայացնելուց հետո </w:t>
      </w:r>
      <w:r w:rsidR="008511E2"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</w:t>
      </w:r>
      <w:r w:rsidR="008511E2">
        <w:rPr>
          <w:rFonts w:ascii="GHEA Grapalat" w:hAnsi="GHEA Grapalat"/>
          <w:sz w:val="24"/>
          <w:szCs w:val="24"/>
          <w:lang w:val="hy-AM"/>
        </w:rPr>
        <w:t xml:space="preserve"> (անհրաժեշտության դեպքում)</w:t>
      </w:r>
      <w:r w:rsidR="000F156F">
        <w:rPr>
          <w:rFonts w:ascii="GHEA Grapalat" w:hAnsi="GHEA Grapalat"/>
          <w:sz w:val="24"/>
          <w:szCs w:val="24"/>
          <w:lang w:val="hy-AM"/>
        </w:rPr>
        <w:t>։</w:t>
      </w:r>
    </w:p>
    <w:p w14:paraId="399A03CD" w14:textId="2F7FDD50" w:rsidR="008F1BA2" w:rsidRDefault="008F1BA2" w:rsidP="0047302F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E47A6F">
        <w:rPr>
          <w:rFonts w:ascii="GHEA Grapalat" w:hAnsi="GHEA Grapalat"/>
          <w:sz w:val="24"/>
          <w:szCs w:val="24"/>
          <w:lang w:val="hy-AM"/>
        </w:rPr>
        <w:t>2</w:t>
      </w:r>
      <w:r w:rsidR="00657A5E">
        <w:rPr>
          <w:rFonts w:ascii="GHEA Grapalat" w:hAnsi="GHEA Grapalat"/>
          <w:sz w:val="24"/>
          <w:szCs w:val="24"/>
          <w:lang w:val="hy-AM"/>
        </w:rPr>
        <w:t>3</w:t>
      </w:r>
      <w:r w:rsidR="00E47A6F"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 xml:space="preserve">Մոնիթորինգի արդյունքում </w:t>
      </w:r>
      <w:r w:rsidR="00090DA0">
        <w:rPr>
          <w:rFonts w:ascii="GHEA Grapalat" w:hAnsi="GHEA Grapalat"/>
          <w:sz w:val="24"/>
          <w:szCs w:val="24"/>
          <w:lang w:val="hy-AM"/>
        </w:rPr>
        <w:t>տրվում է եզրակացություն</w:t>
      </w:r>
      <w:r w:rsidR="004E5FA4">
        <w:rPr>
          <w:rFonts w:ascii="GHEA Grapalat" w:hAnsi="GHEA Grapalat"/>
          <w:sz w:val="24"/>
          <w:szCs w:val="24"/>
          <w:lang w:val="hy-AM"/>
        </w:rPr>
        <w:t>, որը ներառում է մանրամասն տեղեկատվություն ծրագրի ընթացքի մասին, այդ թվում՝</w:t>
      </w:r>
    </w:p>
    <w:p w14:paraId="7F7958CE" w14:textId="2E9516AE" w:rsidR="00E47A6F" w:rsidRPr="00E47A6F" w:rsidRDefault="00E47A6F" w:rsidP="0047302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տոհմային ՄԵԿ-ի և ստացված սերնդի գլխաքանակը՝ ըստ սեռ</w:t>
      </w:r>
      <w:r w:rsidR="0019359A">
        <w:rPr>
          <w:rFonts w:ascii="GHEA Grapalat" w:hAnsi="GHEA Grapalat"/>
          <w:sz w:val="24"/>
          <w:szCs w:val="24"/>
          <w:lang w:val="hy-AM"/>
        </w:rPr>
        <w:t>եր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1B9347F8" w14:textId="463F17B3" w:rsidR="00E47A6F" w:rsidRPr="00E47A6F" w:rsidRDefault="00E47A6F" w:rsidP="00E47A6F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47A6F">
        <w:rPr>
          <w:rFonts w:ascii="GHEA Grapalat" w:hAnsi="GHEA Grapalat"/>
          <w:sz w:val="24"/>
          <w:szCs w:val="24"/>
          <w:lang w:val="hy-AM"/>
        </w:rPr>
        <w:t xml:space="preserve">ստացված </w:t>
      </w:r>
      <w:r>
        <w:rPr>
          <w:rFonts w:ascii="GHEA Grapalat" w:hAnsi="GHEA Grapalat"/>
          <w:sz w:val="24"/>
          <w:szCs w:val="24"/>
          <w:lang w:val="hy-AM"/>
        </w:rPr>
        <w:t>մատղաշի պահպանվածության մակարդակը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3F30D201" w14:textId="29971E56" w:rsidR="00E47A6F" w:rsidRPr="00E47A6F" w:rsidRDefault="00E47A6F" w:rsidP="00E47A6F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47A6F">
        <w:rPr>
          <w:rFonts w:ascii="GHEA Grapalat" w:hAnsi="GHEA Grapalat"/>
          <w:sz w:val="24"/>
          <w:szCs w:val="24"/>
          <w:lang w:val="hy-AM"/>
        </w:rPr>
        <w:t>մթերատվության մակարդակը և արտադրված արտադրանքի ծավալները</w:t>
      </w:r>
      <w:r w:rsidRPr="00E47A6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78E9790" w14:textId="77EED5FA" w:rsidR="0047302F" w:rsidRDefault="003A45BC" w:rsidP="0047302F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իրացման ուղիները և ծավալները։</w:t>
      </w:r>
    </w:p>
    <w:p w14:paraId="63D0248B" w14:textId="77777777" w:rsidR="0047302F" w:rsidRPr="0047302F" w:rsidRDefault="0047302F" w:rsidP="0047302F">
      <w:pPr>
        <w:pStyle w:val="ListParagraph"/>
        <w:spacing w:after="100" w:afterAutospacing="1" w:line="36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7FA590" w14:textId="77777777" w:rsidR="00EE1B1F" w:rsidRDefault="00EE1B1F" w:rsidP="00522399">
      <w:pPr>
        <w:pStyle w:val="Heading1"/>
        <w:spacing w:after="100" w:afterAutospacing="1" w:line="360" w:lineRule="auto"/>
        <w:contextualSpacing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8" w:name="_Toc147839774"/>
    </w:p>
    <w:p w14:paraId="6F294CE9" w14:textId="77777777" w:rsidR="00EE1B1F" w:rsidRDefault="00EE1B1F" w:rsidP="00522399">
      <w:pPr>
        <w:pStyle w:val="Heading1"/>
        <w:spacing w:after="100" w:afterAutospacing="1" w:line="360" w:lineRule="auto"/>
        <w:contextualSpacing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</w:p>
    <w:p w14:paraId="0EB7DD27" w14:textId="77777777" w:rsidR="00EE1B1F" w:rsidRDefault="00EE1B1F" w:rsidP="00522399">
      <w:pPr>
        <w:pStyle w:val="Heading1"/>
        <w:spacing w:after="100" w:afterAutospacing="1" w:line="360" w:lineRule="auto"/>
        <w:contextualSpacing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</w:p>
    <w:p w14:paraId="28543A38" w14:textId="1E78789D" w:rsidR="005B6D62" w:rsidRPr="002E1BCB" w:rsidRDefault="0029149C" w:rsidP="00522399">
      <w:pPr>
        <w:pStyle w:val="Heading1"/>
        <w:spacing w:after="100" w:afterAutospacing="1" w:line="360" w:lineRule="auto"/>
        <w:contextualSpacing/>
        <w:jc w:val="center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7</w:t>
      </w:r>
      <w:r w:rsidR="005B6D62" w:rsidRPr="002E1BCB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. ԾՐԱԳՐԻ ՖԻՆԱՆՍԱԿԱՆ ԳՆԱՀԱՏԱԿԱՆԸ</w:t>
      </w:r>
      <w:bookmarkEnd w:id="8"/>
    </w:p>
    <w:p w14:paraId="418C7EC0" w14:textId="77777777" w:rsidR="00816F70" w:rsidRPr="00BC0E51" w:rsidRDefault="00816F70" w:rsidP="005B6D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9EF61F5" w14:textId="77777777" w:rsidR="00816F70" w:rsidRPr="00BC0E51" w:rsidRDefault="00816F70" w:rsidP="00816F7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F8DE273" w14:textId="357B8A21" w:rsidR="00816F70" w:rsidRPr="00BC0E51" w:rsidRDefault="00816F70" w:rsidP="00816F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</w:r>
      <w:r w:rsidR="0029149C">
        <w:rPr>
          <w:rFonts w:ascii="GHEA Grapalat" w:hAnsi="GHEA Grapalat"/>
          <w:sz w:val="24"/>
          <w:szCs w:val="24"/>
          <w:lang w:val="hy-AM"/>
        </w:rPr>
        <w:t>2</w:t>
      </w:r>
      <w:r w:rsidR="00657A5E">
        <w:rPr>
          <w:rFonts w:ascii="GHEA Grapalat" w:hAnsi="GHEA Grapalat"/>
          <w:sz w:val="24"/>
          <w:szCs w:val="24"/>
          <w:lang w:val="hy-AM"/>
        </w:rPr>
        <w:t>4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Ծրագրի ֆինանսավորումն իրականացվելու է Հայաստանի Հանրապետո</w:t>
      </w:r>
      <w:r w:rsidR="00D936CF" w:rsidRPr="00BC0E51">
        <w:rPr>
          <w:rFonts w:ascii="GHEA Grapalat" w:hAnsi="GHEA Grapalat"/>
          <w:sz w:val="24"/>
          <w:szCs w:val="24"/>
          <w:lang w:val="hy-AM"/>
        </w:rPr>
        <w:t>ւ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թյան պետական բյուջեից։ </w:t>
      </w:r>
      <w:r w:rsidR="00415637" w:rsidRPr="00BC0E51">
        <w:rPr>
          <w:rFonts w:ascii="GHEA Grapalat" w:hAnsi="GHEA Grapalat"/>
          <w:sz w:val="24"/>
          <w:szCs w:val="24"/>
          <w:lang w:val="hy-AM"/>
        </w:rPr>
        <w:t>Ծ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րագրի ընդհանուր բյուջեն 2024-2028 թվականների ընթացքում կազմում է 2 </w:t>
      </w:r>
      <w:r w:rsidR="0016495C" w:rsidRPr="0016495C">
        <w:rPr>
          <w:rFonts w:ascii="GHEA Grapalat" w:hAnsi="GHEA Grapalat"/>
          <w:sz w:val="24"/>
          <w:szCs w:val="24"/>
          <w:lang w:val="hy-AM"/>
        </w:rPr>
        <w:t>462</w:t>
      </w:r>
      <w:r w:rsidR="00E65DAB" w:rsidRPr="00E65DAB">
        <w:rPr>
          <w:rFonts w:ascii="GHEA Grapalat" w:hAnsi="GHEA Grapalat"/>
          <w:sz w:val="24"/>
          <w:szCs w:val="24"/>
          <w:lang w:val="hy-AM"/>
        </w:rPr>
        <w:t>,4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DAB">
        <w:rPr>
          <w:rFonts w:ascii="GHEA Grapalat" w:hAnsi="GHEA Grapalat"/>
          <w:sz w:val="24"/>
          <w:szCs w:val="24"/>
          <w:lang w:val="hy-AM"/>
        </w:rPr>
        <w:t>հազար դրամ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դրամ։ Ըստ տարիների ձեռք բերվող գլխաքանակը և դրա համար անհրաժեշտ ֆինանսական միջոցները ներկայացված են աղյուսակում։</w:t>
      </w:r>
    </w:p>
    <w:p w14:paraId="668F452E" w14:textId="3B004E36" w:rsidR="00B54E26" w:rsidRPr="0029149C" w:rsidRDefault="00816F70" w:rsidP="0029149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C0E51">
        <w:rPr>
          <w:rFonts w:ascii="GHEA Grapalat" w:hAnsi="GHEA Grapalat"/>
          <w:sz w:val="24"/>
          <w:szCs w:val="24"/>
          <w:lang w:val="hy-AM"/>
        </w:rPr>
        <w:tab/>
        <w:t>2</w:t>
      </w:r>
      <w:r w:rsidR="00657A5E">
        <w:rPr>
          <w:rFonts w:ascii="GHEA Grapalat" w:hAnsi="GHEA Grapalat"/>
          <w:sz w:val="24"/>
          <w:szCs w:val="24"/>
          <w:lang w:val="hy-AM"/>
        </w:rPr>
        <w:t>5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Նախատեսվող ծախսերի ֆինանսական գնահատման համար ծրագրի շրջանակներում </w:t>
      </w:r>
      <w:r w:rsidR="001B27D2">
        <w:rPr>
          <w:rFonts w:ascii="GHEA Grapalat" w:hAnsi="GHEA Grapalat"/>
          <w:sz w:val="24"/>
          <w:szCs w:val="24"/>
          <w:lang w:val="hy-AM"/>
        </w:rPr>
        <w:t>ներկրված</w:t>
      </w:r>
      <w:r w:rsidRPr="00BC0E51">
        <w:rPr>
          <w:rFonts w:ascii="GHEA Grapalat" w:hAnsi="GHEA Grapalat"/>
          <w:sz w:val="24"/>
          <w:szCs w:val="24"/>
          <w:lang w:val="hy-AM"/>
        </w:rPr>
        <w:t xml:space="preserve"> մեկ գլուխ տոհմային ոչխարի և այծի առավելագույն հաշվարկային արժեք է սահմանվել 450,0 հազար դրամը</w:t>
      </w:r>
      <w:r w:rsidR="001B27D2">
        <w:rPr>
          <w:rFonts w:ascii="GHEA Grapalat" w:hAnsi="GHEA Grapalat"/>
          <w:sz w:val="24"/>
          <w:szCs w:val="24"/>
          <w:lang w:val="hy-AM"/>
        </w:rPr>
        <w:t>, հանրապետության ներսում ձեռքբերված տոհմային կենդանիներինը՝ 300 հազար դրամը։</w:t>
      </w:r>
    </w:p>
    <w:p w14:paraId="292C2C29" w14:textId="77777777" w:rsidR="00B54E26" w:rsidRDefault="00B54E26" w:rsidP="00816F70">
      <w:pPr>
        <w:spacing w:line="36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14:paraId="00C52895" w14:textId="215DDE76" w:rsidR="00816F70" w:rsidRPr="00BC0E51" w:rsidRDefault="00816F70" w:rsidP="00816F70">
      <w:pPr>
        <w:spacing w:line="36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  <w:r w:rsidRPr="00BC0E51">
        <w:rPr>
          <w:rFonts w:ascii="GHEA Grapalat" w:hAnsi="GHEA Grapalat" w:cs="GHEA Grapalat"/>
          <w:sz w:val="24"/>
          <w:szCs w:val="24"/>
          <w:lang w:val="hy-AM"/>
        </w:rPr>
        <w:t xml:space="preserve">Աղյուսակ </w:t>
      </w:r>
    </w:p>
    <w:p w14:paraId="26B29E84" w14:textId="77777777" w:rsidR="00816F70" w:rsidRPr="00BC0E51" w:rsidRDefault="00816F70" w:rsidP="00816F70">
      <w:pPr>
        <w:spacing w:line="360" w:lineRule="auto"/>
        <w:jc w:val="right"/>
        <w:rPr>
          <w:rFonts w:ascii="GHEA Grapalat" w:hAnsi="GHEA Grapalat" w:cs="GHEA Grapalat"/>
          <w:sz w:val="24"/>
          <w:szCs w:val="24"/>
          <w:lang w:val="hy-AM"/>
        </w:rPr>
      </w:pPr>
    </w:p>
    <w:p w14:paraId="2D78053F" w14:textId="77777777" w:rsidR="00816F70" w:rsidRPr="00BC0E51" w:rsidRDefault="00816F70" w:rsidP="00816F70">
      <w:pPr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BC0E51">
        <w:rPr>
          <w:rFonts w:ascii="GHEA Grapalat" w:hAnsi="GHEA Grapalat" w:cs="GHEA Grapalat"/>
          <w:sz w:val="24"/>
          <w:szCs w:val="24"/>
          <w:lang w:val="hy-AM"/>
        </w:rPr>
        <w:t>ՀԱՅԱՍՏԱՆԻ ՀԱՆՐԱՊԵՏՈՒԹՅՈՒՆՈՒՄ ՈՉԽԱՐԱԲՈՒԾՈՒԹՅԱՆ ԵՎ ԱՅԾԱԲՈՒԾՈՒԹՅԱՆ ԶԱՐԳԱՑՄԱՆ ԱՋԱԿՑՈՒԹՅԱՆ ՆՊԱՏԱԿՈՎ ՆԱԽԱՏԵՍՎՈՂ ՖԻՆԱՆՍԱԿԱՆ ՄԻՋՈՑՆԵՐԸ</w:t>
      </w:r>
    </w:p>
    <w:p w14:paraId="706E1850" w14:textId="77777777" w:rsidR="00816F70" w:rsidRPr="00BC0E51" w:rsidRDefault="00816F70" w:rsidP="00816F7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561"/>
        <w:gridCol w:w="1049"/>
        <w:gridCol w:w="1095"/>
        <w:gridCol w:w="923"/>
        <w:gridCol w:w="904"/>
        <w:gridCol w:w="1021"/>
        <w:gridCol w:w="1030"/>
        <w:gridCol w:w="1030"/>
        <w:gridCol w:w="1238"/>
      </w:tblGrid>
      <w:tr w:rsidR="00BC0E51" w:rsidRPr="00BC0E51" w14:paraId="667DF995" w14:textId="77777777" w:rsidTr="00865C0F">
        <w:trPr>
          <w:trHeight w:val="483"/>
        </w:trPr>
        <w:tc>
          <w:tcPr>
            <w:tcW w:w="1431" w:type="dxa"/>
            <w:vMerge w:val="restart"/>
            <w:vAlign w:val="center"/>
          </w:tcPr>
          <w:p w14:paraId="4AA7B620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Ցուցանիշները</w:t>
            </w:r>
          </w:p>
        </w:tc>
        <w:tc>
          <w:tcPr>
            <w:tcW w:w="968" w:type="dxa"/>
            <w:vMerge w:val="restart"/>
            <w:vAlign w:val="center"/>
          </w:tcPr>
          <w:p w14:paraId="1F02D201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Չափի միավորը</w:t>
            </w:r>
          </w:p>
        </w:tc>
        <w:tc>
          <w:tcPr>
            <w:tcW w:w="1009" w:type="dxa"/>
            <w:vMerge w:val="restart"/>
            <w:vAlign w:val="center"/>
          </w:tcPr>
          <w:p w14:paraId="4A3F24D0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Միավորի արժեքը, դրամ</w:t>
            </w:r>
          </w:p>
        </w:tc>
        <w:tc>
          <w:tcPr>
            <w:tcW w:w="6219" w:type="dxa"/>
            <w:gridSpan w:val="5"/>
            <w:vAlign w:val="center"/>
          </w:tcPr>
          <w:p w14:paraId="73741F18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Տարիներ</w:t>
            </w:r>
          </w:p>
        </w:tc>
        <w:tc>
          <w:tcPr>
            <w:tcW w:w="1411" w:type="dxa"/>
            <w:vMerge w:val="restart"/>
            <w:vAlign w:val="center"/>
          </w:tcPr>
          <w:p w14:paraId="48D9CC43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Ընդամենը</w:t>
            </w:r>
          </w:p>
        </w:tc>
      </w:tr>
      <w:tr w:rsidR="00BC0E51" w:rsidRPr="00BC0E51" w14:paraId="3AD31BF6" w14:textId="77777777" w:rsidTr="00865C0F">
        <w:trPr>
          <w:trHeight w:val="483"/>
        </w:trPr>
        <w:tc>
          <w:tcPr>
            <w:tcW w:w="1431" w:type="dxa"/>
            <w:vMerge/>
            <w:vAlign w:val="center"/>
          </w:tcPr>
          <w:p w14:paraId="09DCC1C4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68" w:type="dxa"/>
            <w:vMerge/>
            <w:vAlign w:val="center"/>
          </w:tcPr>
          <w:p w14:paraId="7502409C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09" w:type="dxa"/>
            <w:vMerge/>
            <w:vAlign w:val="center"/>
          </w:tcPr>
          <w:p w14:paraId="72759AA7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72" w:type="dxa"/>
            <w:vAlign w:val="center"/>
          </w:tcPr>
          <w:p w14:paraId="24BAEDC8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2024թ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151" w:type="dxa"/>
            <w:vAlign w:val="center"/>
          </w:tcPr>
          <w:p w14:paraId="3240E7E6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2025թ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  <w:vAlign w:val="center"/>
          </w:tcPr>
          <w:p w14:paraId="7F0D3F03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2026թ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8" w:type="dxa"/>
            <w:vAlign w:val="center"/>
          </w:tcPr>
          <w:p w14:paraId="3A375BD6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2027թ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8" w:type="dxa"/>
            <w:vAlign w:val="center"/>
          </w:tcPr>
          <w:p w14:paraId="78CB036B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2028թ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411" w:type="dxa"/>
            <w:vMerge/>
            <w:vAlign w:val="center"/>
          </w:tcPr>
          <w:p w14:paraId="1F4F288B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</w:p>
        </w:tc>
      </w:tr>
      <w:tr w:rsidR="00BC0E51" w:rsidRPr="00BC0E51" w14:paraId="504DD419" w14:textId="77777777" w:rsidTr="00865C0F">
        <w:trPr>
          <w:trHeight w:val="483"/>
        </w:trPr>
        <w:tc>
          <w:tcPr>
            <w:tcW w:w="1431" w:type="dxa"/>
            <w:vAlign w:val="center"/>
          </w:tcPr>
          <w:p w14:paraId="4FE48070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lastRenderedPageBreak/>
              <w:t>Ձեռքբերվող ՄԵԿ-ի գլխաքանակը</w:t>
            </w:r>
          </w:p>
        </w:tc>
        <w:tc>
          <w:tcPr>
            <w:tcW w:w="968" w:type="dxa"/>
            <w:vAlign w:val="center"/>
          </w:tcPr>
          <w:p w14:paraId="0C201AE3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գլուխ</w:t>
            </w:r>
          </w:p>
        </w:tc>
        <w:tc>
          <w:tcPr>
            <w:tcW w:w="1009" w:type="dxa"/>
            <w:vAlign w:val="center"/>
          </w:tcPr>
          <w:p w14:paraId="46B433E8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450000</w:t>
            </w:r>
          </w:p>
        </w:tc>
        <w:tc>
          <w:tcPr>
            <w:tcW w:w="1272" w:type="dxa"/>
            <w:vAlign w:val="center"/>
          </w:tcPr>
          <w:p w14:paraId="0A382307" w14:textId="17815AF9" w:rsidR="00816F70" w:rsidRPr="000C59D0" w:rsidRDefault="000C59D0" w:rsidP="00865C0F">
            <w:pPr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444</w:t>
            </w:r>
          </w:p>
        </w:tc>
        <w:tc>
          <w:tcPr>
            <w:tcW w:w="1151" w:type="dxa"/>
            <w:vAlign w:val="center"/>
          </w:tcPr>
          <w:p w14:paraId="26A46B8E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2000</w:t>
            </w:r>
          </w:p>
        </w:tc>
        <w:tc>
          <w:tcPr>
            <w:tcW w:w="1260" w:type="dxa"/>
            <w:vAlign w:val="center"/>
          </w:tcPr>
          <w:p w14:paraId="0CBF0047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2500</w:t>
            </w:r>
          </w:p>
        </w:tc>
        <w:tc>
          <w:tcPr>
            <w:tcW w:w="1268" w:type="dxa"/>
            <w:vAlign w:val="center"/>
          </w:tcPr>
          <w:p w14:paraId="167A6788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3000</w:t>
            </w:r>
          </w:p>
        </w:tc>
        <w:tc>
          <w:tcPr>
            <w:tcW w:w="1268" w:type="dxa"/>
            <w:vAlign w:val="center"/>
          </w:tcPr>
          <w:p w14:paraId="70E287AC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3000</w:t>
            </w:r>
          </w:p>
        </w:tc>
        <w:tc>
          <w:tcPr>
            <w:tcW w:w="1411" w:type="dxa"/>
            <w:vAlign w:val="center"/>
          </w:tcPr>
          <w:p w14:paraId="3D7BC553" w14:textId="05D35722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1</w:t>
            </w:r>
            <w:r w:rsidR="00B54E26">
              <w:rPr>
                <w:rFonts w:ascii="GHEA Grapalat" w:hAnsi="GHEA Grapalat" w:cs="GHEA Grapalat"/>
              </w:rPr>
              <w:t>0944</w:t>
            </w:r>
          </w:p>
        </w:tc>
      </w:tr>
      <w:tr w:rsidR="00BC0E51" w:rsidRPr="00BC0E51" w14:paraId="185CFB2E" w14:textId="77777777" w:rsidTr="00865C0F">
        <w:trPr>
          <w:trHeight w:val="483"/>
        </w:trPr>
        <w:tc>
          <w:tcPr>
            <w:tcW w:w="1431" w:type="dxa"/>
            <w:vAlign w:val="center"/>
          </w:tcPr>
          <w:p w14:paraId="54CE9FD8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Փոխհատուց</w:t>
            </w:r>
          </w:p>
          <w:p w14:paraId="15D6F65E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 xml:space="preserve">ման չափը, </w:t>
            </w:r>
          </w:p>
        </w:tc>
        <w:tc>
          <w:tcPr>
            <w:tcW w:w="968" w:type="dxa"/>
            <w:vAlign w:val="center"/>
          </w:tcPr>
          <w:p w14:paraId="72B61FE7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</w:rPr>
            </w:pPr>
            <w:r w:rsidRPr="00BC0E51">
              <w:rPr>
                <w:rFonts w:ascii="GHEA Grapalat" w:hAnsi="GHEA Grapalat" w:cs="GHEA Grapalat"/>
              </w:rPr>
              <w:t>%</w:t>
            </w:r>
          </w:p>
        </w:tc>
        <w:tc>
          <w:tcPr>
            <w:tcW w:w="1009" w:type="dxa"/>
            <w:vAlign w:val="center"/>
          </w:tcPr>
          <w:p w14:paraId="4FF2E41E" w14:textId="44359D50" w:rsidR="00816F70" w:rsidRPr="00BC0E51" w:rsidRDefault="00A33882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50</w:t>
            </w:r>
          </w:p>
        </w:tc>
        <w:tc>
          <w:tcPr>
            <w:tcW w:w="1272" w:type="dxa"/>
            <w:vAlign w:val="center"/>
          </w:tcPr>
          <w:p w14:paraId="34262ED6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50</w:t>
            </w:r>
          </w:p>
        </w:tc>
        <w:tc>
          <w:tcPr>
            <w:tcW w:w="1151" w:type="dxa"/>
            <w:vAlign w:val="center"/>
          </w:tcPr>
          <w:p w14:paraId="37DF9CB6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50</w:t>
            </w:r>
          </w:p>
        </w:tc>
        <w:tc>
          <w:tcPr>
            <w:tcW w:w="1260" w:type="dxa"/>
            <w:vAlign w:val="center"/>
          </w:tcPr>
          <w:p w14:paraId="188BCB36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50</w:t>
            </w:r>
          </w:p>
        </w:tc>
        <w:tc>
          <w:tcPr>
            <w:tcW w:w="1268" w:type="dxa"/>
            <w:vAlign w:val="center"/>
          </w:tcPr>
          <w:p w14:paraId="45FF88F8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50</w:t>
            </w:r>
          </w:p>
        </w:tc>
        <w:tc>
          <w:tcPr>
            <w:tcW w:w="1268" w:type="dxa"/>
            <w:vAlign w:val="center"/>
          </w:tcPr>
          <w:p w14:paraId="77366E54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50</w:t>
            </w:r>
          </w:p>
        </w:tc>
        <w:tc>
          <w:tcPr>
            <w:tcW w:w="1411" w:type="dxa"/>
            <w:vAlign w:val="center"/>
          </w:tcPr>
          <w:p w14:paraId="7E337D5B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-</w:t>
            </w:r>
          </w:p>
        </w:tc>
      </w:tr>
      <w:tr w:rsidR="00BC0E51" w:rsidRPr="00BC0E51" w14:paraId="396894FC" w14:textId="77777777" w:rsidTr="00865C0F">
        <w:trPr>
          <w:trHeight w:val="484"/>
        </w:trPr>
        <w:tc>
          <w:tcPr>
            <w:tcW w:w="1431" w:type="dxa"/>
            <w:vAlign w:val="center"/>
          </w:tcPr>
          <w:p w14:paraId="421CD593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Փոխհատուց-</w:t>
            </w:r>
          </w:p>
          <w:p w14:paraId="673A3547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ման համար անհրաժեշտ գումարը</w:t>
            </w:r>
          </w:p>
        </w:tc>
        <w:tc>
          <w:tcPr>
            <w:tcW w:w="968" w:type="dxa"/>
            <w:vAlign w:val="center"/>
          </w:tcPr>
          <w:p w14:paraId="3F1ACC92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հազ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  <w:r w:rsidRPr="00BC0E51">
              <w:rPr>
                <w:rFonts w:ascii="GHEA Grapalat" w:hAnsi="GHEA Grapalat" w:cs="GHEA Grapalat"/>
                <w:lang w:val="hy-AM"/>
              </w:rPr>
              <w:t xml:space="preserve"> դրամ</w:t>
            </w:r>
          </w:p>
        </w:tc>
        <w:tc>
          <w:tcPr>
            <w:tcW w:w="1009" w:type="dxa"/>
            <w:vAlign w:val="center"/>
          </w:tcPr>
          <w:p w14:paraId="0226C679" w14:textId="2B421A44" w:rsidR="00816F70" w:rsidRPr="00BC0E51" w:rsidRDefault="00A33882" w:rsidP="00865C0F">
            <w:pPr>
              <w:ind w:left="-164" w:right="-180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225</w:t>
            </w:r>
            <w:r w:rsidR="00D56CF4"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000</w:t>
            </w:r>
          </w:p>
        </w:tc>
        <w:tc>
          <w:tcPr>
            <w:tcW w:w="1272" w:type="dxa"/>
            <w:vAlign w:val="center"/>
          </w:tcPr>
          <w:p w14:paraId="2498C3BC" w14:textId="10D83911" w:rsidR="00816F70" w:rsidRPr="00B64A48" w:rsidRDefault="00B64A48" w:rsidP="00865C0F">
            <w:pPr>
              <w:ind w:left="-119" w:right="-90"/>
              <w:jc w:val="center"/>
              <w:rPr>
                <w:rFonts w:ascii="GHEA Grapalat" w:hAnsi="GHEA Grapalat" w:cs="GHEA Grapalat"/>
                <w:lang w:val="hy-AM"/>
              </w:rPr>
            </w:pPr>
            <w:r w:rsidRPr="00B64A48">
              <w:rPr>
                <w:rFonts w:ascii="GHEA Grapalat" w:hAnsi="GHEA Grapalat" w:cs="GHEA Grapalat"/>
              </w:rPr>
              <w:t>99</w:t>
            </w:r>
            <w:r w:rsidR="00816F70" w:rsidRPr="00B64A48">
              <w:rPr>
                <w:rFonts w:ascii="Cambria Math" w:hAnsi="Cambria Math" w:cs="Cambria Math"/>
                <w:lang w:val="hy-AM"/>
              </w:rPr>
              <w:t>․</w:t>
            </w:r>
            <w:r w:rsidRPr="00B64A48">
              <w:rPr>
                <w:rFonts w:ascii="GHEA Grapalat" w:hAnsi="GHEA Grapalat" w:cs="Cambria Math"/>
              </w:rPr>
              <w:t>90</w:t>
            </w:r>
            <w:r w:rsidR="00816F70" w:rsidRPr="00B64A48">
              <w:rPr>
                <w:rFonts w:ascii="GHEA Grapalat" w:hAnsi="GHEA Grapalat" w:cs="GHEA Grapalat"/>
                <w:lang w:val="hy-AM"/>
              </w:rPr>
              <w:t>0</w:t>
            </w:r>
          </w:p>
        </w:tc>
        <w:tc>
          <w:tcPr>
            <w:tcW w:w="1151" w:type="dxa"/>
            <w:vAlign w:val="center"/>
          </w:tcPr>
          <w:p w14:paraId="1399CA7C" w14:textId="77777777" w:rsidR="00816F70" w:rsidRPr="00BC0E51" w:rsidRDefault="00816F70" w:rsidP="00865C0F">
            <w:pPr>
              <w:ind w:left="-104" w:right="-99"/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450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  <w:r w:rsidRPr="00BC0E51">
              <w:rPr>
                <w:rFonts w:ascii="GHEA Grapalat" w:hAnsi="GHEA Grapalat" w:cs="GHEA Grapalat"/>
                <w:lang w:val="hy-AM"/>
              </w:rPr>
              <w:t>000</w:t>
            </w:r>
          </w:p>
        </w:tc>
        <w:tc>
          <w:tcPr>
            <w:tcW w:w="1260" w:type="dxa"/>
            <w:vAlign w:val="center"/>
          </w:tcPr>
          <w:p w14:paraId="0DF9B098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562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  <w:r w:rsidRPr="00BC0E51">
              <w:rPr>
                <w:rFonts w:ascii="GHEA Grapalat" w:hAnsi="GHEA Grapalat" w:cs="GHEA Grapalat"/>
                <w:lang w:val="hy-AM"/>
              </w:rPr>
              <w:t>500</w:t>
            </w:r>
          </w:p>
        </w:tc>
        <w:tc>
          <w:tcPr>
            <w:tcW w:w="1268" w:type="dxa"/>
            <w:vAlign w:val="center"/>
          </w:tcPr>
          <w:p w14:paraId="3EF87DE0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675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  <w:r w:rsidRPr="00BC0E51">
              <w:rPr>
                <w:rFonts w:ascii="GHEA Grapalat" w:hAnsi="GHEA Grapalat" w:cs="GHEA Grapalat"/>
                <w:lang w:val="hy-AM"/>
              </w:rPr>
              <w:t>000</w:t>
            </w:r>
          </w:p>
        </w:tc>
        <w:tc>
          <w:tcPr>
            <w:tcW w:w="1268" w:type="dxa"/>
            <w:vAlign w:val="center"/>
          </w:tcPr>
          <w:p w14:paraId="5E01DF3A" w14:textId="77777777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675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  <w:r w:rsidRPr="00BC0E51">
              <w:rPr>
                <w:rFonts w:ascii="GHEA Grapalat" w:hAnsi="GHEA Grapalat" w:cs="GHEA Grapalat"/>
                <w:lang w:val="hy-AM"/>
              </w:rPr>
              <w:t>000</w:t>
            </w:r>
          </w:p>
        </w:tc>
        <w:tc>
          <w:tcPr>
            <w:tcW w:w="1411" w:type="dxa"/>
            <w:vAlign w:val="center"/>
          </w:tcPr>
          <w:p w14:paraId="08DDA0A5" w14:textId="0A1965B6" w:rsidR="00816F70" w:rsidRPr="00BC0E51" w:rsidRDefault="00816F70" w:rsidP="00865C0F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BC0E51">
              <w:rPr>
                <w:rFonts w:ascii="GHEA Grapalat" w:hAnsi="GHEA Grapalat" w:cs="GHEA Grapalat"/>
                <w:lang w:val="hy-AM"/>
              </w:rPr>
              <w:t>2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  <w:r w:rsidR="00D15CB9">
              <w:rPr>
                <w:rFonts w:ascii="GHEA Grapalat" w:hAnsi="GHEA Grapalat" w:cs="GHEA Grapalat"/>
              </w:rPr>
              <w:t>462</w:t>
            </w:r>
            <w:r w:rsidRPr="00BC0E51">
              <w:rPr>
                <w:rFonts w:ascii="Cambria Math" w:hAnsi="Cambria Math" w:cs="Cambria Math"/>
                <w:lang w:val="hy-AM"/>
              </w:rPr>
              <w:t>․</w:t>
            </w:r>
            <w:r w:rsidR="00647EEB">
              <w:rPr>
                <w:rFonts w:ascii="GHEA Grapalat" w:hAnsi="GHEA Grapalat" w:cs="GHEA Grapalat"/>
                <w:lang w:val="hy-AM"/>
              </w:rPr>
              <w:t>4</w:t>
            </w:r>
            <w:r w:rsidRPr="00BC0E51">
              <w:rPr>
                <w:rFonts w:ascii="GHEA Grapalat" w:hAnsi="GHEA Grapalat" w:cs="GHEA Grapalat"/>
                <w:lang w:val="hy-AM"/>
              </w:rPr>
              <w:t>00</w:t>
            </w:r>
          </w:p>
        </w:tc>
      </w:tr>
    </w:tbl>
    <w:p w14:paraId="7C28667A" w14:textId="77777777" w:rsidR="00816F70" w:rsidRPr="00BC0E51" w:rsidRDefault="00816F70" w:rsidP="00816F7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4F05BD8" w14:textId="77777777" w:rsidR="00816F70" w:rsidRPr="00BC0E51" w:rsidRDefault="00816F70" w:rsidP="00816F70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4003B53" w14:textId="6312E20B" w:rsidR="00816F70" w:rsidRPr="002E1BCB" w:rsidRDefault="0029149C" w:rsidP="002E1BCB">
      <w:pPr>
        <w:pStyle w:val="Heading1"/>
        <w:jc w:val="center"/>
        <w:rPr>
          <w:rFonts w:ascii="GHEA Grapalat" w:hAnsi="GHEA Grapalat" w:cs="GHEA Grapalat"/>
          <w:b/>
          <w:bCs/>
          <w:color w:val="auto"/>
          <w:sz w:val="24"/>
          <w:szCs w:val="24"/>
          <w:lang w:val="hy-AM"/>
        </w:rPr>
      </w:pPr>
      <w:bookmarkStart w:id="9" w:name="_Toc147839775"/>
      <w:r>
        <w:rPr>
          <w:rFonts w:ascii="GHEA Grapalat" w:hAnsi="GHEA Grapalat" w:cs="GHEA Grapalat"/>
          <w:b/>
          <w:bCs/>
          <w:color w:val="auto"/>
          <w:sz w:val="24"/>
          <w:szCs w:val="24"/>
          <w:lang w:val="hy-AM"/>
        </w:rPr>
        <w:t>8</w:t>
      </w:r>
      <w:r w:rsidR="00816F70" w:rsidRPr="002E1BCB">
        <w:rPr>
          <w:rFonts w:ascii="Cambria Math" w:hAnsi="Cambria Math" w:cs="Cambria Math"/>
          <w:b/>
          <w:bCs/>
          <w:color w:val="auto"/>
          <w:sz w:val="24"/>
          <w:szCs w:val="24"/>
          <w:lang w:val="hy-AM"/>
        </w:rPr>
        <w:t>․</w:t>
      </w:r>
      <w:r w:rsidR="00816F70" w:rsidRPr="002E1BCB">
        <w:rPr>
          <w:rFonts w:ascii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ԾՐԱԳՐԻ ԻՐԱԿԱՆԱՑՈՒՄԻՑ ԱԿՆԿԱԼՎՈՂ ԱՐԴՅՈՒՆՔՆԵՐԸ</w:t>
      </w:r>
      <w:bookmarkEnd w:id="9"/>
    </w:p>
    <w:p w14:paraId="7F5777F7" w14:textId="77777777" w:rsidR="00816F70" w:rsidRPr="00BC0E51" w:rsidRDefault="00816F70" w:rsidP="00816F70">
      <w:pPr>
        <w:spacing w:after="0" w:line="360" w:lineRule="auto"/>
        <w:contextualSpacing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14:paraId="17F08811" w14:textId="488790E3" w:rsidR="00816F70" w:rsidRPr="00BC0E51" w:rsidRDefault="00816F70" w:rsidP="00816F70">
      <w:pPr>
        <w:spacing w:after="0" w:line="360" w:lineRule="auto"/>
        <w:contextualSpacing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C0E51">
        <w:rPr>
          <w:rFonts w:ascii="GHEA Grapalat" w:hAnsi="GHEA Grapalat" w:cs="GHEA Grapalat"/>
          <w:sz w:val="24"/>
          <w:szCs w:val="24"/>
          <w:lang w:val="hy-AM"/>
        </w:rPr>
        <w:tab/>
        <w:t>2</w:t>
      </w:r>
      <w:r w:rsidR="00657A5E">
        <w:rPr>
          <w:rFonts w:ascii="GHEA Grapalat" w:hAnsi="GHEA Grapalat" w:cs="GHEA Grapalat"/>
          <w:sz w:val="24"/>
          <w:szCs w:val="24"/>
          <w:lang w:val="hy-AM"/>
        </w:rPr>
        <w:t>6</w:t>
      </w:r>
      <w:r w:rsidRPr="00BC0E51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0E51">
        <w:rPr>
          <w:rFonts w:ascii="GHEA Grapalat" w:hAnsi="GHEA Grapalat" w:cs="GHEA Grapalat"/>
          <w:sz w:val="24"/>
          <w:szCs w:val="24"/>
          <w:lang w:val="hy-AM"/>
        </w:rPr>
        <w:t xml:space="preserve"> Ծրագրի իրականացման արդյունքում հնարավորություն կընձեռնվի՝ </w:t>
      </w:r>
    </w:p>
    <w:p w14:paraId="01A0AE66" w14:textId="28BC8AE9" w:rsidR="00816F70" w:rsidRPr="00BC0E51" w:rsidRDefault="00816F70" w:rsidP="00816F7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C0E51">
        <w:rPr>
          <w:rFonts w:ascii="GHEA Grapalat" w:hAnsi="GHEA Grapalat" w:cs="GHEA Grapalat"/>
          <w:sz w:val="24"/>
          <w:szCs w:val="24"/>
          <w:lang w:val="hy-AM"/>
        </w:rPr>
        <w:t xml:space="preserve">ոչխարաբուծությամբ և այծաբուծությամբ զբաղվող </w:t>
      </w:r>
      <w:r w:rsidR="00B97428">
        <w:rPr>
          <w:rFonts w:ascii="GHEA Grapalat" w:hAnsi="GHEA Grapalat" w:cs="GHEA Grapalat"/>
          <w:sz w:val="24"/>
          <w:szCs w:val="24"/>
          <w:lang w:val="hy-AM"/>
        </w:rPr>
        <w:t>շահառուներին</w:t>
      </w:r>
      <w:r w:rsidRPr="00BC0E51">
        <w:rPr>
          <w:rFonts w:ascii="GHEA Grapalat" w:hAnsi="GHEA Grapalat" w:cs="GHEA Grapalat"/>
          <w:sz w:val="24"/>
          <w:szCs w:val="24"/>
          <w:lang w:val="hy-AM"/>
        </w:rPr>
        <w:t xml:space="preserve"> 2024-2028 թվականների ընթացքում պետական աջակցությամբ ձեռք բերել (ներկրել) շուրջ </w:t>
      </w:r>
      <w:r w:rsidR="008655BD" w:rsidRPr="008655BD">
        <w:rPr>
          <w:rFonts w:ascii="GHEA Grapalat" w:hAnsi="GHEA Grapalat" w:cs="GHEA Grapalat"/>
          <w:sz w:val="24"/>
          <w:szCs w:val="24"/>
          <w:lang w:val="hy-AM"/>
        </w:rPr>
        <w:t>1094</w:t>
      </w:r>
      <w:r w:rsidR="008655BD" w:rsidRPr="002F3691">
        <w:rPr>
          <w:rFonts w:ascii="GHEA Grapalat" w:hAnsi="GHEA Grapalat" w:cs="GHEA Grapalat"/>
          <w:sz w:val="24"/>
          <w:szCs w:val="24"/>
          <w:lang w:val="hy-AM"/>
        </w:rPr>
        <w:t>4</w:t>
      </w:r>
      <w:r w:rsidRPr="00BC0E51">
        <w:rPr>
          <w:rFonts w:ascii="GHEA Grapalat" w:hAnsi="GHEA Grapalat" w:cs="GHEA Grapalat"/>
          <w:sz w:val="24"/>
          <w:szCs w:val="24"/>
          <w:lang w:val="hy-AM"/>
        </w:rPr>
        <w:t xml:space="preserve"> գլուխ տարբեր սեռահասակային խմբերի մանր եղջերավոր  տոհմային կենդանիներ (հղի ոչխարներ և այծեր, էգ և արու մատղաշ),</w:t>
      </w:r>
    </w:p>
    <w:p w14:paraId="0C4F37B4" w14:textId="77777777" w:rsidR="00816F70" w:rsidRPr="00BC0E51" w:rsidRDefault="00816F70" w:rsidP="00816F7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C0E51">
        <w:rPr>
          <w:rFonts w:ascii="GHEA Grapalat" w:hAnsi="GHEA Grapalat" w:cs="GHEA Grapalat"/>
          <w:sz w:val="24"/>
          <w:szCs w:val="24"/>
          <w:lang w:val="hy-AM"/>
        </w:rPr>
        <w:t>ծրագրի ավարտից հետո տարեկան ստանալ շուրջ 20 հազարական գլուխ բարձրարժեք սերունդ՝ ավելացնելով տոհմային կենդանիների տեսակարար կշիռը,</w:t>
      </w:r>
    </w:p>
    <w:p w14:paraId="66EAC91E" w14:textId="000EC230" w:rsidR="00C0529C" w:rsidRPr="00BC0E51" w:rsidRDefault="00C0529C" w:rsidP="00816F7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C0E51">
        <w:rPr>
          <w:rFonts w:ascii="GHEA Grapalat" w:hAnsi="GHEA Grapalat" w:cs="GHEA Grapalat"/>
          <w:sz w:val="24"/>
          <w:szCs w:val="24"/>
          <w:lang w:val="hy-AM"/>
        </w:rPr>
        <w:t>ներկրված ցեղերի գենետիկական ներուժի օգտագործման շնորհիվ ոչխարների պտղատվությունը բարձրացնել 20%-ով, կենդանի զանգվածը՝ շուրջ 15 կգ-ով, իսկ այծերինը՝ 6-7 կգ-ով,</w:t>
      </w:r>
    </w:p>
    <w:p w14:paraId="5618B428" w14:textId="513C5CD1" w:rsidR="00816F70" w:rsidRPr="00BC0E51" w:rsidRDefault="00816F70" w:rsidP="00816F70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C0E51">
        <w:rPr>
          <w:rFonts w:ascii="GHEA Grapalat" w:hAnsi="GHEA Grapalat" w:cs="GHEA Grapalat"/>
          <w:sz w:val="24"/>
          <w:szCs w:val="24"/>
          <w:lang w:val="hy-AM"/>
        </w:rPr>
        <w:t>տարեկան գրեթե 3</w:t>
      </w:r>
      <w:r w:rsidR="00C0529C" w:rsidRPr="00BC0E51">
        <w:rPr>
          <w:rFonts w:ascii="GHEA Grapalat" w:hAnsi="GHEA Grapalat" w:cs="GHEA Grapalat"/>
          <w:sz w:val="24"/>
          <w:szCs w:val="24"/>
          <w:lang w:val="hy-AM"/>
        </w:rPr>
        <w:t>5</w:t>
      </w:r>
      <w:r w:rsidRPr="00BC0E51">
        <w:rPr>
          <w:rFonts w:ascii="GHEA Grapalat" w:hAnsi="GHEA Grapalat" w:cs="GHEA Grapalat"/>
          <w:sz w:val="24"/>
          <w:szCs w:val="24"/>
          <w:lang w:val="hy-AM"/>
        </w:rPr>
        <w:t xml:space="preserve"> մլրդ դրամով ավելացնել ոչխարաբուծական և այծաբուծական արտադրանքի ծավալները,</w:t>
      </w:r>
    </w:p>
    <w:p w14:paraId="1E7F4D23" w14:textId="46D10778" w:rsidR="00D27449" w:rsidRPr="00EE1B1F" w:rsidRDefault="002F352D" w:rsidP="00EE1B1F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ավելի քան 15 </w:t>
      </w:r>
      <w:r>
        <w:rPr>
          <w:rFonts w:ascii="Calibri" w:hAnsi="Calibri" w:cs="Calibri"/>
          <w:sz w:val="24"/>
          <w:szCs w:val="24"/>
          <w:lang w:val="hy-AM"/>
        </w:rPr>
        <w:t>%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-ով ավելացնել </w:t>
      </w:r>
      <w:r w:rsidR="00816F70" w:rsidRPr="00BC0E51">
        <w:rPr>
          <w:rFonts w:ascii="GHEA Grapalat" w:hAnsi="GHEA Grapalat" w:cs="GHEA Grapalat"/>
          <w:sz w:val="24"/>
          <w:szCs w:val="24"/>
          <w:lang w:val="hy-AM"/>
        </w:rPr>
        <w:t>ոչխարաբուծությա</w:t>
      </w:r>
      <w:r>
        <w:rPr>
          <w:rFonts w:ascii="GHEA Grapalat" w:hAnsi="GHEA Grapalat" w:cs="GHEA Grapalat"/>
          <w:sz w:val="24"/>
          <w:szCs w:val="24"/>
          <w:lang w:val="hy-AM"/>
        </w:rPr>
        <w:t>մբ</w:t>
      </w:r>
      <w:r w:rsidR="00816F70" w:rsidRPr="00BC0E51">
        <w:rPr>
          <w:rFonts w:ascii="GHEA Grapalat" w:hAnsi="GHEA Grapalat" w:cs="GHEA Grapalat"/>
          <w:sz w:val="24"/>
          <w:szCs w:val="24"/>
          <w:lang w:val="hy-AM"/>
        </w:rPr>
        <w:t xml:space="preserve"> և այծաբուծությա</w:t>
      </w:r>
      <w:r>
        <w:rPr>
          <w:rFonts w:ascii="GHEA Grapalat" w:hAnsi="GHEA Grapalat" w:cs="GHEA Grapalat"/>
          <w:sz w:val="24"/>
          <w:szCs w:val="24"/>
          <w:lang w:val="hy-AM"/>
        </w:rPr>
        <w:t>մբ</w:t>
      </w:r>
      <w:r w:rsidR="00816F70" w:rsidRPr="00BC0E5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զբաղվող </w:t>
      </w:r>
      <w:r w:rsidR="00B97428">
        <w:rPr>
          <w:rFonts w:ascii="GHEA Grapalat" w:hAnsi="GHEA Grapalat" w:cs="GHEA Grapalat"/>
          <w:sz w:val="24"/>
          <w:szCs w:val="24"/>
          <w:lang w:val="hy-AM"/>
        </w:rPr>
        <w:t>շահառու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կողմից ստացվող շահույթը</w:t>
      </w:r>
      <w:r w:rsidR="00816F70" w:rsidRPr="00BC0E51">
        <w:rPr>
          <w:rFonts w:ascii="GHEA Grapalat" w:hAnsi="GHEA Grapalat" w:cs="GHEA Grapalat"/>
          <w:sz w:val="24"/>
          <w:szCs w:val="24"/>
          <w:lang w:val="hy-AM"/>
        </w:rPr>
        <w:t xml:space="preserve"> և առավել նպաստավոր պայմաններ ստեղծել արտահանման ծավալների ավելացման համար։</w:t>
      </w:r>
    </w:p>
    <w:sectPr w:rsidR="00D27449" w:rsidRPr="00EE1B1F" w:rsidSect="005054A9">
      <w:headerReference w:type="default" r:id="rId8"/>
      <w:footerReference w:type="default" r:id="rId9"/>
      <w:footerReference w:type="first" r:id="rId10"/>
      <w:pgSz w:w="12240" w:h="15840"/>
      <w:pgMar w:top="810" w:right="1440" w:bottom="540" w:left="1440" w:header="576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A1F9" w14:textId="77777777" w:rsidR="00C8193D" w:rsidRDefault="00C8193D" w:rsidP="005E75F2">
      <w:pPr>
        <w:spacing w:after="0" w:line="240" w:lineRule="auto"/>
      </w:pPr>
      <w:r>
        <w:separator/>
      </w:r>
    </w:p>
  </w:endnote>
  <w:endnote w:type="continuationSeparator" w:id="0">
    <w:p w14:paraId="545AC993" w14:textId="77777777" w:rsidR="00C8193D" w:rsidRDefault="00C8193D" w:rsidP="005E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759864"/>
      <w:docPartObj>
        <w:docPartGallery w:val="Page Numbers (Bottom of Page)"/>
        <w:docPartUnique/>
      </w:docPartObj>
    </w:sdtPr>
    <w:sdtEndPr>
      <w:rPr>
        <w:rFonts w:ascii="GHEA Grapalat" w:hAnsi="GHEA Grapalat"/>
        <w:b/>
        <w:bCs/>
        <w:noProof/>
        <w:sz w:val="24"/>
        <w:szCs w:val="24"/>
      </w:rPr>
    </w:sdtEndPr>
    <w:sdtContent>
      <w:p w14:paraId="73FB7213" w14:textId="37525E64" w:rsidR="004110A9" w:rsidRPr="004110A9" w:rsidRDefault="004110A9">
        <w:pPr>
          <w:pStyle w:val="Footer"/>
          <w:jc w:val="right"/>
          <w:rPr>
            <w:rFonts w:ascii="GHEA Grapalat" w:hAnsi="GHEA Grapalat"/>
            <w:b/>
            <w:bCs/>
            <w:sz w:val="24"/>
            <w:szCs w:val="24"/>
          </w:rPr>
        </w:pPr>
        <w:r w:rsidRPr="004110A9">
          <w:rPr>
            <w:rFonts w:ascii="GHEA Grapalat" w:hAnsi="GHEA Grapalat"/>
            <w:b/>
            <w:bCs/>
            <w:sz w:val="24"/>
            <w:szCs w:val="24"/>
          </w:rPr>
          <w:fldChar w:fldCharType="begin"/>
        </w:r>
        <w:r w:rsidRPr="004110A9">
          <w:rPr>
            <w:rFonts w:ascii="GHEA Grapalat" w:hAnsi="GHEA Grapalat"/>
            <w:b/>
            <w:bCs/>
            <w:sz w:val="24"/>
            <w:szCs w:val="24"/>
          </w:rPr>
          <w:instrText xml:space="preserve"> PAGE   \* MERGEFORMAT </w:instrText>
        </w:r>
        <w:r w:rsidRPr="004110A9">
          <w:rPr>
            <w:rFonts w:ascii="GHEA Grapalat" w:hAnsi="GHEA Grapalat"/>
            <w:b/>
            <w:bCs/>
            <w:sz w:val="24"/>
            <w:szCs w:val="24"/>
          </w:rPr>
          <w:fldChar w:fldCharType="separate"/>
        </w:r>
        <w:r w:rsidRPr="004110A9">
          <w:rPr>
            <w:rFonts w:ascii="GHEA Grapalat" w:hAnsi="GHEA Grapalat"/>
            <w:b/>
            <w:bCs/>
            <w:noProof/>
            <w:sz w:val="24"/>
            <w:szCs w:val="24"/>
          </w:rPr>
          <w:t>2</w:t>
        </w:r>
        <w:r w:rsidRPr="004110A9">
          <w:rPr>
            <w:rFonts w:ascii="GHEA Grapalat" w:hAnsi="GHEA Grapalat"/>
            <w:b/>
            <w:bCs/>
            <w:noProof/>
            <w:sz w:val="24"/>
            <w:szCs w:val="24"/>
          </w:rPr>
          <w:fldChar w:fldCharType="end"/>
        </w:r>
      </w:p>
    </w:sdtContent>
  </w:sdt>
  <w:p w14:paraId="045C8F11" w14:textId="77777777" w:rsidR="004110A9" w:rsidRDefault="00411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619A" w14:textId="7E71FB18" w:rsidR="005E75F2" w:rsidRDefault="005E75F2">
    <w:pPr>
      <w:pStyle w:val="Footer"/>
      <w:rPr>
        <w:lang w:val="hy-AM"/>
      </w:rPr>
    </w:pPr>
  </w:p>
  <w:p w14:paraId="521B0158" w14:textId="77777777" w:rsidR="005E75F2" w:rsidRPr="005E75F2" w:rsidRDefault="005E75F2">
    <w:pPr>
      <w:pStyle w:val="Footer"/>
      <w:rPr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15E0" w14:textId="77777777" w:rsidR="00C8193D" w:rsidRDefault="00C8193D" w:rsidP="005E75F2">
      <w:pPr>
        <w:spacing w:after="0" w:line="240" w:lineRule="auto"/>
      </w:pPr>
      <w:r>
        <w:separator/>
      </w:r>
    </w:p>
  </w:footnote>
  <w:footnote w:type="continuationSeparator" w:id="0">
    <w:p w14:paraId="54AA69C5" w14:textId="77777777" w:rsidR="00C8193D" w:rsidRDefault="00C8193D" w:rsidP="005E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9042" w14:textId="0D253EC1" w:rsidR="005E75F2" w:rsidRDefault="005E75F2">
    <w:pPr>
      <w:pStyle w:val="Header"/>
      <w:jc w:val="right"/>
    </w:pPr>
  </w:p>
  <w:p w14:paraId="14D760C1" w14:textId="77777777" w:rsidR="005E75F2" w:rsidRDefault="005E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6C7E"/>
    <w:multiLevelType w:val="hybridMultilevel"/>
    <w:tmpl w:val="A9D496BC"/>
    <w:lvl w:ilvl="0" w:tplc="5818F132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96B33"/>
    <w:multiLevelType w:val="hybridMultilevel"/>
    <w:tmpl w:val="BE2403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A53DA"/>
    <w:multiLevelType w:val="hybridMultilevel"/>
    <w:tmpl w:val="5C8A7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3CEF"/>
    <w:multiLevelType w:val="hybridMultilevel"/>
    <w:tmpl w:val="C3147848"/>
    <w:lvl w:ilvl="0" w:tplc="57F6E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14B5F"/>
    <w:multiLevelType w:val="hybridMultilevel"/>
    <w:tmpl w:val="F44CB9EC"/>
    <w:lvl w:ilvl="0" w:tplc="FBF47A8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D26881"/>
    <w:multiLevelType w:val="hybridMultilevel"/>
    <w:tmpl w:val="0BF073E0"/>
    <w:lvl w:ilvl="0" w:tplc="9C3657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C43119"/>
    <w:multiLevelType w:val="hybridMultilevel"/>
    <w:tmpl w:val="B46AE8FA"/>
    <w:lvl w:ilvl="0" w:tplc="5818F132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35025">
    <w:abstractNumId w:val="3"/>
  </w:num>
  <w:num w:numId="2" w16cid:durableId="825169911">
    <w:abstractNumId w:val="4"/>
  </w:num>
  <w:num w:numId="3" w16cid:durableId="893353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287121">
    <w:abstractNumId w:val="0"/>
  </w:num>
  <w:num w:numId="5" w16cid:durableId="1330982723">
    <w:abstractNumId w:val="6"/>
  </w:num>
  <w:num w:numId="6" w16cid:durableId="545069008">
    <w:abstractNumId w:val="2"/>
  </w:num>
  <w:num w:numId="7" w16cid:durableId="1469392328">
    <w:abstractNumId w:val="1"/>
  </w:num>
  <w:num w:numId="8" w16cid:durableId="199918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1D1"/>
    <w:rsid w:val="00014B9D"/>
    <w:rsid w:val="00017FEE"/>
    <w:rsid w:val="00041273"/>
    <w:rsid w:val="0005551E"/>
    <w:rsid w:val="00070ECD"/>
    <w:rsid w:val="0007250D"/>
    <w:rsid w:val="00080A93"/>
    <w:rsid w:val="000906CE"/>
    <w:rsid w:val="00090DA0"/>
    <w:rsid w:val="000C59D0"/>
    <w:rsid w:val="000E57EA"/>
    <w:rsid w:val="000E5ED4"/>
    <w:rsid w:val="000F156F"/>
    <w:rsid w:val="00104FB0"/>
    <w:rsid w:val="00106021"/>
    <w:rsid w:val="00120BEB"/>
    <w:rsid w:val="00124BF1"/>
    <w:rsid w:val="00146828"/>
    <w:rsid w:val="00154852"/>
    <w:rsid w:val="001607B3"/>
    <w:rsid w:val="00162426"/>
    <w:rsid w:val="0016495C"/>
    <w:rsid w:val="0016663A"/>
    <w:rsid w:val="00180566"/>
    <w:rsid w:val="00183023"/>
    <w:rsid w:val="0019359A"/>
    <w:rsid w:val="001A66B7"/>
    <w:rsid w:val="001B27D2"/>
    <w:rsid w:val="001D3EA4"/>
    <w:rsid w:val="001D4184"/>
    <w:rsid w:val="001E3E91"/>
    <w:rsid w:val="001F11D1"/>
    <w:rsid w:val="001F1D61"/>
    <w:rsid w:val="00206FAD"/>
    <w:rsid w:val="00241F50"/>
    <w:rsid w:val="002438AE"/>
    <w:rsid w:val="002548A9"/>
    <w:rsid w:val="0029149C"/>
    <w:rsid w:val="0029425B"/>
    <w:rsid w:val="002A3BBB"/>
    <w:rsid w:val="002A5BD2"/>
    <w:rsid w:val="002A6CC2"/>
    <w:rsid w:val="002B4290"/>
    <w:rsid w:val="002B6FA0"/>
    <w:rsid w:val="002D0685"/>
    <w:rsid w:val="002E1BCB"/>
    <w:rsid w:val="002F352D"/>
    <w:rsid w:val="002F3691"/>
    <w:rsid w:val="00307028"/>
    <w:rsid w:val="0031165C"/>
    <w:rsid w:val="00312BA3"/>
    <w:rsid w:val="00313215"/>
    <w:rsid w:val="00315144"/>
    <w:rsid w:val="00326511"/>
    <w:rsid w:val="00330CBF"/>
    <w:rsid w:val="00333730"/>
    <w:rsid w:val="00334947"/>
    <w:rsid w:val="003626E5"/>
    <w:rsid w:val="003718E9"/>
    <w:rsid w:val="00376EE5"/>
    <w:rsid w:val="00380B53"/>
    <w:rsid w:val="00386B3F"/>
    <w:rsid w:val="003975BF"/>
    <w:rsid w:val="003A45BC"/>
    <w:rsid w:val="003B4150"/>
    <w:rsid w:val="003B6D54"/>
    <w:rsid w:val="003D5E41"/>
    <w:rsid w:val="004110A9"/>
    <w:rsid w:val="00415637"/>
    <w:rsid w:val="00423663"/>
    <w:rsid w:val="004420EC"/>
    <w:rsid w:val="004462DB"/>
    <w:rsid w:val="0046360A"/>
    <w:rsid w:val="0047302F"/>
    <w:rsid w:val="00480773"/>
    <w:rsid w:val="004A19AA"/>
    <w:rsid w:val="004B1009"/>
    <w:rsid w:val="004C44B8"/>
    <w:rsid w:val="004D3C1E"/>
    <w:rsid w:val="004E5FA4"/>
    <w:rsid w:val="004E61E6"/>
    <w:rsid w:val="004F49EF"/>
    <w:rsid w:val="005054A9"/>
    <w:rsid w:val="00516147"/>
    <w:rsid w:val="00522399"/>
    <w:rsid w:val="005302E2"/>
    <w:rsid w:val="00581245"/>
    <w:rsid w:val="005B6D62"/>
    <w:rsid w:val="005C3343"/>
    <w:rsid w:val="005E18D4"/>
    <w:rsid w:val="005E28F9"/>
    <w:rsid w:val="005E75F2"/>
    <w:rsid w:val="00600315"/>
    <w:rsid w:val="00602BEF"/>
    <w:rsid w:val="00603E5E"/>
    <w:rsid w:val="00612004"/>
    <w:rsid w:val="00634CC6"/>
    <w:rsid w:val="00636D23"/>
    <w:rsid w:val="00647EEB"/>
    <w:rsid w:val="006516A9"/>
    <w:rsid w:val="006525FA"/>
    <w:rsid w:val="00657A5E"/>
    <w:rsid w:val="00660690"/>
    <w:rsid w:val="00664DC1"/>
    <w:rsid w:val="00667113"/>
    <w:rsid w:val="006B0A26"/>
    <w:rsid w:val="006D72D8"/>
    <w:rsid w:val="006E0F25"/>
    <w:rsid w:val="006E43E5"/>
    <w:rsid w:val="007052AA"/>
    <w:rsid w:val="00730468"/>
    <w:rsid w:val="007307EE"/>
    <w:rsid w:val="00735C4E"/>
    <w:rsid w:val="00774073"/>
    <w:rsid w:val="00775B75"/>
    <w:rsid w:val="007A2692"/>
    <w:rsid w:val="007A6D40"/>
    <w:rsid w:val="007B23C2"/>
    <w:rsid w:val="007E750D"/>
    <w:rsid w:val="00800CC1"/>
    <w:rsid w:val="00811EA3"/>
    <w:rsid w:val="0081431F"/>
    <w:rsid w:val="00816F70"/>
    <w:rsid w:val="00817795"/>
    <w:rsid w:val="008223B7"/>
    <w:rsid w:val="00823BA5"/>
    <w:rsid w:val="0083398A"/>
    <w:rsid w:val="0084365E"/>
    <w:rsid w:val="008454EA"/>
    <w:rsid w:val="00845E75"/>
    <w:rsid w:val="008511E2"/>
    <w:rsid w:val="00863F00"/>
    <w:rsid w:val="008655BD"/>
    <w:rsid w:val="00865C0F"/>
    <w:rsid w:val="00874EBA"/>
    <w:rsid w:val="008758BF"/>
    <w:rsid w:val="00884056"/>
    <w:rsid w:val="008A6830"/>
    <w:rsid w:val="008D0812"/>
    <w:rsid w:val="008E1DD4"/>
    <w:rsid w:val="008F1BA2"/>
    <w:rsid w:val="00911193"/>
    <w:rsid w:val="009205E0"/>
    <w:rsid w:val="0094766F"/>
    <w:rsid w:val="00956111"/>
    <w:rsid w:val="00961758"/>
    <w:rsid w:val="00964B15"/>
    <w:rsid w:val="00966C82"/>
    <w:rsid w:val="009C0C03"/>
    <w:rsid w:val="009C3DCC"/>
    <w:rsid w:val="009C7B71"/>
    <w:rsid w:val="009D2CE3"/>
    <w:rsid w:val="009E0C3F"/>
    <w:rsid w:val="009E74FE"/>
    <w:rsid w:val="009F6A95"/>
    <w:rsid w:val="00A065A0"/>
    <w:rsid w:val="00A067D8"/>
    <w:rsid w:val="00A115A5"/>
    <w:rsid w:val="00A1751C"/>
    <w:rsid w:val="00A30EE9"/>
    <w:rsid w:val="00A33882"/>
    <w:rsid w:val="00A34A80"/>
    <w:rsid w:val="00A75783"/>
    <w:rsid w:val="00A80C2C"/>
    <w:rsid w:val="00A828BC"/>
    <w:rsid w:val="00A832CC"/>
    <w:rsid w:val="00AA281E"/>
    <w:rsid w:val="00AA694D"/>
    <w:rsid w:val="00AC5D6F"/>
    <w:rsid w:val="00AD05B7"/>
    <w:rsid w:val="00AD1591"/>
    <w:rsid w:val="00AE6A7C"/>
    <w:rsid w:val="00B151DF"/>
    <w:rsid w:val="00B338B8"/>
    <w:rsid w:val="00B52803"/>
    <w:rsid w:val="00B54E26"/>
    <w:rsid w:val="00B64A48"/>
    <w:rsid w:val="00B92A1A"/>
    <w:rsid w:val="00B97428"/>
    <w:rsid w:val="00BB17DF"/>
    <w:rsid w:val="00BB38FB"/>
    <w:rsid w:val="00BC0E51"/>
    <w:rsid w:val="00BE7CBD"/>
    <w:rsid w:val="00BF035B"/>
    <w:rsid w:val="00BF4C9F"/>
    <w:rsid w:val="00C007FD"/>
    <w:rsid w:val="00C0529C"/>
    <w:rsid w:val="00C103A7"/>
    <w:rsid w:val="00C30F93"/>
    <w:rsid w:val="00C31AE2"/>
    <w:rsid w:val="00C440D8"/>
    <w:rsid w:val="00C46C5C"/>
    <w:rsid w:val="00C63B3D"/>
    <w:rsid w:val="00C70F28"/>
    <w:rsid w:val="00C76D8E"/>
    <w:rsid w:val="00C77B94"/>
    <w:rsid w:val="00C80337"/>
    <w:rsid w:val="00C8193D"/>
    <w:rsid w:val="00CA2D6F"/>
    <w:rsid w:val="00CF5C74"/>
    <w:rsid w:val="00D02E12"/>
    <w:rsid w:val="00D15CB9"/>
    <w:rsid w:val="00D17175"/>
    <w:rsid w:val="00D26923"/>
    <w:rsid w:val="00D27449"/>
    <w:rsid w:val="00D31761"/>
    <w:rsid w:val="00D33FCF"/>
    <w:rsid w:val="00D341DA"/>
    <w:rsid w:val="00D364B8"/>
    <w:rsid w:val="00D42796"/>
    <w:rsid w:val="00D53F2E"/>
    <w:rsid w:val="00D56CF4"/>
    <w:rsid w:val="00D75A3D"/>
    <w:rsid w:val="00D87C84"/>
    <w:rsid w:val="00D91D8D"/>
    <w:rsid w:val="00D936CF"/>
    <w:rsid w:val="00D94545"/>
    <w:rsid w:val="00DA0CAF"/>
    <w:rsid w:val="00DC0C00"/>
    <w:rsid w:val="00DC5962"/>
    <w:rsid w:val="00DE3452"/>
    <w:rsid w:val="00E431BC"/>
    <w:rsid w:val="00E47A6F"/>
    <w:rsid w:val="00E65DAB"/>
    <w:rsid w:val="00E91868"/>
    <w:rsid w:val="00E95027"/>
    <w:rsid w:val="00E95B17"/>
    <w:rsid w:val="00EE1B1F"/>
    <w:rsid w:val="00EE3C1E"/>
    <w:rsid w:val="00EE58F2"/>
    <w:rsid w:val="00F372AA"/>
    <w:rsid w:val="00F407B9"/>
    <w:rsid w:val="00F6600B"/>
    <w:rsid w:val="00F71C4F"/>
    <w:rsid w:val="00F753E0"/>
    <w:rsid w:val="00FB4987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82FB3"/>
  <w15:docId w15:val="{9403282E-61AD-42F9-9DD3-2FF2689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EE"/>
    <w:pPr>
      <w:ind w:left="720"/>
      <w:contextualSpacing/>
    </w:pPr>
  </w:style>
  <w:style w:type="table" w:styleId="TableGrid">
    <w:name w:val="Table Grid"/>
    <w:basedOn w:val="TableNormal"/>
    <w:rsid w:val="00D274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A3BBB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mechtexChar">
    <w:name w:val="mechtex Char"/>
    <w:link w:val="mechtex"/>
    <w:rsid w:val="002A3BBB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62426"/>
  </w:style>
  <w:style w:type="paragraph" w:styleId="Header">
    <w:name w:val="header"/>
    <w:basedOn w:val="Normal"/>
    <w:link w:val="HeaderChar"/>
    <w:uiPriority w:val="99"/>
    <w:unhideWhenUsed/>
    <w:rsid w:val="005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F2"/>
  </w:style>
  <w:style w:type="paragraph" w:styleId="Footer">
    <w:name w:val="footer"/>
    <w:basedOn w:val="Normal"/>
    <w:link w:val="FooterChar"/>
    <w:uiPriority w:val="99"/>
    <w:unhideWhenUsed/>
    <w:rsid w:val="005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F2"/>
  </w:style>
  <w:style w:type="character" w:customStyle="1" w:styleId="Heading1Char">
    <w:name w:val="Heading 1 Char"/>
    <w:basedOn w:val="DefaultParagraphFont"/>
    <w:link w:val="Heading1"/>
    <w:uiPriority w:val="9"/>
    <w:rsid w:val="00BC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C0E51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223B7"/>
    <w:pPr>
      <w:tabs>
        <w:tab w:val="right" w:leader="dot" w:pos="9350"/>
      </w:tabs>
      <w:spacing w:after="100" w:afterAutospacing="1" w:line="360" w:lineRule="auto"/>
      <w:contextualSpacing/>
      <w:jc w:val="center"/>
      <w:outlineLvl w:val="0"/>
    </w:pPr>
    <w:rPr>
      <w:rFonts w:ascii="GHEA Grapalat" w:hAnsi="GHEA Grapalat"/>
      <w:noProof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BC0E5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34947"/>
    <w:pPr>
      <w:spacing w:after="100"/>
      <w:ind w:left="220"/>
    </w:pPr>
    <w:rPr>
      <w:rFonts w:eastAsiaTheme="minorEastAsia" w:cs="Times New Roman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334947"/>
    <w:pPr>
      <w:spacing w:after="100"/>
      <w:ind w:left="440"/>
    </w:pPr>
    <w:rPr>
      <w:rFonts w:eastAsia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1C2-AB11-42EF-9E49-2D77EE0D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13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Y. Karapetyan</dc:creator>
  <cp:keywords/>
  <dc:description/>
  <cp:lastModifiedBy>Tatevik A. Sargsyan</cp:lastModifiedBy>
  <cp:revision>145</cp:revision>
  <cp:lastPrinted>2023-10-19T06:59:00Z</cp:lastPrinted>
  <dcterms:created xsi:type="dcterms:W3CDTF">2023-09-05T06:47:00Z</dcterms:created>
  <dcterms:modified xsi:type="dcterms:W3CDTF">2023-10-26T07:31:00Z</dcterms:modified>
</cp:coreProperties>
</file>